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18434" w14:textId="77777777" w:rsidR="00212D22" w:rsidRPr="0070068C" w:rsidRDefault="00BE0DA9" w:rsidP="00047824">
      <w:pPr>
        <w:spacing w:line="360" w:lineRule="auto"/>
        <w:rPr>
          <w:rFonts w:asciiTheme="minorHAnsi" w:hAnsiTheme="minorHAnsi"/>
          <w:b/>
          <w:sz w:val="22"/>
        </w:rPr>
      </w:pPr>
      <w:bookmarkStart w:id="0" w:name="The_Killing_Fields_November_16th"/>
      <w:r w:rsidRPr="0070068C">
        <w:rPr>
          <w:rFonts w:asciiTheme="minorHAnsi" w:hAnsiTheme="minorHAnsi"/>
          <w:b/>
          <w:sz w:val="22"/>
        </w:rPr>
        <w:t>Shoot First, Ask Questions Later</w:t>
      </w:r>
      <w:r w:rsidR="00303D44" w:rsidRPr="0070068C">
        <w:rPr>
          <w:rFonts w:asciiTheme="minorHAnsi" w:hAnsiTheme="minorHAnsi"/>
          <w:b/>
          <w:sz w:val="22"/>
        </w:rPr>
        <w:t xml:space="preserve">: </w:t>
      </w:r>
      <w:r w:rsidR="00E22524" w:rsidRPr="0070068C">
        <w:rPr>
          <w:rFonts w:asciiTheme="minorHAnsi" w:hAnsiTheme="minorHAnsi"/>
          <w:b/>
          <w:sz w:val="22"/>
        </w:rPr>
        <w:t xml:space="preserve"> </w:t>
      </w:r>
      <w:bookmarkEnd w:id="0"/>
      <w:r w:rsidR="00D4092C" w:rsidRPr="0070068C">
        <w:rPr>
          <w:rFonts w:asciiTheme="minorHAnsi" w:hAnsiTheme="minorHAnsi"/>
          <w:b/>
          <w:sz w:val="22"/>
        </w:rPr>
        <w:t>interpretative narratives of</w:t>
      </w:r>
      <w:r w:rsidR="00E96043" w:rsidRPr="0070068C">
        <w:rPr>
          <w:rFonts w:asciiTheme="minorHAnsi" w:hAnsiTheme="minorHAnsi"/>
          <w:b/>
          <w:sz w:val="22"/>
        </w:rPr>
        <w:t xml:space="preserve"> </w:t>
      </w:r>
      <w:r w:rsidR="00E22524" w:rsidRPr="0070068C">
        <w:rPr>
          <w:rFonts w:asciiTheme="minorHAnsi" w:hAnsiTheme="minorHAnsi"/>
          <w:b/>
          <w:sz w:val="22"/>
        </w:rPr>
        <w:t>Neanderthal hunting</w:t>
      </w:r>
      <w:r w:rsidR="007E4A74" w:rsidRPr="0070068C">
        <w:rPr>
          <w:rFonts w:asciiTheme="minorHAnsi" w:hAnsiTheme="minorHAnsi"/>
          <w:b/>
          <w:sz w:val="22"/>
        </w:rPr>
        <w:t>.</w:t>
      </w:r>
      <w:r w:rsidR="00A1615A" w:rsidRPr="0070068C">
        <w:rPr>
          <w:rFonts w:asciiTheme="minorHAnsi" w:hAnsiTheme="minorHAnsi"/>
          <w:b/>
          <w:sz w:val="22"/>
        </w:rPr>
        <w:t xml:space="preserve"> </w:t>
      </w:r>
    </w:p>
    <w:p w14:paraId="6B398326" w14:textId="77777777" w:rsidR="00212D22" w:rsidRPr="0070068C" w:rsidRDefault="00212D22" w:rsidP="002D33D5">
      <w:pPr>
        <w:spacing w:line="360" w:lineRule="auto"/>
        <w:rPr>
          <w:rFonts w:asciiTheme="minorHAnsi" w:hAnsiTheme="minorHAnsi"/>
          <w:b/>
          <w:sz w:val="22"/>
        </w:rPr>
      </w:pPr>
    </w:p>
    <w:p w14:paraId="186934DB" w14:textId="77777777" w:rsidR="00212D22" w:rsidRPr="0070068C" w:rsidRDefault="00212D22" w:rsidP="005E6E0F">
      <w:pPr>
        <w:spacing w:line="360" w:lineRule="auto"/>
        <w:rPr>
          <w:rFonts w:asciiTheme="minorHAnsi" w:hAnsiTheme="minorHAnsi"/>
          <w:b/>
          <w:sz w:val="22"/>
        </w:rPr>
      </w:pPr>
      <w:r w:rsidRPr="0070068C">
        <w:rPr>
          <w:rFonts w:asciiTheme="minorHAnsi" w:hAnsiTheme="minorHAnsi"/>
          <w:b/>
          <w:sz w:val="22"/>
        </w:rPr>
        <w:t>Mark White</w:t>
      </w:r>
      <w:r w:rsidR="00A27FC1" w:rsidRPr="0070068C">
        <w:rPr>
          <w:rFonts w:asciiTheme="minorHAnsi" w:hAnsiTheme="minorHAnsi"/>
          <w:b/>
          <w:sz w:val="22"/>
        </w:rPr>
        <w:t xml:space="preserve"> (1)</w:t>
      </w:r>
      <w:r w:rsidRPr="0070068C">
        <w:rPr>
          <w:rFonts w:asciiTheme="minorHAnsi" w:hAnsiTheme="minorHAnsi"/>
          <w:b/>
          <w:sz w:val="22"/>
        </w:rPr>
        <w:t>, Paul Pettitt</w:t>
      </w:r>
      <w:r w:rsidR="00A27FC1" w:rsidRPr="0070068C">
        <w:rPr>
          <w:rFonts w:asciiTheme="minorHAnsi" w:hAnsiTheme="minorHAnsi"/>
          <w:b/>
          <w:sz w:val="22"/>
        </w:rPr>
        <w:t xml:space="preserve"> (1)</w:t>
      </w:r>
      <w:r w:rsidRPr="0070068C">
        <w:rPr>
          <w:rFonts w:asciiTheme="minorHAnsi" w:hAnsiTheme="minorHAnsi"/>
          <w:b/>
          <w:sz w:val="22"/>
        </w:rPr>
        <w:t xml:space="preserve"> &amp; </w:t>
      </w:r>
      <w:r w:rsidR="00EF57C7" w:rsidRPr="0070068C">
        <w:rPr>
          <w:rFonts w:asciiTheme="minorHAnsi" w:hAnsiTheme="minorHAnsi"/>
          <w:b/>
          <w:sz w:val="22"/>
        </w:rPr>
        <w:t>Danielle Schreve</w:t>
      </w:r>
      <w:r w:rsidR="00A27FC1" w:rsidRPr="0070068C">
        <w:rPr>
          <w:rFonts w:asciiTheme="minorHAnsi" w:hAnsiTheme="minorHAnsi"/>
          <w:b/>
          <w:sz w:val="22"/>
        </w:rPr>
        <w:t xml:space="preserve"> (2)</w:t>
      </w:r>
    </w:p>
    <w:p w14:paraId="171D6657" w14:textId="77777777" w:rsidR="003907BA" w:rsidRPr="0070068C" w:rsidRDefault="00A27FC1" w:rsidP="005E6E0F">
      <w:pPr>
        <w:spacing w:line="360" w:lineRule="auto"/>
        <w:rPr>
          <w:rFonts w:asciiTheme="minorHAnsi" w:hAnsiTheme="minorHAnsi"/>
          <w:sz w:val="22"/>
        </w:rPr>
      </w:pPr>
      <w:r w:rsidRPr="0070068C">
        <w:rPr>
          <w:rFonts w:asciiTheme="minorHAnsi" w:hAnsiTheme="minorHAnsi"/>
          <w:sz w:val="22"/>
        </w:rPr>
        <w:t xml:space="preserve">1 - </w:t>
      </w:r>
      <w:r w:rsidR="00212D22" w:rsidRPr="0070068C">
        <w:rPr>
          <w:rFonts w:asciiTheme="minorHAnsi" w:hAnsiTheme="minorHAnsi"/>
          <w:sz w:val="22"/>
        </w:rPr>
        <w:t xml:space="preserve">Department of Archaeology, Durham University, </w:t>
      </w:r>
      <w:r w:rsidR="00E96043" w:rsidRPr="0070068C">
        <w:rPr>
          <w:rFonts w:asciiTheme="minorHAnsi" w:hAnsiTheme="minorHAnsi"/>
          <w:sz w:val="22"/>
        </w:rPr>
        <w:t>England</w:t>
      </w:r>
      <w:r w:rsidR="00212D22" w:rsidRPr="0070068C">
        <w:rPr>
          <w:rFonts w:asciiTheme="minorHAnsi" w:hAnsiTheme="minorHAnsi"/>
          <w:sz w:val="22"/>
        </w:rPr>
        <w:t xml:space="preserve">. </w:t>
      </w:r>
    </w:p>
    <w:p w14:paraId="5DEBD498" w14:textId="77777777" w:rsidR="00EF57C7" w:rsidRPr="0070068C" w:rsidRDefault="00A27FC1" w:rsidP="005E6E0F">
      <w:pPr>
        <w:spacing w:line="360" w:lineRule="auto"/>
        <w:rPr>
          <w:rFonts w:asciiTheme="minorHAnsi" w:hAnsiTheme="minorHAnsi"/>
          <w:sz w:val="22"/>
        </w:rPr>
      </w:pPr>
      <w:r w:rsidRPr="0070068C">
        <w:rPr>
          <w:rFonts w:asciiTheme="minorHAnsi" w:hAnsiTheme="minorHAnsi"/>
          <w:sz w:val="22"/>
        </w:rPr>
        <w:t xml:space="preserve">2 - </w:t>
      </w:r>
      <w:r w:rsidR="00EF57C7" w:rsidRPr="0070068C">
        <w:rPr>
          <w:rFonts w:asciiTheme="minorHAnsi" w:hAnsiTheme="minorHAnsi"/>
          <w:sz w:val="22"/>
        </w:rPr>
        <w:t xml:space="preserve">Department of Geography, Royal Holloway University of London, </w:t>
      </w:r>
      <w:r w:rsidR="00E96043" w:rsidRPr="0070068C">
        <w:rPr>
          <w:rFonts w:asciiTheme="minorHAnsi" w:hAnsiTheme="minorHAnsi"/>
          <w:sz w:val="22"/>
        </w:rPr>
        <w:t>England</w:t>
      </w:r>
    </w:p>
    <w:p w14:paraId="3B47C5E1" w14:textId="77777777" w:rsidR="00FA5BE9" w:rsidRPr="0070068C" w:rsidRDefault="00FA5BE9" w:rsidP="005E6E0F">
      <w:pPr>
        <w:spacing w:line="360" w:lineRule="auto"/>
        <w:rPr>
          <w:rFonts w:asciiTheme="minorHAnsi" w:hAnsiTheme="minorHAnsi"/>
          <w:sz w:val="22"/>
        </w:rPr>
      </w:pPr>
    </w:p>
    <w:p w14:paraId="75C178DE" w14:textId="2AA7B38C" w:rsidR="007447BB" w:rsidRPr="0070068C" w:rsidRDefault="007447BB" w:rsidP="005E6E0F">
      <w:pPr>
        <w:spacing w:line="360" w:lineRule="auto"/>
        <w:rPr>
          <w:rFonts w:asciiTheme="minorHAnsi" w:hAnsiTheme="minorHAnsi"/>
          <w:b/>
          <w:sz w:val="22"/>
        </w:rPr>
      </w:pPr>
      <w:r w:rsidRPr="0070068C">
        <w:rPr>
          <w:rFonts w:asciiTheme="minorHAnsi" w:hAnsiTheme="minorHAnsi"/>
          <w:b/>
          <w:sz w:val="22"/>
        </w:rPr>
        <w:t>Abstract</w:t>
      </w:r>
    </w:p>
    <w:p w14:paraId="2D3007F8" w14:textId="30D721F4" w:rsidR="007447BB" w:rsidRPr="0070068C" w:rsidRDefault="007447BB" w:rsidP="005E6E0F">
      <w:pPr>
        <w:spacing w:line="360" w:lineRule="auto"/>
        <w:rPr>
          <w:rFonts w:asciiTheme="minorHAnsi" w:hAnsiTheme="minorHAnsi"/>
          <w:i/>
          <w:sz w:val="22"/>
        </w:rPr>
      </w:pPr>
      <w:r w:rsidRPr="0070068C">
        <w:rPr>
          <w:rFonts w:asciiTheme="minorHAnsi" w:hAnsiTheme="minorHAnsi"/>
          <w:i/>
          <w:sz w:val="22"/>
        </w:rPr>
        <w:t>This paper examines the hunting strategies employed by Neanderthals at a series of kill or near-kill sites from the Middle Palaeolithic of Europe (</w:t>
      </w:r>
      <w:proofErr w:type="spellStart"/>
      <w:r w:rsidRPr="0070068C">
        <w:rPr>
          <w:rFonts w:asciiTheme="minorHAnsi" w:hAnsiTheme="minorHAnsi"/>
          <w:i/>
          <w:sz w:val="22"/>
        </w:rPr>
        <w:t>Mauran</w:t>
      </w:r>
      <w:proofErr w:type="spellEnd"/>
      <w:r w:rsidRPr="0070068C">
        <w:rPr>
          <w:rFonts w:asciiTheme="minorHAnsi" w:hAnsiTheme="minorHAnsi"/>
          <w:i/>
          <w:sz w:val="22"/>
        </w:rPr>
        <w:t xml:space="preserve">, La </w:t>
      </w:r>
      <w:proofErr w:type="spellStart"/>
      <w:r w:rsidRPr="0070068C">
        <w:rPr>
          <w:rFonts w:asciiTheme="minorHAnsi" w:hAnsiTheme="minorHAnsi"/>
          <w:i/>
          <w:sz w:val="22"/>
        </w:rPr>
        <w:t>Borde</w:t>
      </w:r>
      <w:proofErr w:type="spellEnd"/>
      <w:r w:rsidRPr="0070068C">
        <w:rPr>
          <w:rFonts w:asciiTheme="minorHAnsi" w:hAnsiTheme="minorHAnsi"/>
          <w:i/>
          <w:sz w:val="22"/>
        </w:rPr>
        <w:t xml:space="preserve">, </w:t>
      </w:r>
      <w:proofErr w:type="spellStart"/>
      <w:r w:rsidRPr="0070068C">
        <w:rPr>
          <w:rFonts w:asciiTheme="minorHAnsi" w:hAnsiTheme="minorHAnsi"/>
          <w:i/>
          <w:sz w:val="22"/>
        </w:rPr>
        <w:t>Taubach</w:t>
      </w:r>
      <w:proofErr w:type="spellEnd"/>
      <w:r w:rsidRPr="0070068C">
        <w:rPr>
          <w:rFonts w:asciiTheme="minorHAnsi" w:hAnsiTheme="minorHAnsi"/>
          <w:i/>
          <w:sz w:val="22"/>
        </w:rPr>
        <w:t xml:space="preserve">, </w:t>
      </w:r>
      <w:proofErr w:type="spellStart"/>
      <w:r w:rsidRPr="0070068C">
        <w:rPr>
          <w:rFonts w:asciiTheme="minorHAnsi" w:hAnsiTheme="minorHAnsi"/>
          <w:i/>
          <w:sz w:val="22"/>
        </w:rPr>
        <w:t>Zwoleń</w:t>
      </w:r>
      <w:proofErr w:type="spellEnd"/>
      <w:r w:rsidRPr="0070068C">
        <w:rPr>
          <w:rFonts w:asciiTheme="minorHAnsi" w:hAnsiTheme="minorHAnsi"/>
          <w:i/>
          <w:sz w:val="22"/>
        </w:rPr>
        <w:t xml:space="preserve"> and Salzgitter </w:t>
      </w:r>
      <w:proofErr w:type="spellStart"/>
      <w:r w:rsidRPr="0070068C">
        <w:rPr>
          <w:rFonts w:asciiTheme="minorHAnsi" w:hAnsiTheme="minorHAnsi"/>
          <w:i/>
          <w:sz w:val="22"/>
        </w:rPr>
        <w:t>Lebenstedt</w:t>
      </w:r>
      <w:proofErr w:type="spellEnd"/>
      <w:r w:rsidRPr="0070068C">
        <w:rPr>
          <w:rFonts w:asciiTheme="minorHAnsi" w:hAnsiTheme="minorHAnsi"/>
          <w:i/>
          <w:sz w:val="22"/>
        </w:rPr>
        <w:t xml:space="preserve">).   Using </w:t>
      </w:r>
      <w:proofErr w:type="spellStart"/>
      <w:r w:rsidRPr="0070068C">
        <w:rPr>
          <w:rFonts w:asciiTheme="minorHAnsi" w:hAnsiTheme="minorHAnsi"/>
          <w:i/>
          <w:sz w:val="22"/>
        </w:rPr>
        <w:t>palaeolandscape</w:t>
      </w:r>
      <w:proofErr w:type="spellEnd"/>
      <w:r w:rsidRPr="0070068C">
        <w:rPr>
          <w:rFonts w:asciiTheme="minorHAnsi" w:hAnsiTheme="minorHAnsi"/>
          <w:i/>
          <w:sz w:val="22"/>
        </w:rPr>
        <w:t xml:space="preserve"> reconstructions and animal ethology as our context, we adopt a multifaceted approach that views hunting as a </w:t>
      </w:r>
      <w:proofErr w:type="spellStart"/>
      <w:r w:rsidRPr="0070068C">
        <w:rPr>
          <w:rFonts w:asciiTheme="minorHAnsi" w:hAnsiTheme="minorHAnsi"/>
          <w:i/>
          <w:sz w:val="22"/>
        </w:rPr>
        <w:t>cha</w:t>
      </w:r>
      <w:r w:rsidRPr="0070068C">
        <w:rPr>
          <w:rFonts w:ascii="Cambria" w:hAnsi="Cambria"/>
          <w:i/>
          <w:sz w:val="22"/>
        </w:rPr>
        <w:t>î</w:t>
      </w:r>
      <w:r w:rsidRPr="0070068C">
        <w:rPr>
          <w:rFonts w:asciiTheme="minorHAnsi" w:hAnsiTheme="minorHAnsi"/>
          <w:i/>
          <w:sz w:val="22"/>
        </w:rPr>
        <w:t>ne</w:t>
      </w:r>
      <w:proofErr w:type="spellEnd"/>
      <w:r w:rsidRPr="0070068C">
        <w:rPr>
          <w:rFonts w:asciiTheme="minorHAnsi" w:hAnsiTheme="minorHAnsi"/>
          <w:i/>
          <w:sz w:val="22"/>
        </w:rPr>
        <w:t xml:space="preserve"> </w:t>
      </w:r>
      <w:proofErr w:type="spellStart"/>
      <w:r w:rsidRPr="0070068C">
        <w:rPr>
          <w:rFonts w:asciiTheme="minorHAnsi" w:hAnsiTheme="minorHAnsi"/>
          <w:i/>
          <w:sz w:val="22"/>
        </w:rPr>
        <w:t>op</w:t>
      </w:r>
      <w:r w:rsidRPr="0070068C">
        <w:rPr>
          <w:rFonts w:ascii="Cambria" w:hAnsi="Cambria"/>
          <w:i/>
          <w:sz w:val="22"/>
        </w:rPr>
        <w:t>é</w:t>
      </w:r>
      <w:r w:rsidRPr="0070068C">
        <w:rPr>
          <w:rFonts w:asciiTheme="minorHAnsi" w:hAnsiTheme="minorHAnsi"/>
          <w:i/>
          <w:sz w:val="22"/>
        </w:rPr>
        <w:t>ratoire</w:t>
      </w:r>
      <w:proofErr w:type="spellEnd"/>
      <w:r w:rsidRPr="0070068C">
        <w:rPr>
          <w:rFonts w:asciiTheme="minorHAnsi" w:hAnsiTheme="minorHAnsi"/>
          <w:i/>
          <w:sz w:val="22"/>
        </w:rPr>
        <w:t xml:space="preserve"> involving the decisions</w:t>
      </w:r>
      <w:r w:rsidR="004375DB" w:rsidRPr="0070068C">
        <w:rPr>
          <w:rFonts w:asciiTheme="minorHAnsi" w:hAnsiTheme="minorHAnsi"/>
          <w:i/>
          <w:sz w:val="22"/>
        </w:rPr>
        <w:t xml:space="preserve"> and actions</w:t>
      </w:r>
      <w:r w:rsidRPr="0070068C">
        <w:rPr>
          <w:rFonts w:asciiTheme="minorHAnsi" w:hAnsiTheme="minorHAnsi"/>
          <w:i/>
          <w:sz w:val="22"/>
        </w:rPr>
        <w:t xml:space="preserve"> of both the hunter and the hunted, which together help reconstruct a forensic picture of past events as they unfolded.  Our conclusions indicate that Neanderthals did not necessarily pre-select indivi</w:t>
      </w:r>
      <w:r w:rsidR="004375DB" w:rsidRPr="0070068C">
        <w:rPr>
          <w:rFonts w:asciiTheme="minorHAnsi" w:hAnsiTheme="minorHAnsi"/>
          <w:i/>
          <w:sz w:val="22"/>
        </w:rPr>
        <w:t>duals from a herd, who they then</w:t>
      </w:r>
      <w:r w:rsidR="004F38B5" w:rsidRPr="0070068C">
        <w:rPr>
          <w:rFonts w:asciiTheme="minorHAnsi" w:hAnsiTheme="minorHAnsi"/>
          <w:i/>
          <w:sz w:val="22"/>
        </w:rPr>
        <w:t xml:space="preserve"> isolated, pursued and killed</w:t>
      </w:r>
      <w:r w:rsidRPr="0070068C">
        <w:rPr>
          <w:rFonts w:asciiTheme="minorHAnsi" w:hAnsiTheme="minorHAnsi"/>
          <w:i/>
          <w:sz w:val="22"/>
        </w:rPr>
        <w:t>, but rather ambushed whole groups, which they slaughtered indiscriminately.</w:t>
      </w:r>
      <w:r w:rsidR="00F8657B" w:rsidRPr="0070068C">
        <w:rPr>
          <w:rFonts w:asciiTheme="minorHAnsi" w:hAnsiTheme="minorHAnsi"/>
          <w:i/>
          <w:sz w:val="22"/>
        </w:rPr>
        <w:t xml:space="preserve"> There is strong </w:t>
      </w:r>
      <w:proofErr w:type="gramStart"/>
      <w:r w:rsidR="00F8657B" w:rsidRPr="0070068C">
        <w:rPr>
          <w:rFonts w:asciiTheme="minorHAnsi" w:hAnsiTheme="minorHAnsi"/>
          <w:i/>
          <w:sz w:val="22"/>
        </w:rPr>
        <w:t>evidence,</w:t>
      </w:r>
      <w:proofErr w:type="gramEnd"/>
      <w:r w:rsidR="00F8657B" w:rsidRPr="0070068C">
        <w:rPr>
          <w:rFonts w:asciiTheme="minorHAnsi" w:hAnsiTheme="minorHAnsi"/>
          <w:i/>
          <w:sz w:val="22"/>
        </w:rPr>
        <w:t xml:space="preserve"> however, that Neanderthals were highly selective in the carcasses they then chose to process.  </w:t>
      </w:r>
      <w:r w:rsidR="004F38B5" w:rsidRPr="0070068C">
        <w:rPr>
          <w:rFonts w:asciiTheme="minorHAnsi" w:hAnsiTheme="minorHAnsi"/>
          <w:i/>
          <w:sz w:val="22"/>
        </w:rPr>
        <w:t xml:space="preserve">Our conclusions suggest that Neanderthals were excellent tacticians, casual executioners and discerning diners.  </w:t>
      </w:r>
    </w:p>
    <w:p w14:paraId="0F78D9D2" w14:textId="77777777" w:rsidR="007447BB" w:rsidRPr="0070068C" w:rsidRDefault="007447BB" w:rsidP="005E6E0F">
      <w:pPr>
        <w:spacing w:line="360" w:lineRule="auto"/>
        <w:rPr>
          <w:rFonts w:asciiTheme="minorHAnsi" w:hAnsiTheme="minorHAnsi"/>
          <w:sz w:val="22"/>
        </w:rPr>
      </w:pPr>
    </w:p>
    <w:p w14:paraId="4B7F097A" w14:textId="77777777" w:rsidR="001026EB" w:rsidRPr="0070068C" w:rsidRDefault="001026EB" w:rsidP="005E6E0F">
      <w:pPr>
        <w:spacing w:line="360" w:lineRule="auto"/>
        <w:rPr>
          <w:rFonts w:asciiTheme="minorHAnsi" w:hAnsiTheme="minorHAnsi"/>
          <w:sz w:val="22"/>
        </w:rPr>
      </w:pPr>
      <w:bookmarkStart w:id="1" w:name="_GoBack"/>
      <w:r w:rsidRPr="0070068C">
        <w:rPr>
          <w:rFonts w:asciiTheme="minorHAnsi" w:hAnsiTheme="minorHAnsi"/>
          <w:b/>
          <w:sz w:val="22"/>
        </w:rPr>
        <w:t>Introduction</w:t>
      </w:r>
      <w:r w:rsidR="004667D1" w:rsidRPr="0070068C">
        <w:rPr>
          <w:rFonts w:asciiTheme="minorHAnsi" w:hAnsiTheme="minorHAnsi"/>
          <w:b/>
          <w:sz w:val="22"/>
        </w:rPr>
        <w:t xml:space="preserve">: The Genuine </w:t>
      </w:r>
      <w:proofErr w:type="spellStart"/>
      <w:r w:rsidR="004667D1" w:rsidRPr="0070068C">
        <w:rPr>
          <w:rFonts w:asciiTheme="minorHAnsi" w:hAnsiTheme="minorHAnsi"/>
          <w:b/>
          <w:sz w:val="22"/>
        </w:rPr>
        <w:t>Palaeodiet</w:t>
      </w:r>
      <w:proofErr w:type="spellEnd"/>
    </w:p>
    <w:p w14:paraId="639B64C3" w14:textId="6F6A41BF" w:rsidR="00C870B5" w:rsidRPr="0070068C" w:rsidRDefault="00BB6F53" w:rsidP="005E6E0F">
      <w:pPr>
        <w:spacing w:line="360" w:lineRule="auto"/>
        <w:rPr>
          <w:rFonts w:asciiTheme="minorHAnsi" w:hAnsiTheme="minorHAnsi"/>
          <w:sz w:val="22"/>
        </w:rPr>
      </w:pPr>
      <w:r w:rsidRPr="0070068C">
        <w:rPr>
          <w:rFonts w:asciiTheme="minorHAnsi" w:hAnsiTheme="minorHAnsi"/>
          <w:sz w:val="22"/>
        </w:rPr>
        <w:t xml:space="preserve">The reconstruction of Neanderthal diet is </w:t>
      </w:r>
      <w:r w:rsidR="00096201" w:rsidRPr="0070068C">
        <w:rPr>
          <w:rFonts w:asciiTheme="minorHAnsi" w:hAnsiTheme="minorHAnsi"/>
          <w:sz w:val="22"/>
        </w:rPr>
        <w:t xml:space="preserve">currently </w:t>
      </w:r>
      <w:r w:rsidRPr="0070068C">
        <w:rPr>
          <w:rFonts w:asciiTheme="minorHAnsi" w:hAnsiTheme="minorHAnsi"/>
          <w:sz w:val="22"/>
        </w:rPr>
        <w:t xml:space="preserve">undergoing something of a revolution. In addition to traditional methods of </w:t>
      </w:r>
      <w:proofErr w:type="spellStart"/>
      <w:r w:rsidRPr="0070068C">
        <w:rPr>
          <w:rFonts w:asciiTheme="minorHAnsi" w:hAnsiTheme="minorHAnsi"/>
          <w:sz w:val="22"/>
        </w:rPr>
        <w:t>archaeozoological</w:t>
      </w:r>
      <w:proofErr w:type="spellEnd"/>
      <w:r w:rsidRPr="0070068C">
        <w:rPr>
          <w:rFonts w:asciiTheme="minorHAnsi" w:hAnsiTheme="minorHAnsi"/>
          <w:sz w:val="22"/>
        </w:rPr>
        <w:t xml:space="preserve"> analysis of Middle Palaeolithic faunal assemblages, </w:t>
      </w:r>
      <w:r w:rsidR="00096201" w:rsidRPr="0070068C">
        <w:rPr>
          <w:rFonts w:asciiTheme="minorHAnsi" w:hAnsiTheme="minorHAnsi"/>
          <w:sz w:val="22"/>
        </w:rPr>
        <w:t>supplemented since the mid 1990s by the</w:t>
      </w:r>
      <w:r w:rsidRPr="0070068C">
        <w:rPr>
          <w:rFonts w:asciiTheme="minorHAnsi" w:hAnsiTheme="minorHAnsi"/>
          <w:sz w:val="22"/>
        </w:rPr>
        <w:t xml:space="preserve"> isotopic analysis of Neanderthal remains</w:t>
      </w:r>
      <w:r w:rsidR="00E4649F" w:rsidRPr="0070068C">
        <w:rPr>
          <w:rFonts w:asciiTheme="minorHAnsi" w:hAnsiTheme="minorHAnsi"/>
          <w:sz w:val="22"/>
        </w:rPr>
        <w:t xml:space="preserve"> (</w:t>
      </w:r>
      <w:proofErr w:type="spellStart"/>
      <w:r w:rsidR="00E4649F" w:rsidRPr="0070068C">
        <w:rPr>
          <w:rFonts w:asciiTheme="minorHAnsi" w:hAnsiTheme="minorHAnsi"/>
          <w:sz w:val="22"/>
        </w:rPr>
        <w:t>Drucker</w:t>
      </w:r>
      <w:proofErr w:type="spellEnd"/>
      <w:r w:rsidR="00E4649F" w:rsidRPr="0070068C">
        <w:rPr>
          <w:rFonts w:asciiTheme="minorHAnsi" w:hAnsiTheme="minorHAnsi"/>
          <w:sz w:val="22"/>
        </w:rPr>
        <w:t xml:space="preserve"> and </w:t>
      </w:r>
      <w:proofErr w:type="spellStart"/>
      <w:r w:rsidR="00E4649F" w:rsidRPr="0070068C">
        <w:rPr>
          <w:rFonts w:asciiTheme="minorHAnsi" w:hAnsiTheme="minorHAnsi"/>
          <w:sz w:val="22"/>
        </w:rPr>
        <w:t>Bocherens</w:t>
      </w:r>
      <w:proofErr w:type="spellEnd"/>
      <w:r w:rsidR="00E4649F" w:rsidRPr="0070068C">
        <w:rPr>
          <w:rFonts w:asciiTheme="minorHAnsi" w:hAnsiTheme="minorHAnsi"/>
          <w:sz w:val="22"/>
        </w:rPr>
        <w:t xml:space="preserve"> 2004. </w:t>
      </w:r>
      <w:r w:rsidR="00A479E6" w:rsidRPr="0070068C">
        <w:rPr>
          <w:rFonts w:asciiTheme="minorHAnsi" w:hAnsiTheme="minorHAnsi"/>
          <w:sz w:val="22"/>
        </w:rPr>
        <w:t xml:space="preserve"> </w:t>
      </w:r>
      <w:proofErr w:type="spellStart"/>
      <w:r w:rsidR="00A27FC1" w:rsidRPr="0070068C">
        <w:rPr>
          <w:rFonts w:asciiTheme="minorHAnsi" w:hAnsiTheme="minorHAnsi"/>
          <w:sz w:val="22"/>
        </w:rPr>
        <w:t>Bocherens</w:t>
      </w:r>
      <w:proofErr w:type="spellEnd"/>
      <w:r w:rsidR="00A27FC1" w:rsidRPr="0070068C">
        <w:rPr>
          <w:rFonts w:asciiTheme="minorHAnsi" w:hAnsiTheme="minorHAnsi"/>
          <w:sz w:val="22"/>
        </w:rPr>
        <w:t xml:space="preserve"> </w:t>
      </w:r>
      <w:r w:rsidR="004A1F55" w:rsidRPr="0070068C">
        <w:rPr>
          <w:rFonts w:asciiTheme="minorHAnsi" w:hAnsiTheme="minorHAnsi"/>
          <w:sz w:val="22"/>
        </w:rPr>
        <w:t xml:space="preserve">et al. </w:t>
      </w:r>
      <w:r w:rsidR="00A27FC1" w:rsidRPr="0070068C">
        <w:rPr>
          <w:rFonts w:asciiTheme="minorHAnsi" w:hAnsiTheme="minorHAnsi"/>
          <w:sz w:val="22"/>
        </w:rPr>
        <w:t xml:space="preserve">2001, 2005; Richards </w:t>
      </w:r>
      <w:r w:rsidR="004A1F55" w:rsidRPr="0070068C">
        <w:rPr>
          <w:rFonts w:asciiTheme="minorHAnsi" w:hAnsiTheme="minorHAnsi"/>
          <w:sz w:val="22"/>
        </w:rPr>
        <w:t xml:space="preserve">et al. </w:t>
      </w:r>
      <w:r w:rsidR="00A27FC1" w:rsidRPr="0070068C">
        <w:rPr>
          <w:rFonts w:asciiTheme="minorHAnsi" w:hAnsiTheme="minorHAnsi"/>
          <w:sz w:val="22"/>
        </w:rPr>
        <w:t>2000, 2001</w:t>
      </w:r>
      <w:r w:rsidR="004A1F55" w:rsidRPr="0070068C">
        <w:rPr>
          <w:rFonts w:asciiTheme="minorHAnsi" w:hAnsiTheme="minorHAnsi"/>
          <w:sz w:val="22"/>
        </w:rPr>
        <w:t xml:space="preserve">; Richards and </w:t>
      </w:r>
      <w:proofErr w:type="spellStart"/>
      <w:r w:rsidR="004A1F55" w:rsidRPr="0070068C">
        <w:rPr>
          <w:rFonts w:asciiTheme="minorHAnsi" w:hAnsiTheme="minorHAnsi"/>
          <w:sz w:val="22"/>
        </w:rPr>
        <w:t>Trinkaus</w:t>
      </w:r>
      <w:proofErr w:type="spellEnd"/>
      <w:r w:rsidR="004A1F55" w:rsidRPr="0070068C">
        <w:rPr>
          <w:rFonts w:asciiTheme="minorHAnsi" w:hAnsiTheme="minorHAnsi"/>
          <w:sz w:val="22"/>
        </w:rPr>
        <w:t xml:space="preserve"> 2009</w:t>
      </w:r>
      <w:r w:rsidR="00E4649F" w:rsidRPr="0070068C">
        <w:rPr>
          <w:rFonts w:asciiTheme="minorHAnsi" w:hAnsiTheme="minorHAnsi"/>
          <w:sz w:val="22"/>
        </w:rPr>
        <w:t>)</w:t>
      </w:r>
      <w:r w:rsidRPr="0070068C">
        <w:rPr>
          <w:rFonts w:asciiTheme="minorHAnsi" w:hAnsiTheme="minorHAnsi"/>
          <w:sz w:val="22"/>
        </w:rPr>
        <w:t xml:space="preserve">, </w:t>
      </w:r>
      <w:r w:rsidR="00096201" w:rsidRPr="0070068C">
        <w:rPr>
          <w:rFonts w:asciiTheme="minorHAnsi" w:hAnsiTheme="minorHAnsi"/>
          <w:sz w:val="22"/>
        </w:rPr>
        <w:t>identification</w:t>
      </w:r>
      <w:r w:rsidR="003F03B6" w:rsidRPr="0070068C">
        <w:rPr>
          <w:rFonts w:asciiTheme="minorHAnsi" w:hAnsiTheme="minorHAnsi"/>
          <w:sz w:val="22"/>
        </w:rPr>
        <w:t>s</w:t>
      </w:r>
      <w:r w:rsidR="00096201" w:rsidRPr="0070068C">
        <w:rPr>
          <w:rFonts w:asciiTheme="minorHAnsi" w:hAnsiTheme="minorHAnsi"/>
          <w:sz w:val="22"/>
        </w:rPr>
        <w:t xml:space="preserve"> </w:t>
      </w:r>
      <w:r w:rsidRPr="0070068C">
        <w:rPr>
          <w:rFonts w:asciiTheme="minorHAnsi" w:hAnsiTheme="minorHAnsi"/>
          <w:sz w:val="22"/>
        </w:rPr>
        <w:t>of animal and plant residues on Neanderthal teeth and Middle Palaeolithic stone tools are now being rolled out</w:t>
      </w:r>
      <w:r w:rsidR="00946C2F" w:rsidRPr="0070068C">
        <w:rPr>
          <w:rFonts w:asciiTheme="minorHAnsi" w:hAnsiTheme="minorHAnsi"/>
          <w:sz w:val="22"/>
        </w:rPr>
        <w:t xml:space="preserve"> (Hardy et al</w:t>
      </w:r>
      <w:r w:rsidR="00231E20" w:rsidRPr="0070068C">
        <w:rPr>
          <w:rFonts w:asciiTheme="minorHAnsi" w:hAnsiTheme="minorHAnsi"/>
          <w:sz w:val="22"/>
        </w:rPr>
        <w:t>.</w:t>
      </w:r>
      <w:r w:rsidR="00946C2F" w:rsidRPr="0070068C">
        <w:rPr>
          <w:rFonts w:asciiTheme="minorHAnsi" w:hAnsiTheme="minorHAnsi"/>
          <w:sz w:val="22"/>
        </w:rPr>
        <w:t xml:space="preserve"> 2012; Henry et al 2011)</w:t>
      </w:r>
      <w:r w:rsidRPr="0070068C">
        <w:rPr>
          <w:rFonts w:asciiTheme="minorHAnsi" w:hAnsiTheme="minorHAnsi"/>
          <w:sz w:val="22"/>
        </w:rPr>
        <w:t xml:space="preserve">. </w:t>
      </w:r>
      <w:r w:rsidR="00A27FC1" w:rsidRPr="0070068C">
        <w:rPr>
          <w:rFonts w:asciiTheme="minorHAnsi" w:hAnsiTheme="minorHAnsi"/>
          <w:sz w:val="22"/>
        </w:rPr>
        <w:t xml:space="preserve"> </w:t>
      </w:r>
      <w:r w:rsidRPr="0070068C">
        <w:rPr>
          <w:rFonts w:asciiTheme="minorHAnsi" w:hAnsiTheme="minorHAnsi"/>
          <w:sz w:val="22"/>
        </w:rPr>
        <w:t xml:space="preserve">A picture is emerging of regional </w:t>
      </w:r>
      <w:r w:rsidR="00096201" w:rsidRPr="0070068C">
        <w:rPr>
          <w:rFonts w:asciiTheme="minorHAnsi" w:hAnsiTheme="minorHAnsi"/>
          <w:sz w:val="22"/>
        </w:rPr>
        <w:t xml:space="preserve">dietary </w:t>
      </w:r>
      <w:r w:rsidRPr="0070068C">
        <w:rPr>
          <w:rFonts w:asciiTheme="minorHAnsi" w:hAnsiTheme="minorHAnsi"/>
          <w:sz w:val="22"/>
        </w:rPr>
        <w:t>variability (</w:t>
      </w:r>
      <w:r w:rsidR="00AB072F" w:rsidRPr="0070068C">
        <w:rPr>
          <w:rFonts w:asciiTheme="minorHAnsi" w:hAnsiTheme="minorHAnsi"/>
          <w:sz w:val="22"/>
        </w:rPr>
        <w:t>Bar-</w:t>
      </w:r>
      <w:proofErr w:type="spellStart"/>
      <w:r w:rsidR="00AB072F" w:rsidRPr="0070068C">
        <w:rPr>
          <w:rFonts w:asciiTheme="minorHAnsi" w:hAnsiTheme="minorHAnsi"/>
          <w:sz w:val="22"/>
        </w:rPr>
        <w:t>Yosef</w:t>
      </w:r>
      <w:proofErr w:type="spellEnd"/>
      <w:r w:rsidR="00AB072F" w:rsidRPr="0070068C">
        <w:rPr>
          <w:rFonts w:asciiTheme="minorHAnsi" w:hAnsiTheme="minorHAnsi"/>
          <w:sz w:val="22"/>
        </w:rPr>
        <w:t xml:space="preserve"> 2004</w:t>
      </w:r>
      <w:r w:rsidR="00946C2F" w:rsidRPr="0070068C">
        <w:rPr>
          <w:rFonts w:asciiTheme="minorHAnsi" w:hAnsiTheme="minorHAnsi"/>
          <w:sz w:val="22"/>
        </w:rPr>
        <w:t xml:space="preserve">; </w:t>
      </w:r>
      <w:r w:rsidR="003B6699" w:rsidRPr="0070068C">
        <w:rPr>
          <w:rFonts w:asciiTheme="minorHAnsi" w:hAnsiTheme="minorHAnsi"/>
          <w:sz w:val="22"/>
        </w:rPr>
        <w:t xml:space="preserve">Burke </w:t>
      </w:r>
      <w:r w:rsidR="004D0710" w:rsidRPr="0070068C">
        <w:rPr>
          <w:rFonts w:asciiTheme="minorHAnsi" w:hAnsiTheme="minorHAnsi"/>
          <w:sz w:val="22"/>
        </w:rPr>
        <w:t>2000</w:t>
      </w:r>
      <w:r w:rsidR="00946C2F" w:rsidRPr="0070068C">
        <w:rPr>
          <w:rFonts w:asciiTheme="minorHAnsi" w:hAnsiTheme="minorHAnsi"/>
          <w:sz w:val="22"/>
        </w:rPr>
        <w:t>;</w:t>
      </w:r>
      <w:r w:rsidR="004D0710" w:rsidRPr="0070068C">
        <w:rPr>
          <w:rFonts w:asciiTheme="minorHAnsi" w:hAnsiTheme="minorHAnsi"/>
          <w:sz w:val="22"/>
        </w:rPr>
        <w:t xml:space="preserve"> </w:t>
      </w:r>
      <w:r w:rsidR="003B6699" w:rsidRPr="0070068C">
        <w:rPr>
          <w:rFonts w:asciiTheme="minorHAnsi" w:hAnsiTheme="minorHAnsi"/>
          <w:sz w:val="22"/>
        </w:rPr>
        <w:t>2004</w:t>
      </w:r>
      <w:r w:rsidR="00C67738" w:rsidRPr="0070068C">
        <w:rPr>
          <w:rFonts w:asciiTheme="minorHAnsi" w:hAnsiTheme="minorHAnsi"/>
          <w:sz w:val="22"/>
        </w:rPr>
        <w:t>. Steele 2004</w:t>
      </w:r>
      <w:r w:rsidRPr="0070068C">
        <w:rPr>
          <w:rFonts w:asciiTheme="minorHAnsi" w:hAnsiTheme="minorHAnsi"/>
          <w:sz w:val="22"/>
        </w:rPr>
        <w:t xml:space="preserve">), with Neanderthals showing sufficient flexibility to exploit locally available animal and plant resources </w:t>
      </w:r>
      <w:r w:rsidR="001026EB" w:rsidRPr="0070068C">
        <w:rPr>
          <w:rFonts w:asciiTheme="minorHAnsi" w:hAnsiTheme="minorHAnsi"/>
          <w:sz w:val="22"/>
        </w:rPr>
        <w:t>as they bec</w:t>
      </w:r>
      <w:r w:rsidR="007C2A9E" w:rsidRPr="0070068C">
        <w:rPr>
          <w:rFonts w:asciiTheme="minorHAnsi" w:hAnsiTheme="minorHAnsi"/>
          <w:sz w:val="22"/>
        </w:rPr>
        <w:t>a</w:t>
      </w:r>
      <w:r w:rsidR="001026EB" w:rsidRPr="0070068C">
        <w:rPr>
          <w:rFonts w:asciiTheme="minorHAnsi" w:hAnsiTheme="minorHAnsi"/>
          <w:sz w:val="22"/>
        </w:rPr>
        <w:t xml:space="preserve">me </w:t>
      </w:r>
      <w:r w:rsidRPr="0070068C">
        <w:rPr>
          <w:rFonts w:asciiTheme="minorHAnsi" w:hAnsiTheme="minorHAnsi"/>
          <w:sz w:val="22"/>
        </w:rPr>
        <w:t>seasonally</w:t>
      </w:r>
      <w:r w:rsidR="002137AB" w:rsidRPr="0070068C">
        <w:rPr>
          <w:rFonts w:asciiTheme="minorHAnsi" w:hAnsiTheme="minorHAnsi"/>
          <w:sz w:val="22"/>
        </w:rPr>
        <w:t xml:space="preserve"> available </w:t>
      </w:r>
      <w:r w:rsidRPr="0070068C">
        <w:rPr>
          <w:rFonts w:asciiTheme="minorHAnsi" w:hAnsiTheme="minorHAnsi"/>
          <w:sz w:val="22"/>
        </w:rPr>
        <w:t>(</w:t>
      </w:r>
      <w:r w:rsidR="009B6C9F" w:rsidRPr="0070068C">
        <w:rPr>
          <w:rFonts w:asciiTheme="minorHAnsi" w:hAnsiTheme="minorHAnsi"/>
          <w:sz w:val="22"/>
        </w:rPr>
        <w:t xml:space="preserve">e.g., </w:t>
      </w:r>
      <w:proofErr w:type="spellStart"/>
      <w:r w:rsidR="009B6C9F" w:rsidRPr="0070068C">
        <w:rPr>
          <w:rFonts w:asciiTheme="minorHAnsi" w:hAnsiTheme="minorHAnsi"/>
          <w:sz w:val="22"/>
        </w:rPr>
        <w:t>Stiner</w:t>
      </w:r>
      <w:proofErr w:type="spellEnd"/>
      <w:r w:rsidR="009B6C9F" w:rsidRPr="0070068C">
        <w:rPr>
          <w:rFonts w:asciiTheme="minorHAnsi" w:hAnsiTheme="minorHAnsi"/>
          <w:sz w:val="22"/>
        </w:rPr>
        <w:t xml:space="preserve"> 1994</w:t>
      </w:r>
      <w:r w:rsidR="00231E20" w:rsidRPr="0070068C">
        <w:rPr>
          <w:rFonts w:asciiTheme="minorHAnsi" w:hAnsiTheme="minorHAnsi"/>
          <w:sz w:val="22"/>
        </w:rPr>
        <w:t xml:space="preserve">; </w:t>
      </w:r>
      <w:proofErr w:type="spellStart"/>
      <w:r w:rsidR="00231E20" w:rsidRPr="0070068C">
        <w:rPr>
          <w:rFonts w:asciiTheme="minorHAnsi" w:hAnsiTheme="minorHAnsi"/>
          <w:sz w:val="22"/>
        </w:rPr>
        <w:t>Gaudzinski</w:t>
      </w:r>
      <w:proofErr w:type="spellEnd"/>
      <w:r w:rsidR="00231E20" w:rsidRPr="0070068C">
        <w:rPr>
          <w:rFonts w:asciiTheme="minorHAnsi" w:hAnsiTheme="minorHAnsi"/>
          <w:sz w:val="22"/>
        </w:rPr>
        <w:t xml:space="preserve"> 1996. 2006</w:t>
      </w:r>
      <w:r w:rsidRPr="0070068C">
        <w:rPr>
          <w:rFonts w:asciiTheme="minorHAnsi" w:hAnsiTheme="minorHAnsi"/>
          <w:sz w:val="22"/>
        </w:rPr>
        <w:t>)</w:t>
      </w:r>
      <w:r w:rsidR="002137AB" w:rsidRPr="0070068C">
        <w:rPr>
          <w:rFonts w:asciiTheme="minorHAnsi" w:hAnsiTheme="minorHAnsi"/>
          <w:sz w:val="22"/>
        </w:rPr>
        <w:t xml:space="preserve">, </w:t>
      </w:r>
      <w:r w:rsidRPr="0070068C">
        <w:rPr>
          <w:rFonts w:asciiTheme="minorHAnsi" w:hAnsiTheme="minorHAnsi"/>
          <w:sz w:val="22"/>
        </w:rPr>
        <w:t>includ</w:t>
      </w:r>
      <w:r w:rsidR="002137AB" w:rsidRPr="0070068C">
        <w:rPr>
          <w:rFonts w:asciiTheme="minorHAnsi" w:hAnsiTheme="minorHAnsi"/>
          <w:sz w:val="22"/>
        </w:rPr>
        <w:t>ing</w:t>
      </w:r>
      <w:r w:rsidR="007C2A9E" w:rsidRPr="0070068C">
        <w:rPr>
          <w:rFonts w:asciiTheme="minorHAnsi" w:hAnsiTheme="minorHAnsi"/>
          <w:sz w:val="22"/>
        </w:rPr>
        <w:t xml:space="preserve"> </w:t>
      </w:r>
      <w:r w:rsidR="00210664" w:rsidRPr="0070068C">
        <w:rPr>
          <w:rFonts w:asciiTheme="minorHAnsi" w:hAnsiTheme="minorHAnsi"/>
          <w:sz w:val="22"/>
        </w:rPr>
        <w:t xml:space="preserve">slow and fast moving small </w:t>
      </w:r>
      <w:r w:rsidR="004D7D70" w:rsidRPr="0070068C">
        <w:rPr>
          <w:rFonts w:asciiTheme="minorHAnsi" w:hAnsiTheme="minorHAnsi"/>
          <w:sz w:val="22"/>
        </w:rPr>
        <w:t>animals</w:t>
      </w:r>
      <w:r w:rsidR="00210664" w:rsidRPr="0070068C">
        <w:rPr>
          <w:rFonts w:asciiTheme="minorHAnsi" w:hAnsiTheme="minorHAnsi"/>
          <w:sz w:val="22"/>
        </w:rPr>
        <w:t xml:space="preserve"> (</w:t>
      </w:r>
      <w:proofErr w:type="spellStart"/>
      <w:r w:rsidR="00210664" w:rsidRPr="0070068C">
        <w:rPr>
          <w:rFonts w:asciiTheme="minorHAnsi" w:hAnsiTheme="minorHAnsi"/>
          <w:sz w:val="22"/>
        </w:rPr>
        <w:t>Stiner</w:t>
      </w:r>
      <w:proofErr w:type="spellEnd"/>
      <w:r w:rsidR="00210664" w:rsidRPr="0070068C">
        <w:rPr>
          <w:rFonts w:asciiTheme="minorHAnsi" w:hAnsiTheme="minorHAnsi"/>
          <w:sz w:val="22"/>
        </w:rPr>
        <w:t xml:space="preserve"> 2002; </w:t>
      </w:r>
      <w:proofErr w:type="spellStart"/>
      <w:r w:rsidR="00210664" w:rsidRPr="0070068C">
        <w:rPr>
          <w:rFonts w:asciiTheme="minorHAnsi" w:hAnsiTheme="minorHAnsi"/>
          <w:sz w:val="22"/>
        </w:rPr>
        <w:t>Blasco</w:t>
      </w:r>
      <w:proofErr w:type="spellEnd"/>
      <w:r w:rsidR="00210664" w:rsidRPr="0070068C">
        <w:rPr>
          <w:rFonts w:asciiTheme="minorHAnsi" w:hAnsiTheme="minorHAnsi"/>
          <w:sz w:val="22"/>
        </w:rPr>
        <w:t xml:space="preserve"> 2008) and </w:t>
      </w:r>
      <w:r w:rsidR="00B42FB4" w:rsidRPr="0070068C">
        <w:rPr>
          <w:rFonts w:asciiTheme="minorHAnsi" w:hAnsiTheme="minorHAnsi"/>
          <w:sz w:val="22"/>
        </w:rPr>
        <w:t>lesser</w:t>
      </w:r>
      <w:r w:rsidR="00210664" w:rsidRPr="0070068C">
        <w:rPr>
          <w:rFonts w:asciiTheme="minorHAnsi" w:hAnsiTheme="minorHAnsi"/>
          <w:sz w:val="22"/>
        </w:rPr>
        <w:t>,</w:t>
      </w:r>
      <w:r w:rsidR="001026EB" w:rsidRPr="0070068C">
        <w:rPr>
          <w:rFonts w:asciiTheme="minorHAnsi" w:hAnsiTheme="minorHAnsi"/>
          <w:sz w:val="22"/>
        </w:rPr>
        <w:t xml:space="preserve"> </w:t>
      </w:r>
      <w:r w:rsidRPr="0070068C">
        <w:rPr>
          <w:rFonts w:asciiTheme="minorHAnsi" w:hAnsiTheme="minorHAnsi"/>
          <w:sz w:val="22"/>
        </w:rPr>
        <w:t xml:space="preserve">but </w:t>
      </w:r>
      <w:r w:rsidR="001026EB" w:rsidRPr="0070068C">
        <w:rPr>
          <w:rFonts w:asciiTheme="minorHAnsi" w:hAnsiTheme="minorHAnsi"/>
          <w:sz w:val="22"/>
        </w:rPr>
        <w:t xml:space="preserve">at times </w:t>
      </w:r>
      <w:r w:rsidRPr="0070068C">
        <w:rPr>
          <w:rFonts w:asciiTheme="minorHAnsi" w:hAnsiTheme="minorHAnsi"/>
          <w:sz w:val="22"/>
        </w:rPr>
        <w:t>not insignificant</w:t>
      </w:r>
      <w:r w:rsidR="00210664" w:rsidRPr="0070068C">
        <w:rPr>
          <w:rFonts w:asciiTheme="minorHAnsi" w:hAnsiTheme="minorHAnsi"/>
          <w:sz w:val="22"/>
        </w:rPr>
        <w:t>,</w:t>
      </w:r>
      <w:r w:rsidR="001026EB" w:rsidRPr="0070068C">
        <w:rPr>
          <w:rFonts w:asciiTheme="minorHAnsi" w:hAnsiTheme="minorHAnsi"/>
          <w:sz w:val="22"/>
        </w:rPr>
        <w:t xml:space="preserve"> </w:t>
      </w:r>
      <w:r w:rsidRPr="0070068C">
        <w:rPr>
          <w:rFonts w:asciiTheme="minorHAnsi" w:hAnsiTheme="minorHAnsi"/>
          <w:sz w:val="22"/>
        </w:rPr>
        <w:t>amounts of aquatic, marine, avian and plant elements (</w:t>
      </w:r>
      <w:r w:rsidR="002F0BDF" w:rsidRPr="0070068C">
        <w:rPr>
          <w:rFonts w:asciiTheme="minorHAnsi" w:hAnsiTheme="minorHAnsi"/>
          <w:sz w:val="22"/>
        </w:rPr>
        <w:t xml:space="preserve">Barton 2000; </w:t>
      </w:r>
      <w:proofErr w:type="spellStart"/>
      <w:r w:rsidR="00210664" w:rsidRPr="0070068C">
        <w:rPr>
          <w:rFonts w:asciiTheme="minorHAnsi" w:hAnsiTheme="minorHAnsi"/>
          <w:sz w:val="22"/>
        </w:rPr>
        <w:t>Blaso</w:t>
      </w:r>
      <w:proofErr w:type="spellEnd"/>
      <w:r w:rsidR="00210664" w:rsidRPr="0070068C">
        <w:rPr>
          <w:rFonts w:asciiTheme="minorHAnsi" w:hAnsiTheme="minorHAnsi"/>
          <w:sz w:val="22"/>
        </w:rPr>
        <w:t xml:space="preserve"> and </w:t>
      </w:r>
      <w:proofErr w:type="spellStart"/>
      <w:r w:rsidR="00210664" w:rsidRPr="0070068C">
        <w:rPr>
          <w:rFonts w:asciiTheme="minorHAnsi" w:hAnsiTheme="minorHAnsi"/>
          <w:sz w:val="22"/>
        </w:rPr>
        <w:t>Férnandez</w:t>
      </w:r>
      <w:proofErr w:type="spellEnd"/>
      <w:r w:rsidR="00210664" w:rsidRPr="0070068C">
        <w:rPr>
          <w:rFonts w:asciiTheme="minorHAnsi" w:hAnsiTheme="minorHAnsi"/>
          <w:sz w:val="22"/>
        </w:rPr>
        <w:t xml:space="preserve"> </w:t>
      </w:r>
      <w:proofErr w:type="spellStart"/>
      <w:r w:rsidR="00210664" w:rsidRPr="0070068C">
        <w:rPr>
          <w:rFonts w:asciiTheme="minorHAnsi" w:hAnsiTheme="minorHAnsi"/>
          <w:sz w:val="22"/>
        </w:rPr>
        <w:t>Peris</w:t>
      </w:r>
      <w:proofErr w:type="spellEnd"/>
      <w:r w:rsidR="00210664" w:rsidRPr="0070068C">
        <w:rPr>
          <w:rFonts w:asciiTheme="minorHAnsi" w:hAnsiTheme="minorHAnsi"/>
          <w:sz w:val="22"/>
        </w:rPr>
        <w:t xml:space="preserve"> 2009; </w:t>
      </w:r>
      <w:r w:rsidR="002F0BDF" w:rsidRPr="0070068C">
        <w:rPr>
          <w:rFonts w:asciiTheme="minorHAnsi" w:hAnsiTheme="minorHAnsi"/>
          <w:sz w:val="22"/>
        </w:rPr>
        <w:t xml:space="preserve">Hardy and </w:t>
      </w:r>
      <w:proofErr w:type="spellStart"/>
      <w:r w:rsidR="002F0BDF" w:rsidRPr="0070068C">
        <w:rPr>
          <w:rFonts w:asciiTheme="minorHAnsi" w:hAnsiTheme="minorHAnsi"/>
          <w:sz w:val="22"/>
        </w:rPr>
        <w:t>Moncel</w:t>
      </w:r>
      <w:proofErr w:type="spellEnd"/>
      <w:r w:rsidR="002F0BDF" w:rsidRPr="0070068C">
        <w:rPr>
          <w:rFonts w:asciiTheme="minorHAnsi" w:hAnsiTheme="minorHAnsi"/>
          <w:sz w:val="22"/>
        </w:rPr>
        <w:t xml:space="preserve"> 2011; Henry et al</w:t>
      </w:r>
      <w:r w:rsidR="00231E20" w:rsidRPr="0070068C">
        <w:rPr>
          <w:rFonts w:asciiTheme="minorHAnsi" w:hAnsiTheme="minorHAnsi"/>
          <w:sz w:val="22"/>
        </w:rPr>
        <w:t>.</w:t>
      </w:r>
      <w:r w:rsidR="002F0BDF" w:rsidRPr="0070068C">
        <w:rPr>
          <w:rFonts w:asciiTheme="minorHAnsi" w:hAnsiTheme="minorHAnsi"/>
          <w:sz w:val="22"/>
        </w:rPr>
        <w:t xml:space="preserve"> 2011; Hardy et al</w:t>
      </w:r>
      <w:r w:rsidR="00231E20" w:rsidRPr="0070068C">
        <w:rPr>
          <w:rFonts w:asciiTheme="minorHAnsi" w:hAnsiTheme="minorHAnsi"/>
          <w:sz w:val="22"/>
        </w:rPr>
        <w:t>.</w:t>
      </w:r>
      <w:r w:rsidR="002F0BDF" w:rsidRPr="0070068C">
        <w:rPr>
          <w:rFonts w:asciiTheme="minorHAnsi" w:hAnsiTheme="minorHAnsi"/>
          <w:sz w:val="22"/>
        </w:rPr>
        <w:t xml:space="preserve"> 2012</w:t>
      </w:r>
      <w:r w:rsidRPr="0070068C">
        <w:rPr>
          <w:rFonts w:asciiTheme="minorHAnsi" w:hAnsiTheme="minorHAnsi"/>
          <w:sz w:val="22"/>
        </w:rPr>
        <w:t xml:space="preserve">). </w:t>
      </w:r>
      <w:r w:rsidR="00047824" w:rsidRPr="0070068C">
        <w:rPr>
          <w:rFonts w:asciiTheme="minorHAnsi" w:hAnsiTheme="minorHAnsi"/>
          <w:sz w:val="22"/>
        </w:rPr>
        <w:t>Indeed</w:t>
      </w:r>
      <w:r w:rsidR="00EF57C7" w:rsidRPr="0070068C">
        <w:rPr>
          <w:rFonts w:asciiTheme="minorHAnsi" w:hAnsiTheme="minorHAnsi"/>
          <w:sz w:val="22"/>
        </w:rPr>
        <w:t>,</w:t>
      </w:r>
      <w:r w:rsidR="00047824" w:rsidRPr="0070068C">
        <w:rPr>
          <w:rFonts w:asciiTheme="minorHAnsi" w:hAnsiTheme="minorHAnsi"/>
          <w:sz w:val="22"/>
        </w:rPr>
        <w:t xml:space="preserve"> it </w:t>
      </w:r>
      <w:r w:rsidRPr="0070068C">
        <w:rPr>
          <w:rFonts w:asciiTheme="minorHAnsi" w:hAnsiTheme="minorHAnsi"/>
          <w:sz w:val="22"/>
        </w:rPr>
        <w:t>now seems clear</w:t>
      </w:r>
      <w:r w:rsidR="00435BB5" w:rsidRPr="0070068C">
        <w:rPr>
          <w:rFonts w:asciiTheme="minorHAnsi" w:hAnsiTheme="minorHAnsi"/>
          <w:sz w:val="22"/>
        </w:rPr>
        <w:t xml:space="preserve"> that</w:t>
      </w:r>
      <w:r w:rsidR="00047824" w:rsidRPr="0070068C">
        <w:rPr>
          <w:rFonts w:asciiTheme="minorHAnsi" w:hAnsiTheme="minorHAnsi"/>
          <w:sz w:val="22"/>
        </w:rPr>
        <w:t xml:space="preserve"> in some regions of Europe and during certain seasons </w:t>
      </w:r>
      <w:r w:rsidRPr="0070068C">
        <w:rPr>
          <w:rFonts w:asciiTheme="minorHAnsi" w:hAnsiTheme="minorHAnsi"/>
          <w:sz w:val="22"/>
        </w:rPr>
        <w:t xml:space="preserve">Neanderthal diets </w:t>
      </w:r>
      <w:r w:rsidR="00231E20" w:rsidRPr="0070068C">
        <w:rPr>
          <w:rFonts w:asciiTheme="minorHAnsi" w:hAnsiTheme="minorHAnsi"/>
          <w:sz w:val="22"/>
        </w:rPr>
        <w:t xml:space="preserve">could </w:t>
      </w:r>
      <w:r w:rsidRPr="0070068C">
        <w:rPr>
          <w:rFonts w:asciiTheme="minorHAnsi" w:hAnsiTheme="minorHAnsi"/>
          <w:sz w:val="22"/>
        </w:rPr>
        <w:t>be described as broad spectrum</w:t>
      </w:r>
      <w:r w:rsidR="00AB5443" w:rsidRPr="0070068C">
        <w:rPr>
          <w:rFonts w:asciiTheme="minorHAnsi" w:hAnsiTheme="minorHAnsi"/>
          <w:sz w:val="22"/>
        </w:rPr>
        <w:t>, at least in southern Europe (</w:t>
      </w:r>
      <w:proofErr w:type="spellStart"/>
      <w:r w:rsidR="00AB5443" w:rsidRPr="0070068C">
        <w:rPr>
          <w:rFonts w:asciiTheme="minorHAnsi" w:hAnsiTheme="minorHAnsi"/>
          <w:sz w:val="22"/>
        </w:rPr>
        <w:t>Gaudzinski-Windheuser</w:t>
      </w:r>
      <w:proofErr w:type="spellEnd"/>
      <w:r w:rsidR="00AB5443" w:rsidRPr="0070068C">
        <w:rPr>
          <w:rFonts w:asciiTheme="minorHAnsi" w:hAnsiTheme="minorHAnsi"/>
          <w:sz w:val="22"/>
        </w:rPr>
        <w:t xml:space="preserve"> and Kindler 2012, 62)</w:t>
      </w:r>
      <w:r w:rsidRPr="0070068C">
        <w:rPr>
          <w:rFonts w:asciiTheme="minorHAnsi" w:hAnsiTheme="minorHAnsi"/>
          <w:sz w:val="22"/>
        </w:rPr>
        <w:t xml:space="preserve">. </w:t>
      </w:r>
    </w:p>
    <w:p w14:paraId="5B7565B4" w14:textId="77777777" w:rsidR="00A73109" w:rsidRPr="0070068C" w:rsidRDefault="00A73109" w:rsidP="00C870B5">
      <w:pPr>
        <w:spacing w:line="360" w:lineRule="auto"/>
        <w:rPr>
          <w:rFonts w:asciiTheme="minorHAnsi" w:hAnsiTheme="minorHAnsi"/>
          <w:sz w:val="22"/>
        </w:rPr>
      </w:pPr>
    </w:p>
    <w:p w14:paraId="41CB9490" w14:textId="04446927" w:rsidR="00037732" w:rsidRPr="0070068C" w:rsidRDefault="00A73109" w:rsidP="00C870B5">
      <w:pPr>
        <w:spacing w:line="360" w:lineRule="auto"/>
        <w:rPr>
          <w:rFonts w:asciiTheme="minorHAnsi" w:hAnsiTheme="minorHAnsi"/>
          <w:sz w:val="22"/>
        </w:rPr>
      </w:pPr>
      <w:r w:rsidRPr="0070068C">
        <w:rPr>
          <w:rFonts w:asciiTheme="minorHAnsi" w:hAnsiTheme="minorHAnsi"/>
          <w:sz w:val="22"/>
        </w:rPr>
        <w:lastRenderedPageBreak/>
        <w:t>This maturing picture builds on two decades</w:t>
      </w:r>
      <w:r w:rsidR="009D03D8" w:rsidRPr="0070068C">
        <w:rPr>
          <w:rFonts w:asciiTheme="minorHAnsi" w:hAnsiTheme="minorHAnsi"/>
          <w:sz w:val="22"/>
        </w:rPr>
        <w:t xml:space="preserve"> of research</w:t>
      </w:r>
      <w:r w:rsidRPr="0070068C">
        <w:rPr>
          <w:rFonts w:asciiTheme="minorHAnsi" w:hAnsiTheme="minorHAnsi"/>
          <w:sz w:val="22"/>
        </w:rPr>
        <w:t xml:space="preserve"> that saw dramatic changes in our appreciation of Neanderthal hunting.  </w:t>
      </w:r>
      <w:r w:rsidR="00C870B5" w:rsidRPr="0070068C">
        <w:rPr>
          <w:rFonts w:asciiTheme="minorHAnsi" w:hAnsiTheme="minorHAnsi"/>
          <w:sz w:val="22"/>
        </w:rPr>
        <w:t>A</w:t>
      </w:r>
      <w:r w:rsidR="00094622" w:rsidRPr="0070068C">
        <w:rPr>
          <w:rFonts w:asciiTheme="minorHAnsi" w:hAnsiTheme="minorHAnsi"/>
          <w:sz w:val="22"/>
        </w:rPr>
        <w:t xml:space="preserve">fter many years of being characterized as predominantly, if not obligate, scavengers (e.g. </w:t>
      </w:r>
      <w:proofErr w:type="spellStart"/>
      <w:r w:rsidR="00094622" w:rsidRPr="0070068C">
        <w:rPr>
          <w:rFonts w:asciiTheme="minorHAnsi" w:hAnsiTheme="minorHAnsi"/>
          <w:sz w:val="22"/>
        </w:rPr>
        <w:t>Binford</w:t>
      </w:r>
      <w:proofErr w:type="spellEnd"/>
      <w:r w:rsidR="00094622" w:rsidRPr="0070068C">
        <w:rPr>
          <w:rFonts w:asciiTheme="minorHAnsi" w:hAnsiTheme="minorHAnsi"/>
          <w:sz w:val="22"/>
        </w:rPr>
        <w:t xml:space="preserve"> 1981, 1984, 1985; </w:t>
      </w:r>
      <w:proofErr w:type="spellStart"/>
      <w:r w:rsidR="00094622" w:rsidRPr="0070068C">
        <w:rPr>
          <w:rFonts w:asciiTheme="minorHAnsi" w:hAnsiTheme="minorHAnsi"/>
          <w:sz w:val="22"/>
        </w:rPr>
        <w:t>Stiner</w:t>
      </w:r>
      <w:proofErr w:type="spellEnd"/>
      <w:r w:rsidR="00094622" w:rsidRPr="0070068C">
        <w:rPr>
          <w:rFonts w:asciiTheme="minorHAnsi" w:hAnsiTheme="minorHAnsi"/>
          <w:sz w:val="22"/>
        </w:rPr>
        <w:t xml:space="preserve"> 1991; 1994)</w:t>
      </w:r>
      <w:r w:rsidR="003F03B6" w:rsidRPr="0070068C">
        <w:rPr>
          <w:rFonts w:asciiTheme="minorHAnsi" w:hAnsiTheme="minorHAnsi"/>
          <w:sz w:val="22"/>
        </w:rPr>
        <w:t>,</w:t>
      </w:r>
      <w:r w:rsidR="00094622" w:rsidRPr="0070068C">
        <w:rPr>
          <w:rFonts w:asciiTheme="minorHAnsi" w:hAnsiTheme="minorHAnsi"/>
          <w:sz w:val="22"/>
        </w:rPr>
        <w:t xml:space="preserve"> Neanderthals have come to be seen as </w:t>
      </w:r>
      <w:r w:rsidR="006F3210" w:rsidRPr="0070068C">
        <w:rPr>
          <w:rFonts w:asciiTheme="minorHAnsi" w:hAnsiTheme="minorHAnsi"/>
          <w:sz w:val="22"/>
        </w:rPr>
        <w:t>capable hunters, even top</w:t>
      </w:r>
      <w:r w:rsidR="00B42FB4" w:rsidRPr="0070068C">
        <w:rPr>
          <w:rFonts w:asciiTheme="minorHAnsi" w:hAnsiTheme="minorHAnsi"/>
          <w:sz w:val="22"/>
        </w:rPr>
        <w:t>-</w:t>
      </w:r>
      <w:r w:rsidR="006F3210" w:rsidRPr="0070068C">
        <w:rPr>
          <w:rFonts w:asciiTheme="minorHAnsi" w:hAnsiTheme="minorHAnsi"/>
          <w:sz w:val="22"/>
        </w:rPr>
        <w:t xml:space="preserve">level carnivores, </w:t>
      </w:r>
      <w:r w:rsidR="00094622" w:rsidRPr="0070068C">
        <w:rPr>
          <w:rFonts w:asciiTheme="minorHAnsi" w:hAnsiTheme="minorHAnsi"/>
          <w:sz w:val="22"/>
        </w:rPr>
        <w:t xml:space="preserve">possessing similar capabilities in the hunting realm as </w:t>
      </w:r>
      <w:r w:rsidR="00094622" w:rsidRPr="0070068C">
        <w:rPr>
          <w:rFonts w:asciiTheme="minorHAnsi" w:hAnsiTheme="minorHAnsi"/>
          <w:i/>
          <w:sz w:val="22"/>
        </w:rPr>
        <w:t>Homo sapiens.</w:t>
      </w:r>
      <w:r w:rsidR="00094622" w:rsidRPr="0070068C">
        <w:rPr>
          <w:rFonts w:asciiTheme="minorHAnsi" w:hAnsiTheme="minorHAnsi"/>
          <w:sz w:val="22"/>
        </w:rPr>
        <w:t xml:space="preserve"> </w:t>
      </w:r>
      <w:r w:rsidR="00E4649F" w:rsidRPr="0070068C">
        <w:rPr>
          <w:rFonts w:asciiTheme="minorHAnsi" w:hAnsiTheme="minorHAnsi"/>
          <w:sz w:val="22"/>
        </w:rPr>
        <w:t xml:space="preserve"> </w:t>
      </w:r>
      <w:r w:rsidR="00231E20" w:rsidRPr="0070068C">
        <w:rPr>
          <w:rFonts w:asciiTheme="minorHAnsi" w:hAnsiTheme="minorHAnsi"/>
          <w:sz w:val="22"/>
        </w:rPr>
        <w:t xml:space="preserve">As noted by </w:t>
      </w:r>
      <w:proofErr w:type="spellStart"/>
      <w:r w:rsidR="00231E20" w:rsidRPr="0070068C">
        <w:rPr>
          <w:rFonts w:asciiTheme="minorHAnsi" w:hAnsiTheme="minorHAnsi"/>
          <w:sz w:val="22"/>
        </w:rPr>
        <w:t>Gaudzinski</w:t>
      </w:r>
      <w:r w:rsidR="00903432" w:rsidRPr="0070068C">
        <w:rPr>
          <w:rFonts w:asciiTheme="minorHAnsi" w:hAnsiTheme="minorHAnsi"/>
          <w:sz w:val="22"/>
        </w:rPr>
        <w:t>-Windheuser</w:t>
      </w:r>
      <w:proofErr w:type="spellEnd"/>
      <w:r w:rsidR="00231E20" w:rsidRPr="0070068C">
        <w:rPr>
          <w:rFonts w:asciiTheme="minorHAnsi" w:hAnsiTheme="minorHAnsi"/>
          <w:sz w:val="22"/>
        </w:rPr>
        <w:t xml:space="preserve"> and Kindler (2012, 60)</w:t>
      </w:r>
      <w:r w:rsidR="00903432" w:rsidRPr="0070068C">
        <w:rPr>
          <w:rFonts w:asciiTheme="minorHAnsi" w:hAnsiTheme="minorHAnsi"/>
          <w:sz w:val="22"/>
        </w:rPr>
        <w:t>,</w:t>
      </w:r>
      <w:r w:rsidR="00231E20" w:rsidRPr="0070068C">
        <w:rPr>
          <w:rFonts w:asciiTheme="minorHAnsi" w:hAnsiTheme="minorHAnsi"/>
          <w:sz w:val="22"/>
        </w:rPr>
        <w:t xml:space="preserve"> the discovery of preserved wooden spears at the </w:t>
      </w:r>
      <w:r w:rsidR="003F03B6" w:rsidRPr="0070068C">
        <w:rPr>
          <w:rFonts w:asciiTheme="minorHAnsi" w:hAnsiTheme="minorHAnsi"/>
          <w:sz w:val="22"/>
        </w:rPr>
        <w:t xml:space="preserve">late </w:t>
      </w:r>
      <w:r w:rsidR="00231E20" w:rsidRPr="0070068C">
        <w:rPr>
          <w:rFonts w:asciiTheme="minorHAnsi" w:hAnsiTheme="minorHAnsi"/>
          <w:sz w:val="22"/>
        </w:rPr>
        <w:t xml:space="preserve">Middle Pleistocene site of </w:t>
      </w:r>
      <w:proofErr w:type="spellStart"/>
      <w:r w:rsidR="00231E20" w:rsidRPr="0070068C">
        <w:rPr>
          <w:rFonts w:asciiTheme="minorHAnsi" w:hAnsiTheme="minorHAnsi"/>
          <w:sz w:val="22"/>
        </w:rPr>
        <w:t>Schöningen</w:t>
      </w:r>
      <w:proofErr w:type="spellEnd"/>
      <w:r w:rsidR="00231E20" w:rsidRPr="0070068C">
        <w:rPr>
          <w:rFonts w:asciiTheme="minorHAnsi" w:hAnsiTheme="minorHAnsi"/>
          <w:sz w:val="22"/>
        </w:rPr>
        <w:t xml:space="preserve"> (Germany) effectively ended a research paradigm in which the ‘hunter or scavenger’ dichotomy was a major </w:t>
      </w:r>
      <w:r w:rsidR="00903432" w:rsidRPr="0070068C">
        <w:rPr>
          <w:rFonts w:asciiTheme="minorHAnsi" w:hAnsiTheme="minorHAnsi"/>
          <w:sz w:val="22"/>
        </w:rPr>
        <w:t>issue for debate</w:t>
      </w:r>
      <w:r w:rsidR="003F03B6" w:rsidRPr="0070068C">
        <w:rPr>
          <w:rFonts w:asciiTheme="minorHAnsi" w:hAnsiTheme="minorHAnsi"/>
          <w:sz w:val="22"/>
        </w:rPr>
        <w:t xml:space="preserve">. It </w:t>
      </w:r>
      <w:r w:rsidR="00231E20" w:rsidRPr="0070068C">
        <w:rPr>
          <w:rFonts w:asciiTheme="minorHAnsi" w:hAnsiTheme="minorHAnsi"/>
          <w:sz w:val="22"/>
        </w:rPr>
        <w:t xml:space="preserve">has simply been assumed since that Neanderthals </w:t>
      </w:r>
      <w:r w:rsidR="00903432" w:rsidRPr="0070068C">
        <w:rPr>
          <w:rFonts w:asciiTheme="minorHAnsi" w:hAnsiTheme="minorHAnsi"/>
          <w:sz w:val="22"/>
        </w:rPr>
        <w:t xml:space="preserve">were (or perhaps </w:t>
      </w:r>
      <w:r w:rsidR="00231E20" w:rsidRPr="0070068C">
        <w:rPr>
          <w:rFonts w:asciiTheme="minorHAnsi" w:hAnsiTheme="minorHAnsi"/>
          <w:i/>
          <w:sz w:val="22"/>
        </w:rPr>
        <w:t>could</w:t>
      </w:r>
      <w:r w:rsidR="004F38B5" w:rsidRPr="0070068C">
        <w:rPr>
          <w:rFonts w:asciiTheme="minorHAnsi" w:hAnsiTheme="minorHAnsi"/>
          <w:i/>
          <w:sz w:val="22"/>
        </w:rPr>
        <w:t xml:space="preserve"> be</w:t>
      </w:r>
      <w:r w:rsidR="00231E20" w:rsidRPr="0070068C">
        <w:rPr>
          <w:rFonts w:asciiTheme="minorHAnsi" w:hAnsiTheme="minorHAnsi"/>
          <w:sz w:val="22"/>
        </w:rPr>
        <w:t xml:space="preserve"> </w:t>
      </w:r>
      <w:r w:rsidR="004F38B5" w:rsidRPr="0070068C">
        <w:rPr>
          <w:rFonts w:asciiTheme="minorHAnsi" w:hAnsiTheme="minorHAnsi"/>
          <w:sz w:val="22"/>
        </w:rPr>
        <w:t>is a better term)</w:t>
      </w:r>
      <w:r w:rsidR="00231E20" w:rsidRPr="0070068C">
        <w:rPr>
          <w:rFonts w:asciiTheme="minorHAnsi" w:hAnsiTheme="minorHAnsi"/>
          <w:sz w:val="22"/>
        </w:rPr>
        <w:t xml:space="preserve"> efficient hunters of large mammals. </w:t>
      </w:r>
      <w:r w:rsidR="00665677" w:rsidRPr="0070068C">
        <w:rPr>
          <w:rFonts w:asciiTheme="minorHAnsi" w:hAnsiTheme="minorHAnsi"/>
          <w:sz w:val="22"/>
        </w:rPr>
        <w:t xml:space="preserve">The abundance of large animal remains and stone tools </w:t>
      </w:r>
      <w:r w:rsidR="003F03B6" w:rsidRPr="0070068C">
        <w:rPr>
          <w:rFonts w:asciiTheme="minorHAnsi" w:hAnsiTheme="minorHAnsi"/>
          <w:sz w:val="22"/>
        </w:rPr>
        <w:t>from</w:t>
      </w:r>
      <w:r w:rsidR="00665677" w:rsidRPr="0070068C">
        <w:rPr>
          <w:rFonts w:asciiTheme="minorHAnsi" w:hAnsiTheme="minorHAnsi"/>
          <w:sz w:val="22"/>
        </w:rPr>
        <w:t xml:space="preserve"> over half of the known European Middle Palaeolithic sites, age profiles of taxa </w:t>
      </w:r>
      <w:r w:rsidR="003F03B6" w:rsidRPr="0070068C">
        <w:rPr>
          <w:rFonts w:asciiTheme="minorHAnsi" w:hAnsiTheme="minorHAnsi"/>
          <w:sz w:val="22"/>
        </w:rPr>
        <w:t xml:space="preserve">present </w:t>
      </w:r>
      <w:r w:rsidR="00665677" w:rsidRPr="0070068C">
        <w:rPr>
          <w:rFonts w:asciiTheme="minorHAnsi" w:hAnsiTheme="minorHAnsi"/>
          <w:sz w:val="22"/>
        </w:rPr>
        <w:t xml:space="preserve">and the ubiquity of </w:t>
      </w:r>
      <w:proofErr w:type="spellStart"/>
      <w:r w:rsidR="00665677" w:rsidRPr="0070068C">
        <w:rPr>
          <w:rFonts w:asciiTheme="minorHAnsi" w:hAnsiTheme="minorHAnsi"/>
          <w:sz w:val="22"/>
        </w:rPr>
        <w:t>cutmarks</w:t>
      </w:r>
      <w:proofErr w:type="spellEnd"/>
      <w:r w:rsidR="00665677" w:rsidRPr="0070068C">
        <w:rPr>
          <w:rFonts w:asciiTheme="minorHAnsi" w:hAnsiTheme="minorHAnsi"/>
          <w:sz w:val="22"/>
        </w:rPr>
        <w:t xml:space="preserve"> and other signs of processing of these</w:t>
      </w:r>
      <w:r w:rsidR="003F03B6" w:rsidRPr="0070068C">
        <w:rPr>
          <w:rFonts w:asciiTheme="minorHAnsi" w:hAnsiTheme="minorHAnsi"/>
          <w:sz w:val="22"/>
        </w:rPr>
        <w:t xml:space="preserve"> remains</w:t>
      </w:r>
      <w:r w:rsidR="00665677" w:rsidRPr="0070068C">
        <w:rPr>
          <w:rFonts w:asciiTheme="minorHAnsi" w:hAnsiTheme="minorHAnsi"/>
          <w:sz w:val="22"/>
        </w:rPr>
        <w:t xml:space="preserve"> ‘indicate that Middle Palaeolithic humans at times enjoyed uninhibited access to large game, apparently by hunting them’ (</w:t>
      </w:r>
      <w:proofErr w:type="spellStart"/>
      <w:r w:rsidR="00665677" w:rsidRPr="0070068C">
        <w:rPr>
          <w:rFonts w:asciiTheme="minorHAnsi" w:hAnsiTheme="minorHAnsi"/>
          <w:sz w:val="22"/>
        </w:rPr>
        <w:t>Stiner</w:t>
      </w:r>
      <w:proofErr w:type="spellEnd"/>
      <w:r w:rsidR="00665677" w:rsidRPr="0070068C">
        <w:rPr>
          <w:rFonts w:asciiTheme="minorHAnsi" w:hAnsiTheme="minorHAnsi"/>
          <w:sz w:val="22"/>
        </w:rPr>
        <w:t xml:space="preserve"> 2002, 17). </w:t>
      </w:r>
      <w:r w:rsidR="00094622" w:rsidRPr="0070068C">
        <w:rPr>
          <w:rFonts w:asciiTheme="minorHAnsi" w:hAnsiTheme="minorHAnsi"/>
          <w:sz w:val="22"/>
        </w:rPr>
        <w:t>A</w:t>
      </w:r>
      <w:r w:rsidR="00E4649F" w:rsidRPr="0070068C">
        <w:rPr>
          <w:rFonts w:asciiTheme="minorHAnsi" w:hAnsiTheme="minorHAnsi"/>
          <w:sz w:val="22"/>
        </w:rPr>
        <w:t xml:space="preserve">s Burke succinctly put it, “the issue today is not </w:t>
      </w:r>
      <w:r w:rsidR="00E4649F" w:rsidRPr="0070068C">
        <w:rPr>
          <w:rFonts w:asciiTheme="minorHAnsi" w:hAnsiTheme="minorHAnsi"/>
          <w:i/>
          <w:sz w:val="22"/>
        </w:rPr>
        <w:t xml:space="preserve">whether </w:t>
      </w:r>
      <w:r w:rsidR="00E4649F" w:rsidRPr="0070068C">
        <w:rPr>
          <w:rFonts w:asciiTheme="minorHAnsi" w:hAnsiTheme="minorHAnsi"/>
          <w:sz w:val="22"/>
        </w:rPr>
        <w:t xml:space="preserve">Middle Palaeolithic people could hunt, but rather </w:t>
      </w:r>
      <w:r w:rsidR="00E4649F" w:rsidRPr="0070068C">
        <w:rPr>
          <w:rFonts w:asciiTheme="minorHAnsi" w:hAnsiTheme="minorHAnsi"/>
          <w:i/>
          <w:sz w:val="22"/>
        </w:rPr>
        <w:t xml:space="preserve">when </w:t>
      </w:r>
      <w:r w:rsidR="00E4649F" w:rsidRPr="0070068C">
        <w:rPr>
          <w:rFonts w:asciiTheme="minorHAnsi" w:hAnsiTheme="minorHAnsi"/>
          <w:sz w:val="22"/>
        </w:rPr>
        <w:t xml:space="preserve">and </w:t>
      </w:r>
      <w:r w:rsidR="00E4649F" w:rsidRPr="0070068C">
        <w:rPr>
          <w:rFonts w:asciiTheme="minorHAnsi" w:hAnsiTheme="minorHAnsi"/>
          <w:i/>
          <w:sz w:val="22"/>
        </w:rPr>
        <w:t xml:space="preserve">how </w:t>
      </w:r>
      <w:r w:rsidR="00E4649F" w:rsidRPr="0070068C">
        <w:rPr>
          <w:rFonts w:asciiTheme="minorHAnsi" w:hAnsiTheme="minorHAnsi"/>
          <w:sz w:val="22"/>
        </w:rPr>
        <w:t>they chose to hunt” (2000, 281 emphases original).</w:t>
      </w:r>
      <w:r w:rsidR="00C870B5" w:rsidRPr="0070068C">
        <w:rPr>
          <w:rFonts w:asciiTheme="minorHAnsi" w:hAnsiTheme="minorHAnsi"/>
          <w:sz w:val="22"/>
        </w:rPr>
        <w:t xml:space="preserve"> </w:t>
      </w:r>
      <w:r w:rsidR="00037732" w:rsidRPr="0070068C">
        <w:rPr>
          <w:rFonts w:asciiTheme="minorHAnsi" w:hAnsiTheme="minorHAnsi"/>
          <w:sz w:val="22"/>
        </w:rPr>
        <w:t xml:space="preserve"> Some of the best evidence comes from sites where the faunal assemblage takes a </w:t>
      </w:r>
      <w:proofErr w:type="spellStart"/>
      <w:r w:rsidR="00037732" w:rsidRPr="0070068C">
        <w:rPr>
          <w:rFonts w:asciiTheme="minorHAnsi" w:hAnsiTheme="minorHAnsi"/>
          <w:sz w:val="22"/>
        </w:rPr>
        <w:t>monospecific</w:t>
      </w:r>
      <w:proofErr w:type="spellEnd"/>
      <w:r w:rsidR="00037732" w:rsidRPr="0070068C">
        <w:rPr>
          <w:rFonts w:asciiTheme="minorHAnsi" w:hAnsiTheme="minorHAnsi"/>
          <w:sz w:val="22"/>
        </w:rPr>
        <w:t xml:space="preserve"> form – i.e. </w:t>
      </w:r>
      <w:r w:rsidR="003F03B6" w:rsidRPr="0070068C">
        <w:rPr>
          <w:rFonts w:asciiTheme="minorHAnsi" w:hAnsiTheme="minorHAnsi"/>
          <w:sz w:val="22"/>
        </w:rPr>
        <w:t xml:space="preserve">the </w:t>
      </w:r>
      <w:r w:rsidR="00B42FB4" w:rsidRPr="0070068C">
        <w:rPr>
          <w:rFonts w:asciiTheme="minorHAnsi" w:hAnsiTheme="minorHAnsi"/>
          <w:sz w:val="22"/>
        </w:rPr>
        <w:t>record is</w:t>
      </w:r>
      <w:r w:rsidR="00037732" w:rsidRPr="0070068C">
        <w:rPr>
          <w:rFonts w:asciiTheme="minorHAnsi" w:hAnsiTheme="minorHAnsi"/>
          <w:sz w:val="22"/>
        </w:rPr>
        <w:t xml:space="preserve"> dominated</w:t>
      </w:r>
      <w:r w:rsidR="00B42FB4" w:rsidRPr="0070068C">
        <w:rPr>
          <w:rFonts w:asciiTheme="minorHAnsi" w:hAnsiTheme="minorHAnsi"/>
          <w:sz w:val="22"/>
        </w:rPr>
        <w:t xml:space="preserve"> </w:t>
      </w:r>
      <w:r w:rsidR="00037732" w:rsidRPr="0070068C">
        <w:rPr>
          <w:rFonts w:asciiTheme="minorHAnsi" w:hAnsiTheme="minorHAnsi"/>
          <w:sz w:val="22"/>
        </w:rPr>
        <w:t xml:space="preserve">by a single </w:t>
      </w:r>
      <w:r w:rsidR="00435BB5" w:rsidRPr="0070068C">
        <w:rPr>
          <w:rFonts w:asciiTheme="minorHAnsi" w:hAnsiTheme="minorHAnsi"/>
          <w:sz w:val="22"/>
        </w:rPr>
        <w:t>taxon</w:t>
      </w:r>
      <w:r w:rsidR="00903432" w:rsidRPr="0070068C">
        <w:rPr>
          <w:rFonts w:asciiTheme="minorHAnsi" w:hAnsiTheme="minorHAnsi"/>
          <w:sz w:val="22"/>
        </w:rPr>
        <w:t xml:space="preserve">, often with large </w:t>
      </w:r>
      <w:r w:rsidR="003F03B6" w:rsidRPr="0070068C">
        <w:rPr>
          <w:rFonts w:asciiTheme="minorHAnsi" w:hAnsiTheme="minorHAnsi"/>
          <w:sz w:val="22"/>
        </w:rPr>
        <w:t>numbers of individuals</w:t>
      </w:r>
      <w:r w:rsidR="004F133E" w:rsidRPr="0070068C">
        <w:rPr>
          <w:rFonts w:asciiTheme="minorHAnsi" w:hAnsiTheme="minorHAnsi"/>
          <w:sz w:val="22"/>
        </w:rPr>
        <w:t xml:space="preserve"> present</w:t>
      </w:r>
      <w:r w:rsidR="003F03B6" w:rsidRPr="0070068C">
        <w:rPr>
          <w:rFonts w:asciiTheme="minorHAnsi" w:hAnsiTheme="minorHAnsi"/>
          <w:sz w:val="22"/>
        </w:rPr>
        <w:t xml:space="preserve">. These </w:t>
      </w:r>
      <w:r w:rsidR="00037732" w:rsidRPr="0070068C">
        <w:rPr>
          <w:rFonts w:asciiTheme="minorHAnsi" w:hAnsiTheme="minorHAnsi"/>
          <w:sz w:val="22"/>
        </w:rPr>
        <w:t xml:space="preserve">become more common from </w:t>
      </w:r>
      <w:r w:rsidR="003F03B6" w:rsidRPr="0070068C">
        <w:rPr>
          <w:rFonts w:asciiTheme="minorHAnsi" w:hAnsiTheme="minorHAnsi"/>
          <w:sz w:val="22"/>
        </w:rPr>
        <w:t>Marine Oxygen Isotope Stage (</w:t>
      </w:r>
      <w:proofErr w:type="gramStart"/>
      <w:r w:rsidR="00037732" w:rsidRPr="0070068C">
        <w:rPr>
          <w:rFonts w:asciiTheme="minorHAnsi" w:hAnsiTheme="minorHAnsi"/>
          <w:sz w:val="22"/>
        </w:rPr>
        <w:t>MIS</w:t>
      </w:r>
      <w:r w:rsidR="003F03B6" w:rsidRPr="0070068C">
        <w:rPr>
          <w:rFonts w:asciiTheme="minorHAnsi" w:hAnsiTheme="minorHAnsi"/>
          <w:sz w:val="22"/>
        </w:rPr>
        <w:t>)</w:t>
      </w:r>
      <w:r w:rsidR="00903432" w:rsidRPr="0070068C">
        <w:rPr>
          <w:rFonts w:asciiTheme="minorHAnsi" w:hAnsiTheme="minorHAnsi"/>
          <w:sz w:val="22"/>
        </w:rPr>
        <w:t>9</w:t>
      </w:r>
      <w:proofErr w:type="gramEnd"/>
      <w:r w:rsidR="00903432" w:rsidRPr="0070068C">
        <w:rPr>
          <w:rFonts w:asciiTheme="minorHAnsi" w:hAnsiTheme="minorHAnsi"/>
          <w:sz w:val="22"/>
        </w:rPr>
        <w:t xml:space="preserve"> or MIS7</w:t>
      </w:r>
      <w:r w:rsidR="00037732" w:rsidRPr="0070068C">
        <w:rPr>
          <w:rFonts w:asciiTheme="minorHAnsi" w:hAnsiTheme="minorHAnsi"/>
          <w:sz w:val="22"/>
        </w:rPr>
        <w:t xml:space="preserve"> onwards </w:t>
      </w:r>
      <w:r w:rsidR="00435BB5" w:rsidRPr="0070068C">
        <w:rPr>
          <w:rFonts w:asciiTheme="minorHAnsi" w:hAnsiTheme="minorHAnsi"/>
          <w:sz w:val="22"/>
        </w:rPr>
        <w:t xml:space="preserve">and particularly from MIS5e </w:t>
      </w:r>
      <w:r w:rsidR="00037732" w:rsidRPr="0070068C">
        <w:rPr>
          <w:rFonts w:asciiTheme="minorHAnsi" w:hAnsiTheme="minorHAnsi"/>
          <w:sz w:val="22"/>
        </w:rPr>
        <w:t>(</w:t>
      </w:r>
      <w:proofErr w:type="spellStart"/>
      <w:r w:rsidR="00037732" w:rsidRPr="0070068C">
        <w:rPr>
          <w:rFonts w:asciiTheme="minorHAnsi" w:hAnsiTheme="minorHAnsi"/>
          <w:sz w:val="22"/>
        </w:rPr>
        <w:t>Gaudzinski</w:t>
      </w:r>
      <w:proofErr w:type="spellEnd"/>
      <w:r w:rsidR="00037732" w:rsidRPr="0070068C">
        <w:rPr>
          <w:rFonts w:asciiTheme="minorHAnsi" w:hAnsiTheme="minorHAnsi"/>
          <w:sz w:val="22"/>
        </w:rPr>
        <w:t xml:space="preserve"> </w:t>
      </w:r>
      <w:r w:rsidR="00435BB5" w:rsidRPr="0070068C">
        <w:rPr>
          <w:rFonts w:asciiTheme="minorHAnsi" w:hAnsiTheme="minorHAnsi"/>
          <w:sz w:val="22"/>
        </w:rPr>
        <w:t xml:space="preserve">1996. </w:t>
      </w:r>
      <w:r w:rsidR="00037732" w:rsidRPr="0070068C">
        <w:rPr>
          <w:rFonts w:asciiTheme="minorHAnsi" w:hAnsiTheme="minorHAnsi"/>
          <w:sz w:val="22"/>
        </w:rPr>
        <w:t>1999</w:t>
      </w:r>
      <w:r w:rsidR="00A624CD" w:rsidRPr="0070068C">
        <w:rPr>
          <w:rFonts w:asciiTheme="minorHAnsi" w:hAnsiTheme="minorHAnsi"/>
          <w:sz w:val="22"/>
        </w:rPr>
        <w:t>a</w:t>
      </w:r>
      <w:r w:rsidR="006F3210" w:rsidRPr="0070068C">
        <w:rPr>
          <w:rFonts w:asciiTheme="minorHAnsi" w:hAnsiTheme="minorHAnsi"/>
          <w:sz w:val="22"/>
        </w:rPr>
        <w:t>. 2006;</w:t>
      </w:r>
      <w:r w:rsidR="00B42FB4" w:rsidRPr="0070068C">
        <w:rPr>
          <w:rFonts w:asciiTheme="minorHAnsi" w:hAnsiTheme="minorHAnsi"/>
          <w:sz w:val="22"/>
        </w:rPr>
        <w:t xml:space="preserve"> </w:t>
      </w:r>
      <w:r w:rsidR="00037732" w:rsidRPr="0070068C">
        <w:rPr>
          <w:rFonts w:asciiTheme="minorHAnsi" w:hAnsiTheme="minorHAnsi"/>
          <w:sz w:val="22"/>
        </w:rPr>
        <w:t>papers in Burke 2000 and 2004</w:t>
      </w:r>
      <w:r w:rsidR="003F03B6" w:rsidRPr="0070068C">
        <w:rPr>
          <w:rFonts w:asciiTheme="minorHAnsi" w:hAnsiTheme="minorHAnsi"/>
          <w:sz w:val="22"/>
        </w:rPr>
        <w:t>; Rodriguez-Hidalgo et al., 2015</w:t>
      </w:r>
      <w:r w:rsidR="00037732" w:rsidRPr="0070068C">
        <w:rPr>
          <w:rFonts w:asciiTheme="minorHAnsi" w:hAnsiTheme="minorHAnsi"/>
          <w:sz w:val="22"/>
        </w:rPr>
        <w:t xml:space="preserve">).  The </w:t>
      </w:r>
      <w:r w:rsidR="00435BB5" w:rsidRPr="0070068C">
        <w:rPr>
          <w:rFonts w:asciiTheme="minorHAnsi" w:hAnsiTheme="minorHAnsi"/>
          <w:sz w:val="22"/>
        </w:rPr>
        <w:t xml:space="preserve">taxa </w:t>
      </w:r>
      <w:r w:rsidR="00037732" w:rsidRPr="0070068C">
        <w:rPr>
          <w:rFonts w:asciiTheme="minorHAnsi" w:hAnsiTheme="minorHAnsi"/>
          <w:sz w:val="22"/>
        </w:rPr>
        <w:t xml:space="preserve">involved are diverse and include </w:t>
      </w:r>
      <w:proofErr w:type="spellStart"/>
      <w:r w:rsidR="00883B43" w:rsidRPr="0070068C">
        <w:rPr>
          <w:rFonts w:asciiTheme="minorHAnsi" w:hAnsiTheme="minorHAnsi"/>
          <w:sz w:val="22"/>
        </w:rPr>
        <w:t>equids</w:t>
      </w:r>
      <w:proofErr w:type="spellEnd"/>
      <w:r w:rsidR="008553B3" w:rsidRPr="0070068C">
        <w:rPr>
          <w:rFonts w:asciiTheme="minorHAnsi" w:hAnsiTheme="minorHAnsi"/>
          <w:sz w:val="22"/>
        </w:rPr>
        <w:t xml:space="preserve"> </w:t>
      </w:r>
      <w:r w:rsidR="00EF57C7" w:rsidRPr="0070068C">
        <w:rPr>
          <w:rFonts w:asciiTheme="minorHAnsi" w:hAnsiTheme="minorHAnsi"/>
          <w:sz w:val="22"/>
        </w:rPr>
        <w:t>(</w:t>
      </w:r>
      <w:proofErr w:type="spellStart"/>
      <w:r w:rsidR="00C67738" w:rsidRPr="0070068C">
        <w:rPr>
          <w:rFonts w:asciiTheme="minorHAnsi" w:hAnsiTheme="minorHAnsi"/>
          <w:sz w:val="22"/>
        </w:rPr>
        <w:t>Conard</w:t>
      </w:r>
      <w:proofErr w:type="spellEnd"/>
      <w:r w:rsidR="00C67738" w:rsidRPr="0070068C">
        <w:rPr>
          <w:rFonts w:asciiTheme="minorHAnsi" w:hAnsiTheme="minorHAnsi"/>
          <w:sz w:val="22"/>
        </w:rPr>
        <w:t xml:space="preserve"> and </w:t>
      </w:r>
      <w:proofErr w:type="spellStart"/>
      <w:r w:rsidR="00C67738" w:rsidRPr="0070068C">
        <w:rPr>
          <w:rFonts w:asciiTheme="minorHAnsi" w:hAnsiTheme="minorHAnsi"/>
          <w:sz w:val="22"/>
        </w:rPr>
        <w:t>Prindiville</w:t>
      </w:r>
      <w:proofErr w:type="spellEnd"/>
      <w:r w:rsidR="00C67738" w:rsidRPr="0070068C">
        <w:rPr>
          <w:rFonts w:asciiTheme="minorHAnsi" w:hAnsiTheme="minorHAnsi"/>
          <w:sz w:val="22"/>
        </w:rPr>
        <w:t xml:space="preserve"> 2000</w:t>
      </w:r>
      <w:proofErr w:type="gramStart"/>
      <w:r w:rsidR="00C67738" w:rsidRPr="0070068C">
        <w:rPr>
          <w:rFonts w:asciiTheme="minorHAnsi" w:hAnsiTheme="minorHAnsi"/>
          <w:sz w:val="22"/>
        </w:rPr>
        <w:t>.</w:t>
      </w:r>
      <w:r w:rsidR="00693DA8" w:rsidRPr="0070068C">
        <w:rPr>
          <w:rFonts w:asciiTheme="minorHAnsi" w:hAnsiTheme="minorHAnsi"/>
          <w:sz w:val="22"/>
        </w:rPr>
        <w:t>,</w:t>
      </w:r>
      <w:proofErr w:type="gramEnd"/>
      <w:r w:rsidR="00693DA8" w:rsidRPr="0070068C">
        <w:rPr>
          <w:rFonts w:asciiTheme="minorHAnsi" w:hAnsiTheme="minorHAnsi"/>
          <w:sz w:val="22"/>
        </w:rPr>
        <w:t xml:space="preserve"> </w:t>
      </w:r>
      <w:proofErr w:type="spellStart"/>
      <w:r w:rsidR="008553B3" w:rsidRPr="0070068C">
        <w:rPr>
          <w:rFonts w:asciiTheme="minorHAnsi" w:hAnsiTheme="minorHAnsi"/>
          <w:sz w:val="22"/>
        </w:rPr>
        <w:t>Patou</w:t>
      </w:r>
      <w:proofErr w:type="spellEnd"/>
      <w:r w:rsidR="008553B3" w:rsidRPr="0070068C">
        <w:rPr>
          <w:rFonts w:asciiTheme="minorHAnsi" w:hAnsiTheme="minorHAnsi"/>
          <w:sz w:val="22"/>
        </w:rPr>
        <w:t>-Mathis 2004</w:t>
      </w:r>
      <w:r w:rsidR="00693DA8" w:rsidRPr="0070068C">
        <w:rPr>
          <w:rFonts w:asciiTheme="minorHAnsi" w:hAnsiTheme="minorHAnsi"/>
          <w:sz w:val="22"/>
        </w:rPr>
        <w:t xml:space="preserve">, </w:t>
      </w:r>
      <w:proofErr w:type="spellStart"/>
      <w:r w:rsidR="00693DA8" w:rsidRPr="0070068C">
        <w:rPr>
          <w:rFonts w:asciiTheme="minorHAnsi" w:hAnsiTheme="minorHAnsi"/>
          <w:sz w:val="22"/>
        </w:rPr>
        <w:t>Schild</w:t>
      </w:r>
      <w:proofErr w:type="spellEnd"/>
      <w:r w:rsidR="00693DA8" w:rsidRPr="0070068C">
        <w:rPr>
          <w:rFonts w:asciiTheme="minorHAnsi" w:hAnsiTheme="minorHAnsi"/>
          <w:sz w:val="22"/>
        </w:rPr>
        <w:t xml:space="preserve"> et al 2006</w:t>
      </w:r>
      <w:r w:rsidR="00EF57C7" w:rsidRPr="0070068C">
        <w:rPr>
          <w:rFonts w:asciiTheme="minorHAnsi" w:hAnsiTheme="minorHAnsi"/>
          <w:sz w:val="22"/>
        </w:rPr>
        <w:t>),</w:t>
      </w:r>
      <w:r w:rsidR="00037732" w:rsidRPr="0070068C">
        <w:rPr>
          <w:rFonts w:asciiTheme="minorHAnsi" w:hAnsiTheme="minorHAnsi"/>
          <w:sz w:val="22"/>
        </w:rPr>
        <w:t xml:space="preserve"> rhinoceros (</w:t>
      </w:r>
      <w:proofErr w:type="spellStart"/>
      <w:r w:rsidR="00037732" w:rsidRPr="0070068C">
        <w:rPr>
          <w:rFonts w:asciiTheme="minorHAnsi" w:hAnsiTheme="minorHAnsi"/>
          <w:sz w:val="22"/>
        </w:rPr>
        <w:t>Bratlund</w:t>
      </w:r>
      <w:proofErr w:type="spellEnd"/>
      <w:r w:rsidR="00037732" w:rsidRPr="0070068C">
        <w:rPr>
          <w:rFonts w:asciiTheme="minorHAnsi" w:hAnsiTheme="minorHAnsi"/>
          <w:sz w:val="22"/>
        </w:rPr>
        <w:t xml:space="preserve"> 1999), </w:t>
      </w:r>
      <w:r w:rsidR="003B6699" w:rsidRPr="0070068C">
        <w:rPr>
          <w:rFonts w:asciiTheme="minorHAnsi" w:hAnsiTheme="minorHAnsi"/>
          <w:sz w:val="22"/>
        </w:rPr>
        <w:t>r</w:t>
      </w:r>
      <w:r w:rsidR="008553B3" w:rsidRPr="0070068C">
        <w:rPr>
          <w:rFonts w:asciiTheme="minorHAnsi" w:hAnsiTheme="minorHAnsi"/>
          <w:sz w:val="22"/>
        </w:rPr>
        <w:t xml:space="preserve">eindeer </w:t>
      </w:r>
      <w:r w:rsidR="00EF57C7" w:rsidRPr="0070068C">
        <w:rPr>
          <w:rFonts w:asciiTheme="minorHAnsi" w:hAnsiTheme="minorHAnsi"/>
          <w:sz w:val="22"/>
        </w:rPr>
        <w:t>(</w:t>
      </w:r>
      <w:proofErr w:type="spellStart"/>
      <w:r w:rsidR="008553B3" w:rsidRPr="0070068C">
        <w:rPr>
          <w:rFonts w:asciiTheme="minorHAnsi" w:hAnsiTheme="minorHAnsi"/>
          <w:sz w:val="22"/>
        </w:rPr>
        <w:t>Gaudzinski</w:t>
      </w:r>
      <w:proofErr w:type="spellEnd"/>
      <w:r w:rsidR="00626930" w:rsidRPr="0070068C">
        <w:rPr>
          <w:rFonts w:asciiTheme="minorHAnsi" w:hAnsiTheme="minorHAnsi"/>
          <w:sz w:val="22"/>
        </w:rPr>
        <w:t xml:space="preserve"> and </w:t>
      </w:r>
      <w:r w:rsidR="008553B3" w:rsidRPr="0070068C">
        <w:rPr>
          <w:rFonts w:asciiTheme="minorHAnsi" w:hAnsiTheme="minorHAnsi"/>
          <w:sz w:val="22"/>
        </w:rPr>
        <w:t xml:space="preserve"> </w:t>
      </w:r>
      <w:r w:rsidR="00626930" w:rsidRPr="0070068C">
        <w:rPr>
          <w:rFonts w:asciiTheme="minorHAnsi" w:hAnsiTheme="minorHAnsi"/>
          <w:sz w:val="22"/>
        </w:rPr>
        <w:t xml:space="preserve">Roebroeks </w:t>
      </w:r>
      <w:r w:rsidR="008553B3" w:rsidRPr="0070068C">
        <w:rPr>
          <w:rFonts w:asciiTheme="minorHAnsi" w:hAnsiTheme="minorHAnsi"/>
          <w:sz w:val="22"/>
        </w:rPr>
        <w:t>2000</w:t>
      </w:r>
      <w:r w:rsidR="00EF57C7" w:rsidRPr="0070068C">
        <w:rPr>
          <w:rFonts w:asciiTheme="minorHAnsi" w:hAnsiTheme="minorHAnsi"/>
          <w:sz w:val="22"/>
        </w:rPr>
        <w:t xml:space="preserve">), </w:t>
      </w:r>
      <w:proofErr w:type="spellStart"/>
      <w:r w:rsidR="003B6699" w:rsidRPr="0070068C">
        <w:rPr>
          <w:rFonts w:asciiTheme="minorHAnsi" w:hAnsiTheme="minorHAnsi"/>
          <w:sz w:val="22"/>
        </w:rPr>
        <w:t>bovids</w:t>
      </w:r>
      <w:proofErr w:type="spellEnd"/>
      <w:r w:rsidR="003B6699" w:rsidRPr="0070068C">
        <w:rPr>
          <w:rFonts w:asciiTheme="minorHAnsi" w:hAnsiTheme="minorHAnsi"/>
          <w:sz w:val="22"/>
        </w:rPr>
        <w:t xml:space="preserve"> </w:t>
      </w:r>
      <w:r w:rsidR="00EF57C7" w:rsidRPr="0070068C">
        <w:rPr>
          <w:rFonts w:asciiTheme="minorHAnsi" w:hAnsiTheme="minorHAnsi"/>
          <w:sz w:val="22"/>
        </w:rPr>
        <w:t>(</w:t>
      </w:r>
      <w:proofErr w:type="spellStart"/>
      <w:r w:rsidR="00693DA8" w:rsidRPr="0070068C">
        <w:rPr>
          <w:rFonts w:asciiTheme="minorHAnsi" w:hAnsiTheme="minorHAnsi"/>
          <w:sz w:val="22"/>
        </w:rPr>
        <w:t>Farizy</w:t>
      </w:r>
      <w:proofErr w:type="spellEnd"/>
      <w:r w:rsidR="00693DA8" w:rsidRPr="0070068C">
        <w:rPr>
          <w:rFonts w:asciiTheme="minorHAnsi" w:hAnsiTheme="minorHAnsi"/>
          <w:sz w:val="22"/>
        </w:rPr>
        <w:t xml:space="preserve"> et al 1994; </w:t>
      </w:r>
      <w:proofErr w:type="spellStart"/>
      <w:r w:rsidR="00693DA8" w:rsidRPr="0070068C">
        <w:rPr>
          <w:rFonts w:asciiTheme="minorHAnsi" w:hAnsiTheme="minorHAnsi"/>
          <w:sz w:val="22"/>
        </w:rPr>
        <w:t>Jaubert</w:t>
      </w:r>
      <w:proofErr w:type="spellEnd"/>
      <w:r w:rsidR="00693DA8" w:rsidRPr="0070068C">
        <w:rPr>
          <w:rFonts w:asciiTheme="minorHAnsi" w:hAnsiTheme="minorHAnsi"/>
          <w:sz w:val="22"/>
        </w:rPr>
        <w:t xml:space="preserve"> et al 1990</w:t>
      </w:r>
      <w:r w:rsidR="00EF57C7" w:rsidRPr="0070068C">
        <w:rPr>
          <w:rFonts w:asciiTheme="minorHAnsi" w:hAnsiTheme="minorHAnsi"/>
          <w:sz w:val="22"/>
        </w:rPr>
        <w:t>;</w:t>
      </w:r>
      <w:r w:rsidR="00C67738" w:rsidRPr="0070068C">
        <w:rPr>
          <w:rFonts w:asciiTheme="minorHAnsi" w:hAnsiTheme="minorHAnsi"/>
          <w:sz w:val="22"/>
        </w:rPr>
        <w:t xml:space="preserve"> </w:t>
      </w:r>
      <w:proofErr w:type="spellStart"/>
      <w:r w:rsidR="003B6699" w:rsidRPr="0070068C">
        <w:rPr>
          <w:rFonts w:asciiTheme="minorHAnsi" w:hAnsiTheme="minorHAnsi"/>
          <w:sz w:val="22"/>
        </w:rPr>
        <w:t>Gaudzinski</w:t>
      </w:r>
      <w:proofErr w:type="spellEnd"/>
      <w:r w:rsidR="003B6699" w:rsidRPr="0070068C">
        <w:rPr>
          <w:rFonts w:asciiTheme="minorHAnsi" w:hAnsiTheme="minorHAnsi"/>
          <w:sz w:val="22"/>
        </w:rPr>
        <w:t xml:space="preserve"> </w:t>
      </w:r>
      <w:r w:rsidR="00C67738" w:rsidRPr="0070068C">
        <w:rPr>
          <w:rFonts w:asciiTheme="minorHAnsi" w:hAnsiTheme="minorHAnsi"/>
          <w:sz w:val="22"/>
        </w:rPr>
        <w:t>1996</w:t>
      </w:r>
      <w:r w:rsidR="00666AC5" w:rsidRPr="0070068C">
        <w:rPr>
          <w:rFonts w:asciiTheme="minorHAnsi" w:hAnsiTheme="minorHAnsi"/>
          <w:sz w:val="22"/>
        </w:rPr>
        <w:t>. 2006</w:t>
      </w:r>
      <w:r w:rsidR="00EF57C7" w:rsidRPr="0070068C">
        <w:rPr>
          <w:rFonts w:asciiTheme="minorHAnsi" w:hAnsiTheme="minorHAnsi"/>
          <w:sz w:val="22"/>
        </w:rPr>
        <w:t xml:space="preserve">), </w:t>
      </w:r>
      <w:r w:rsidR="008553B3" w:rsidRPr="0070068C">
        <w:rPr>
          <w:rFonts w:asciiTheme="minorHAnsi" w:hAnsiTheme="minorHAnsi"/>
          <w:sz w:val="22"/>
        </w:rPr>
        <w:t xml:space="preserve">red deer </w:t>
      </w:r>
      <w:r w:rsidR="00EF57C7" w:rsidRPr="0070068C">
        <w:rPr>
          <w:rFonts w:asciiTheme="minorHAnsi" w:hAnsiTheme="minorHAnsi"/>
          <w:sz w:val="22"/>
        </w:rPr>
        <w:t>(</w:t>
      </w:r>
      <w:proofErr w:type="spellStart"/>
      <w:r w:rsidR="00C67738" w:rsidRPr="0070068C">
        <w:rPr>
          <w:rFonts w:asciiTheme="minorHAnsi" w:hAnsiTheme="minorHAnsi"/>
          <w:sz w:val="22"/>
        </w:rPr>
        <w:t>Conard</w:t>
      </w:r>
      <w:proofErr w:type="spellEnd"/>
      <w:r w:rsidR="00C67738" w:rsidRPr="0070068C">
        <w:rPr>
          <w:rFonts w:asciiTheme="minorHAnsi" w:hAnsiTheme="minorHAnsi"/>
          <w:sz w:val="22"/>
        </w:rPr>
        <w:t xml:space="preserve"> and </w:t>
      </w:r>
      <w:proofErr w:type="spellStart"/>
      <w:r w:rsidR="00C67738" w:rsidRPr="0070068C">
        <w:rPr>
          <w:rFonts w:asciiTheme="minorHAnsi" w:hAnsiTheme="minorHAnsi"/>
          <w:sz w:val="22"/>
        </w:rPr>
        <w:t>Prindiville</w:t>
      </w:r>
      <w:proofErr w:type="spellEnd"/>
      <w:r w:rsidR="00C67738" w:rsidRPr="0070068C">
        <w:rPr>
          <w:rFonts w:asciiTheme="minorHAnsi" w:hAnsiTheme="minorHAnsi"/>
          <w:sz w:val="22"/>
        </w:rPr>
        <w:t xml:space="preserve"> 2000</w:t>
      </w:r>
      <w:r w:rsidR="00EF57C7" w:rsidRPr="0070068C">
        <w:rPr>
          <w:rFonts w:asciiTheme="minorHAnsi" w:hAnsiTheme="minorHAnsi"/>
          <w:sz w:val="22"/>
        </w:rPr>
        <w:t>;</w:t>
      </w:r>
      <w:r w:rsidR="00C67738" w:rsidRPr="0070068C">
        <w:rPr>
          <w:rFonts w:asciiTheme="minorHAnsi" w:hAnsiTheme="minorHAnsi"/>
          <w:sz w:val="22"/>
        </w:rPr>
        <w:t xml:space="preserve"> Fiore et al. 2004</w:t>
      </w:r>
      <w:r w:rsidR="00EF57C7" w:rsidRPr="0070068C">
        <w:rPr>
          <w:rFonts w:asciiTheme="minorHAnsi" w:hAnsiTheme="minorHAnsi"/>
          <w:sz w:val="22"/>
        </w:rPr>
        <w:t>;</w:t>
      </w:r>
      <w:r w:rsidR="00C67738" w:rsidRPr="0070068C">
        <w:rPr>
          <w:rFonts w:asciiTheme="minorHAnsi" w:hAnsiTheme="minorHAnsi"/>
          <w:sz w:val="22"/>
        </w:rPr>
        <w:t xml:space="preserve"> Steele 2004</w:t>
      </w:r>
      <w:r w:rsidR="00EF57C7" w:rsidRPr="0070068C">
        <w:rPr>
          <w:rFonts w:asciiTheme="minorHAnsi" w:hAnsiTheme="minorHAnsi"/>
          <w:sz w:val="22"/>
        </w:rPr>
        <w:t>;</w:t>
      </w:r>
      <w:r w:rsidR="00C67738" w:rsidRPr="0070068C">
        <w:rPr>
          <w:rFonts w:asciiTheme="minorHAnsi" w:hAnsiTheme="minorHAnsi"/>
          <w:sz w:val="22"/>
        </w:rPr>
        <w:t xml:space="preserve"> </w:t>
      </w:r>
      <w:proofErr w:type="spellStart"/>
      <w:r w:rsidR="008553B3" w:rsidRPr="0070068C">
        <w:rPr>
          <w:rFonts w:asciiTheme="minorHAnsi" w:hAnsiTheme="minorHAnsi"/>
          <w:sz w:val="22"/>
        </w:rPr>
        <w:t>Valensi</w:t>
      </w:r>
      <w:proofErr w:type="spellEnd"/>
      <w:r w:rsidR="008553B3" w:rsidRPr="0070068C">
        <w:rPr>
          <w:rFonts w:asciiTheme="minorHAnsi" w:hAnsiTheme="minorHAnsi"/>
          <w:sz w:val="22"/>
        </w:rPr>
        <w:t xml:space="preserve"> 2000</w:t>
      </w:r>
      <w:r w:rsidR="00EF57C7" w:rsidRPr="0070068C">
        <w:rPr>
          <w:rFonts w:asciiTheme="minorHAnsi" w:hAnsiTheme="minorHAnsi"/>
          <w:sz w:val="22"/>
        </w:rPr>
        <w:t>;</w:t>
      </w:r>
      <w:r w:rsidR="008553B3" w:rsidRPr="0070068C">
        <w:rPr>
          <w:rFonts w:asciiTheme="minorHAnsi" w:hAnsiTheme="minorHAnsi"/>
          <w:sz w:val="22"/>
        </w:rPr>
        <w:t xml:space="preserve"> </w:t>
      </w:r>
      <w:proofErr w:type="spellStart"/>
      <w:r w:rsidR="008553B3" w:rsidRPr="0070068C">
        <w:rPr>
          <w:rFonts w:asciiTheme="minorHAnsi" w:hAnsiTheme="minorHAnsi"/>
          <w:sz w:val="22"/>
        </w:rPr>
        <w:t>Valensi</w:t>
      </w:r>
      <w:proofErr w:type="spellEnd"/>
      <w:r w:rsidR="008553B3" w:rsidRPr="0070068C">
        <w:rPr>
          <w:rFonts w:asciiTheme="minorHAnsi" w:hAnsiTheme="minorHAnsi"/>
          <w:sz w:val="22"/>
        </w:rPr>
        <w:t xml:space="preserve"> and </w:t>
      </w:r>
      <w:proofErr w:type="spellStart"/>
      <w:r w:rsidR="008553B3" w:rsidRPr="0070068C">
        <w:rPr>
          <w:rFonts w:asciiTheme="minorHAnsi" w:hAnsiTheme="minorHAnsi"/>
          <w:sz w:val="22"/>
        </w:rPr>
        <w:t>Psathi</w:t>
      </w:r>
      <w:proofErr w:type="spellEnd"/>
      <w:r w:rsidR="008553B3" w:rsidRPr="0070068C">
        <w:rPr>
          <w:rFonts w:asciiTheme="minorHAnsi" w:hAnsiTheme="minorHAnsi"/>
          <w:sz w:val="22"/>
        </w:rPr>
        <w:t xml:space="preserve"> 2004</w:t>
      </w:r>
      <w:r w:rsidR="00EF57C7" w:rsidRPr="0070068C">
        <w:rPr>
          <w:rFonts w:asciiTheme="minorHAnsi" w:hAnsiTheme="minorHAnsi"/>
          <w:sz w:val="22"/>
        </w:rPr>
        <w:t>)</w:t>
      </w:r>
      <w:r w:rsidR="00037732" w:rsidRPr="0070068C">
        <w:rPr>
          <w:rFonts w:asciiTheme="minorHAnsi" w:hAnsiTheme="minorHAnsi"/>
          <w:sz w:val="22"/>
        </w:rPr>
        <w:t xml:space="preserve">, </w:t>
      </w:r>
      <w:r w:rsidR="008553B3" w:rsidRPr="0070068C">
        <w:rPr>
          <w:rFonts w:asciiTheme="minorHAnsi" w:hAnsiTheme="minorHAnsi"/>
          <w:sz w:val="22"/>
        </w:rPr>
        <w:t xml:space="preserve"> </w:t>
      </w:r>
      <w:proofErr w:type="spellStart"/>
      <w:r w:rsidR="008553B3" w:rsidRPr="0070068C">
        <w:rPr>
          <w:rFonts w:asciiTheme="minorHAnsi" w:hAnsiTheme="minorHAnsi"/>
          <w:sz w:val="22"/>
        </w:rPr>
        <w:t>caprids</w:t>
      </w:r>
      <w:proofErr w:type="spellEnd"/>
      <w:r w:rsidR="008553B3" w:rsidRPr="0070068C">
        <w:rPr>
          <w:rFonts w:asciiTheme="minorHAnsi" w:hAnsiTheme="minorHAnsi"/>
          <w:sz w:val="22"/>
        </w:rPr>
        <w:t xml:space="preserve"> </w:t>
      </w:r>
      <w:r w:rsidR="00EF57C7" w:rsidRPr="0070068C">
        <w:rPr>
          <w:rFonts w:asciiTheme="minorHAnsi" w:hAnsiTheme="minorHAnsi"/>
          <w:sz w:val="22"/>
        </w:rPr>
        <w:t>(</w:t>
      </w:r>
      <w:r w:rsidR="009B3254" w:rsidRPr="0070068C">
        <w:rPr>
          <w:rFonts w:asciiTheme="minorHAnsi" w:hAnsiTheme="minorHAnsi"/>
          <w:sz w:val="22"/>
        </w:rPr>
        <w:t>Fiore et al. 2004</w:t>
      </w:r>
      <w:r w:rsidR="00BC46F6" w:rsidRPr="0070068C">
        <w:rPr>
          <w:rFonts w:asciiTheme="minorHAnsi" w:hAnsiTheme="minorHAnsi"/>
          <w:sz w:val="22"/>
        </w:rPr>
        <w:t>)</w:t>
      </w:r>
      <w:r w:rsidR="00037732" w:rsidRPr="0070068C">
        <w:rPr>
          <w:rFonts w:asciiTheme="minorHAnsi" w:hAnsiTheme="minorHAnsi"/>
          <w:sz w:val="22"/>
        </w:rPr>
        <w:t xml:space="preserve"> and</w:t>
      </w:r>
      <w:r w:rsidR="00BC46F6" w:rsidRPr="0070068C">
        <w:rPr>
          <w:rFonts w:asciiTheme="minorHAnsi" w:hAnsiTheme="minorHAnsi"/>
          <w:sz w:val="22"/>
        </w:rPr>
        <w:t xml:space="preserve"> </w:t>
      </w:r>
      <w:r w:rsidR="003B6699" w:rsidRPr="0070068C">
        <w:rPr>
          <w:rFonts w:asciiTheme="minorHAnsi" w:hAnsiTheme="minorHAnsi"/>
          <w:sz w:val="22"/>
        </w:rPr>
        <w:t>g</w:t>
      </w:r>
      <w:r w:rsidR="008553B3" w:rsidRPr="0070068C">
        <w:rPr>
          <w:rFonts w:asciiTheme="minorHAnsi" w:hAnsiTheme="minorHAnsi"/>
          <w:sz w:val="22"/>
        </w:rPr>
        <w:t xml:space="preserve">azelle </w:t>
      </w:r>
      <w:r w:rsidR="00BC46F6" w:rsidRPr="0070068C">
        <w:rPr>
          <w:rFonts w:asciiTheme="minorHAnsi" w:hAnsiTheme="minorHAnsi"/>
          <w:sz w:val="22"/>
        </w:rPr>
        <w:t>(</w:t>
      </w:r>
      <w:proofErr w:type="spellStart"/>
      <w:r w:rsidR="008553B3" w:rsidRPr="0070068C">
        <w:rPr>
          <w:rFonts w:asciiTheme="minorHAnsi" w:hAnsiTheme="minorHAnsi"/>
          <w:sz w:val="22"/>
        </w:rPr>
        <w:t>Rabinovich</w:t>
      </w:r>
      <w:proofErr w:type="spellEnd"/>
      <w:r w:rsidR="008553B3" w:rsidRPr="0070068C">
        <w:rPr>
          <w:rFonts w:asciiTheme="minorHAnsi" w:hAnsiTheme="minorHAnsi"/>
          <w:sz w:val="22"/>
        </w:rPr>
        <w:t xml:space="preserve"> and Hovers 2004</w:t>
      </w:r>
      <w:r w:rsidR="007A5696" w:rsidRPr="0070068C">
        <w:rPr>
          <w:rFonts w:asciiTheme="minorHAnsi" w:hAnsiTheme="minorHAnsi"/>
          <w:sz w:val="22"/>
        </w:rPr>
        <w:t>)</w:t>
      </w:r>
      <w:r w:rsidR="00E22524" w:rsidRPr="0070068C">
        <w:rPr>
          <w:rFonts w:asciiTheme="minorHAnsi" w:hAnsiTheme="minorHAnsi"/>
          <w:sz w:val="22"/>
        </w:rPr>
        <w:t>.</w:t>
      </w:r>
    </w:p>
    <w:p w14:paraId="3C58327B" w14:textId="77777777" w:rsidR="00B42FB4" w:rsidRPr="0070068C" w:rsidRDefault="00B42FB4" w:rsidP="00C870B5">
      <w:pPr>
        <w:spacing w:line="360" w:lineRule="auto"/>
        <w:rPr>
          <w:rFonts w:asciiTheme="minorHAnsi" w:hAnsiTheme="minorHAnsi"/>
          <w:sz w:val="22"/>
        </w:rPr>
      </w:pPr>
    </w:p>
    <w:p w14:paraId="3A0F40EA" w14:textId="19724CEA" w:rsidR="009D03D8" w:rsidRPr="0070068C" w:rsidRDefault="002A5E50" w:rsidP="004667D1">
      <w:pPr>
        <w:spacing w:line="360" w:lineRule="auto"/>
        <w:rPr>
          <w:rFonts w:asciiTheme="minorHAnsi" w:hAnsiTheme="minorHAnsi"/>
          <w:sz w:val="22"/>
        </w:rPr>
      </w:pPr>
      <w:r w:rsidRPr="0070068C">
        <w:rPr>
          <w:rFonts w:asciiTheme="minorHAnsi" w:hAnsiTheme="minorHAnsi"/>
          <w:sz w:val="22"/>
        </w:rPr>
        <w:t xml:space="preserve">The regularity of </w:t>
      </w:r>
      <w:proofErr w:type="spellStart"/>
      <w:r w:rsidRPr="0070068C">
        <w:rPr>
          <w:rFonts w:asciiTheme="minorHAnsi" w:hAnsiTheme="minorHAnsi"/>
          <w:sz w:val="22"/>
        </w:rPr>
        <w:t>monospecific</w:t>
      </w:r>
      <w:proofErr w:type="spellEnd"/>
      <w:r w:rsidRPr="0070068C">
        <w:rPr>
          <w:rFonts w:asciiTheme="minorHAnsi" w:hAnsiTheme="minorHAnsi"/>
          <w:sz w:val="22"/>
        </w:rPr>
        <w:t xml:space="preserve"> faunal assemblages in the Middle Palaeolithic strongly invokes Neanderthals as the prime accumulator (</w:t>
      </w:r>
      <w:proofErr w:type="spellStart"/>
      <w:r w:rsidRPr="0070068C">
        <w:rPr>
          <w:rFonts w:asciiTheme="minorHAnsi" w:hAnsiTheme="minorHAnsi"/>
          <w:sz w:val="22"/>
        </w:rPr>
        <w:t>Gaudzinski</w:t>
      </w:r>
      <w:proofErr w:type="spellEnd"/>
      <w:r w:rsidRPr="0070068C">
        <w:rPr>
          <w:rFonts w:asciiTheme="minorHAnsi" w:hAnsiTheme="minorHAnsi"/>
          <w:sz w:val="22"/>
        </w:rPr>
        <w:t xml:space="preserve"> 2006), and </w:t>
      </w:r>
      <w:r w:rsidR="00FF6C58" w:rsidRPr="0070068C">
        <w:rPr>
          <w:rFonts w:asciiTheme="minorHAnsi" w:hAnsiTheme="minorHAnsi"/>
          <w:sz w:val="22"/>
        </w:rPr>
        <w:t>the</w:t>
      </w:r>
      <w:r w:rsidR="00411EB6" w:rsidRPr="0070068C">
        <w:rPr>
          <w:rFonts w:asciiTheme="minorHAnsi" w:hAnsiTheme="minorHAnsi"/>
          <w:sz w:val="22"/>
        </w:rPr>
        <w:t xml:space="preserve"> predominance of a single species has led to the logical assumption that </w:t>
      </w:r>
      <w:r w:rsidR="004667D1" w:rsidRPr="0070068C">
        <w:rPr>
          <w:rFonts w:asciiTheme="minorHAnsi" w:hAnsiTheme="minorHAnsi"/>
          <w:sz w:val="22"/>
        </w:rPr>
        <w:t>at these site</w:t>
      </w:r>
      <w:r w:rsidR="00BB3F43" w:rsidRPr="0070068C">
        <w:rPr>
          <w:rFonts w:asciiTheme="minorHAnsi" w:hAnsiTheme="minorHAnsi"/>
          <w:sz w:val="22"/>
        </w:rPr>
        <w:t>s,</w:t>
      </w:r>
      <w:r w:rsidR="004667D1" w:rsidRPr="0070068C">
        <w:rPr>
          <w:rFonts w:asciiTheme="minorHAnsi" w:hAnsiTheme="minorHAnsi"/>
          <w:sz w:val="22"/>
        </w:rPr>
        <w:t xml:space="preserve"> or</w:t>
      </w:r>
      <w:r w:rsidR="00BB3F43" w:rsidRPr="0070068C">
        <w:rPr>
          <w:rFonts w:asciiTheme="minorHAnsi" w:hAnsiTheme="minorHAnsi"/>
          <w:sz w:val="22"/>
        </w:rPr>
        <w:t xml:space="preserve"> at least</w:t>
      </w:r>
      <w:r w:rsidR="004667D1" w:rsidRPr="0070068C">
        <w:rPr>
          <w:rFonts w:asciiTheme="minorHAnsi" w:hAnsiTheme="minorHAnsi"/>
          <w:sz w:val="22"/>
        </w:rPr>
        <w:t xml:space="preserve"> very close by</w:t>
      </w:r>
      <w:r w:rsidR="00BB3F43" w:rsidRPr="0070068C">
        <w:rPr>
          <w:rFonts w:asciiTheme="minorHAnsi" w:hAnsiTheme="minorHAnsi"/>
          <w:sz w:val="22"/>
        </w:rPr>
        <w:t>,</w:t>
      </w:r>
      <w:r w:rsidR="004667D1" w:rsidRPr="0070068C">
        <w:rPr>
          <w:rFonts w:asciiTheme="minorHAnsi" w:hAnsiTheme="minorHAnsi"/>
          <w:sz w:val="22"/>
        </w:rPr>
        <w:t xml:space="preserve"> </w:t>
      </w:r>
      <w:r w:rsidR="00E22524" w:rsidRPr="0070068C">
        <w:rPr>
          <w:rFonts w:asciiTheme="minorHAnsi" w:hAnsiTheme="minorHAnsi"/>
          <w:sz w:val="22"/>
        </w:rPr>
        <w:t xml:space="preserve">Neanderthals were </w:t>
      </w:r>
      <w:r w:rsidR="007A5696" w:rsidRPr="0070068C">
        <w:rPr>
          <w:rFonts w:asciiTheme="minorHAnsi" w:hAnsiTheme="minorHAnsi"/>
          <w:sz w:val="22"/>
        </w:rPr>
        <w:t xml:space="preserve">selectively </w:t>
      </w:r>
      <w:r w:rsidR="00BB3F43" w:rsidRPr="0070068C">
        <w:rPr>
          <w:rFonts w:asciiTheme="minorHAnsi" w:hAnsiTheme="minorHAnsi"/>
          <w:sz w:val="22"/>
        </w:rPr>
        <w:t xml:space="preserve">hunting </w:t>
      </w:r>
      <w:r w:rsidR="00946C2F" w:rsidRPr="0070068C">
        <w:rPr>
          <w:rFonts w:asciiTheme="minorHAnsi" w:hAnsiTheme="minorHAnsi"/>
          <w:sz w:val="22"/>
        </w:rPr>
        <w:t xml:space="preserve">these </w:t>
      </w:r>
      <w:r w:rsidR="00411EB6" w:rsidRPr="0070068C">
        <w:rPr>
          <w:rFonts w:asciiTheme="minorHAnsi" w:hAnsiTheme="minorHAnsi"/>
          <w:sz w:val="22"/>
        </w:rPr>
        <w:t>animals</w:t>
      </w:r>
      <w:r w:rsidR="00946C2F" w:rsidRPr="0070068C">
        <w:rPr>
          <w:rFonts w:asciiTheme="minorHAnsi" w:hAnsiTheme="minorHAnsi"/>
          <w:sz w:val="22"/>
        </w:rPr>
        <w:t xml:space="preserve"> </w:t>
      </w:r>
      <w:r w:rsidR="00C67738" w:rsidRPr="0070068C">
        <w:rPr>
          <w:rFonts w:asciiTheme="minorHAnsi" w:hAnsiTheme="minorHAnsi"/>
          <w:sz w:val="22"/>
        </w:rPr>
        <w:t xml:space="preserve">(e.g. </w:t>
      </w:r>
      <w:proofErr w:type="spellStart"/>
      <w:r w:rsidR="00E4649F" w:rsidRPr="0070068C">
        <w:rPr>
          <w:rFonts w:asciiTheme="minorHAnsi" w:hAnsiTheme="minorHAnsi"/>
          <w:sz w:val="22"/>
        </w:rPr>
        <w:t>Drucker</w:t>
      </w:r>
      <w:proofErr w:type="spellEnd"/>
      <w:r w:rsidR="00E4649F" w:rsidRPr="0070068C">
        <w:rPr>
          <w:rFonts w:asciiTheme="minorHAnsi" w:hAnsiTheme="minorHAnsi"/>
          <w:sz w:val="22"/>
        </w:rPr>
        <w:t xml:space="preserve"> and </w:t>
      </w:r>
      <w:proofErr w:type="spellStart"/>
      <w:r w:rsidR="00E4649F" w:rsidRPr="0070068C">
        <w:rPr>
          <w:rFonts w:asciiTheme="minorHAnsi" w:hAnsiTheme="minorHAnsi"/>
          <w:sz w:val="22"/>
        </w:rPr>
        <w:t>Bocherens</w:t>
      </w:r>
      <w:proofErr w:type="spellEnd"/>
      <w:r w:rsidR="00E4649F" w:rsidRPr="0070068C">
        <w:rPr>
          <w:rFonts w:asciiTheme="minorHAnsi" w:hAnsiTheme="minorHAnsi"/>
          <w:sz w:val="22"/>
        </w:rPr>
        <w:t xml:space="preserve"> 2004. </w:t>
      </w:r>
      <w:proofErr w:type="gramStart"/>
      <w:r w:rsidR="00C67738" w:rsidRPr="0070068C">
        <w:rPr>
          <w:rFonts w:asciiTheme="minorHAnsi" w:hAnsiTheme="minorHAnsi"/>
          <w:sz w:val="22"/>
        </w:rPr>
        <w:t>Fiore et al. 2004)</w:t>
      </w:r>
      <w:r w:rsidR="00E22524" w:rsidRPr="0070068C">
        <w:rPr>
          <w:rFonts w:asciiTheme="minorHAnsi" w:hAnsiTheme="minorHAnsi"/>
          <w:sz w:val="22"/>
        </w:rPr>
        <w:t>.</w:t>
      </w:r>
      <w:proofErr w:type="gramEnd"/>
      <w:r w:rsidR="00E22524" w:rsidRPr="0070068C">
        <w:rPr>
          <w:rFonts w:asciiTheme="minorHAnsi" w:hAnsiTheme="minorHAnsi"/>
          <w:sz w:val="22"/>
        </w:rPr>
        <w:t xml:space="preserve"> </w:t>
      </w:r>
      <w:r w:rsidR="001026EB" w:rsidRPr="0070068C">
        <w:rPr>
          <w:rFonts w:asciiTheme="minorHAnsi" w:hAnsiTheme="minorHAnsi"/>
          <w:sz w:val="22"/>
        </w:rPr>
        <w:t xml:space="preserve">Furthermore, where </w:t>
      </w:r>
      <w:r w:rsidR="00FF6C58" w:rsidRPr="0070068C">
        <w:rPr>
          <w:rFonts w:asciiTheme="minorHAnsi" w:hAnsiTheme="minorHAnsi"/>
          <w:sz w:val="22"/>
        </w:rPr>
        <w:t>the death</w:t>
      </w:r>
      <w:r w:rsidR="00E22524" w:rsidRPr="0070068C">
        <w:rPr>
          <w:rFonts w:asciiTheme="minorHAnsi" w:hAnsiTheme="minorHAnsi"/>
          <w:sz w:val="22"/>
        </w:rPr>
        <w:t xml:space="preserve"> profiles of the animals </w:t>
      </w:r>
      <w:r w:rsidR="001026EB" w:rsidRPr="0070068C">
        <w:rPr>
          <w:rFonts w:asciiTheme="minorHAnsi" w:hAnsiTheme="minorHAnsi"/>
          <w:sz w:val="22"/>
        </w:rPr>
        <w:t xml:space="preserve">reveal </w:t>
      </w:r>
      <w:r w:rsidR="004F38B5" w:rsidRPr="0070068C">
        <w:rPr>
          <w:rFonts w:asciiTheme="minorHAnsi" w:hAnsiTheme="minorHAnsi"/>
          <w:sz w:val="22"/>
        </w:rPr>
        <w:t>a bias</w:t>
      </w:r>
      <w:r w:rsidR="00A1615A" w:rsidRPr="0070068C">
        <w:rPr>
          <w:rFonts w:asciiTheme="minorHAnsi" w:hAnsiTheme="minorHAnsi"/>
          <w:sz w:val="22"/>
        </w:rPr>
        <w:t xml:space="preserve"> </w:t>
      </w:r>
      <w:r w:rsidR="004F38B5" w:rsidRPr="0070068C">
        <w:rPr>
          <w:rFonts w:asciiTheme="minorHAnsi" w:hAnsiTheme="minorHAnsi"/>
          <w:sz w:val="22"/>
        </w:rPr>
        <w:t>towards</w:t>
      </w:r>
      <w:r w:rsidR="00E22524" w:rsidRPr="0070068C">
        <w:rPr>
          <w:rFonts w:asciiTheme="minorHAnsi" w:hAnsiTheme="minorHAnsi"/>
          <w:sz w:val="22"/>
        </w:rPr>
        <w:t xml:space="preserve"> a certain age/sex class – </w:t>
      </w:r>
      <w:r w:rsidR="00A1615A" w:rsidRPr="0070068C">
        <w:rPr>
          <w:rFonts w:asciiTheme="minorHAnsi" w:hAnsiTheme="minorHAnsi"/>
          <w:sz w:val="22"/>
        </w:rPr>
        <w:t>e.g.</w:t>
      </w:r>
      <w:r w:rsidR="00E22524" w:rsidRPr="0070068C">
        <w:rPr>
          <w:rFonts w:asciiTheme="minorHAnsi" w:hAnsiTheme="minorHAnsi"/>
          <w:sz w:val="22"/>
        </w:rPr>
        <w:t xml:space="preserve"> adult male reindeer at Salzgitter-</w:t>
      </w:r>
      <w:proofErr w:type="spellStart"/>
      <w:r w:rsidR="00E22524" w:rsidRPr="0070068C">
        <w:rPr>
          <w:rFonts w:asciiTheme="minorHAnsi" w:hAnsiTheme="minorHAnsi"/>
          <w:sz w:val="22"/>
        </w:rPr>
        <w:t>Lebenstedt</w:t>
      </w:r>
      <w:proofErr w:type="spellEnd"/>
      <w:r w:rsidR="00A1615A" w:rsidRPr="0070068C">
        <w:rPr>
          <w:rFonts w:asciiTheme="minorHAnsi" w:hAnsiTheme="minorHAnsi"/>
          <w:sz w:val="22"/>
        </w:rPr>
        <w:t xml:space="preserve"> - </w:t>
      </w:r>
      <w:r w:rsidR="00E22524" w:rsidRPr="0070068C">
        <w:rPr>
          <w:rFonts w:asciiTheme="minorHAnsi" w:hAnsiTheme="minorHAnsi"/>
          <w:sz w:val="22"/>
        </w:rPr>
        <w:t xml:space="preserve">it is </w:t>
      </w:r>
      <w:r w:rsidR="00411EB6" w:rsidRPr="0070068C">
        <w:rPr>
          <w:rFonts w:asciiTheme="minorHAnsi" w:hAnsiTheme="minorHAnsi"/>
          <w:sz w:val="22"/>
        </w:rPr>
        <w:t xml:space="preserve">further </w:t>
      </w:r>
      <w:r w:rsidR="00E22524" w:rsidRPr="0070068C">
        <w:rPr>
          <w:rFonts w:asciiTheme="minorHAnsi" w:hAnsiTheme="minorHAnsi"/>
          <w:sz w:val="22"/>
        </w:rPr>
        <w:t xml:space="preserve">assumed that </w:t>
      </w:r>
      <w:r w:rsidR="004F133E" w:rsidRPr="0070068C">
        <w:rPr>
          <w:rFonts w:asciiTheme="minorHAnsi" w:hAnsiTheme="minorHAnsi"/>
          <w:sz w:val="22"/>
        </w:rPr>
        <w:t xml:space="preserve">Neanderthals </w:t>
      </w:r>
      <w:r w:rsidR="00E22524" w:rsidRPr="0070068C">
        <w:rPr>
          <w:rFonts w:asciiTheme="minorHAnsi" w:hAnsiTheme="minorHAnsi"/>
          <w:sz w:val="22"/>
        </w:rPr>
        <w:t>were deliberately targeting</w:t>
      </w:r>
      <w:r w:rsidR="00411EB6" w:rsidRPr="0070068C">
        <w:rPr>
          <w:rFonts w:asciiTheme="minorHAnsi" w:hAnsiTheme="minorHAnsi"/>
          <w:sz w:val="22"/>
        </w:rPr>
        <w:t xml:space="preserve"> and selectively taking</w:t>
      </w:r>
      <w:r w:rsidR="00E22524" w:rsidRPr="0070068C">
        <w:rPr>
          <w:rFonts w:asciiTheme="minorHAnsi" w:hAnsiTheme="minorHAnsi"/>
          <w:sz w:val="22"/>
        </w:rPr>
        <w:t xml:space="preserve"> </w:t>
      </w:r>
      <w:r w:rsidR="00A1615A" w:rsidRPr="0070068C">
        <w:rPr>
          <w:rFonts w:asciiTheme="minorHAnsi" w:hAnsiTheme="minorHAnsi"/>
          <w:sz w:val="22"/>
        </w:rPr>
        <w:t>specific</w:t>
      </w:r>
      <w:r w:rsidR="007A5696" w:rsidRPr="0070068C">
        <w:rPr>
          <w:rFonts w:asciiTheme="minorHAnsi" w:hAnsiTheme="minorHAnsi"/>
          <w:sz w:val="22"/>
        </w:rPr>
        <w:t xml:space="preserve"> </w:t>
      </w:r>
      <w:r w:rsidR="00C66A57" w:rsidRPr="0070068C">
        <w:rPr>
          <w:rFonts w:asciiTheme="minorHAnsi" w:hAnsiTheme="minorHAnsi"/>
          <w:i/>
          <w:sz w:val="22"/>
        </w:rPr>
        <w:t>individuals</w:t>
      </w:r>
      <w:r w:rsidR="007A5696" w:rsidRPr="0070068C">
        <w:rPr>
          <w:rFonts w:asciiTheme="minorHAnsi" w:hAnsiTheme="minorHAnsi"/>
          <w:sz w:val="22"/>
        </w:rPr>
        <w:t xml:space="preserve"> within </w:t>
      </w:r>
      <w:r w:rsidR="00411EB6" w:rsidRPr="0070068C">
        <w:rPr>
          <w:rFonts w:asciiTheme="minorHAnsi" w:hAnsiTheme="minorHAnsi"/>
          <w:sz w:val="22"/>
        </w:rPr>
        <w:t>the group</w:t>
      </w:r>
      <w:r w:rsidR="006A580F" w:rsidRPr="0070068C">
        <w:rPr>
          <w:rFonts w:asciiTheme="minorHAnsi" w:hAnsiTheme="minorHAnsi"/>
          <w:sz w:val="22"/>
        </w:rPr>
        <w:t xml:space="preserve"> (e.g</w:t>
      </w:r>
      <w:proofErr w:type="gramStart"/>
      <w:r w:rsidR="006A580F" w:rsidRPr="0070068C">
        <w:rPr>
          <w:rFonts w:asciiTheme="minorHAnsi" w:hAnsiTheme="minorHAnsi"/>
          <w:sz w:val="22"/>
        </w:rPr>
        <w:t xml:space="preserve">. </w:t>
      </w:r>
      <w:r w:rsidR="00946C2F" w:rsidRPr="0070068C">
        <w:rPr>
          <w:rFonts w:asciiTheme="minorHAnsi" w:hAnsiTheme="minorHAnsi"/>
          <w:sz w:val="22"/>
        </w:rPr>
        <w:t xml:space="preserve"> </w:t>
      </w:r>
      <w:proofErr w:type="spellStart"/>
      <w:r w:rsidR="0090074D" w:rsidRPr="0070068C">
        <w:rPr>
          <w:rFonts w:asciiTheme="minorHAnsi" w:hAnsiTheme="minorHAnsi"/>
          <w:sz w:val="22"/>
        </w:rPr>
        <w:t>Patou</w:t>
      </w:r>
      <w:proofErr w:type="spellEnd"/>
      <w:proofErr w:type="gramEnd"/>
      <w:r w:rsidR="0090074D" w:rsidRPr="0070068C">
        <w:rPr>
          <w:rFonts w:asciiTheme="minorHAnsi" w:hAnsiTheme="minorHAnsi"/>
          <w:sz w:val="22"/>
        </w:rPr>
        <w:t>-Mathis 2000</w:t>
      </w:r>
      <w:r w:rsidR="00946C2F" w:rsidRPr="0070068C">
        <w:rPr>
          <w:rFonts w:asciiTheme="minorHAnsi" w:hAnsiTheme="minorHAnsi"/>
          <w:sz w:val="22"/>
        </w:rPr>
        <w:t>;</w:t>
      </w:r>
      <w:r w:rsidR="0090074D" w:rsidRPr="0070068C">
        <w:rPr>
          <w:rFonts w:asciiTheme="minorHAnsi" w:hAnsiTheme="minorHAnsi"/>
          <w:sz w:val="22"/>
        </w:rPr>
        <w:t xml:space="preserve"> </w:t>
      </w:r>
      <w:proofErr w:type="spellStart"/>
      <w:r w:rsidR="00693DA8" w:rsidRPr="0070068C">
        <w:rPr>
          <w:rFonts w:asciiTheme="minorHAnsi" w:hAnsiTheme="minorHAnsi"/>
          <w:sz w:val="22"/>
        </w:rPr>
        <w:t>Gaudzinski</w:t>
      </w:r>
      <w:proofErr w:type="spellEnd"/>
      <w:r w:rsidR="00693DA8" w:rsidRPr="0070068C">
        <w:rPr>
          <w:rFonts w:asciiTheme="minorHAnsi" w:hAnsiTheme="minorHAnsi"/>
          <w:sz w:val="22"/>
        </w:rPr>
        <w:t xml:space="preserve"> </w:t>
      </w:r>
      <w:r w:rsidR="00C612C4" w:rsidRPr="0070068C">
        <w:rPr>
          <w:rFonts w:asciiTheme="minorHAnsi" w:hAnsiTheme="minorHAnsi"/>
          <w:sz w:val="22"/>
        </w:rPr>
        <w:t xml:space="preserve">and Roebroeks </w:t>
      </w:r>
      <w:r w:rsidR="00693DA8" w:rsidRPr="0070068C">
        <w:rPr>
          <w:rFonts w:asciiTheme="minorHAnsi" w:hAnsiTheme="minorHAnsi"/>
          <w:sz w:val="22"/>
        </w:rPr>
        <w:t>2000</w:t>
      </w:r>
      <w:r w:rsidR="006A580F" w:rsidRPr="0070068C">
        <w:rPr>
          <w:rFonts w:asciiTheme="minorHAnsi" w:hAnsiTheme="minorHAnsi"/>
          <w:sz w:val="22"/>
        </w:rPr>
        <w:t>)</w:t>
      </w:r>
      <w:r w:rsidR="00E22524" w:rsidRPr="0070068C">
        <w:rPr>
          <w:rFonts w:asciiTheme="minorHAnsi" w:hAnsiTheme="minorHAnsi"/>
          <w:sz w:val="22"/>
        </w:rPr>
        <w:t>.</w:t>
      </w:r>
      <w:r w:rsidR="00A1615A" w:rsidRPr="0070068C">
        <w:rPr>
          <w:rFonts w:asciiTheme="minorHAnsi" w:hAnsiTheme="minorHAnsi"/>
          <w:sz w:val="22"/>
        </w:rPr>
        <w:t xml:space="preserve"> </w:t>
      </w:r>
      <w:r w:rsidR="00C870B5" w:rsidRPr="0070068C">
        <w:rPr>
          <w:rFonts w:asciiTheme="minorHAnsi" w:hAnsiTheme="minorHAnsi"/>
          <w:sz w:val="22"/>
        </w:rPr>
        <w:t xml:space="preserve"> </w:t>
      </w:r>
      <w:r w:rsidR="005D10A5" w:rsidRPr="0070068C">
        <w:rPr>
          <w:rFonts w:asciiTheme="minorHAnsi" w:hAnsiTheme="minorHAnsi"/>
          <w:sz w:val="22"/>
        </w:rPr>
        <w:t xml:space="preserve">The resulting picture is of a selective hunting strategy, involving tactical planning about the seasonal availability of certain taxa at specific points in the landscape, and </w:t>
      </w:r>
      <w:r w:rsidR="00FF6C58" w:rsidRPr="0070068C">
        <w:rPr>
          <w:rFonts w:asciiTheme="minorHAnsi" w:hAnsiTheme="minorHAnsi"/>
          <w:sz w:val="22"/>
        </w:rPr>
        <w:t xml:space="preserve">regular </w:t>
      </w:r>
      <w:r w:rsidR="005D10A5" w:rsidRPr="0070068C">
        <w:rPr>
          <w:rFonts w:asciiTheme="minorHAnsi" w:hAnsiTheme="minorHAnsi"/>
          <w:sz w:val="22"/>
        </w:rPr>
        <w:t xml:space="preserve">‘on the spot’ decision making about which </w:t>
      </w:r>
      <w:r w:rsidR="005D10A5" w:rsidRPr="0070068C">
        <w:rPr>
          <w:rFonts w:asciiTheme="minorHAnsi" w:hAnsiTheme="minorHAnsi"/>
          <w:sz w:val="22"/>
        </w:rPr>
        <w:lastRenderedPageBreak/>
        <w:t>specific individuals were to be targeted, presumably in order to maximise gain rather than to minimise risk.  Any major differences that do exist between modern human hunting and Neanderthal have yet to be fully ascertained, although many have speculated that</w:t>
      </w:r>
      <w:r w:rsidR="00693DA8" w:rsidRPr="0070068C">
        <w:rPr>
          <w:rFonts w:asciiTheme="minorHAnsi" w:hAnsiTheme="minorHAnsi"/>
          <w:sz w:val="22"/>
        </w:rPr>
        <w:t xml:space="preserve"> </w:t>
      </w:r>
      <w:r w:rsidR="00693DA8" w:rsidRPr="0070068C">
        <w:rPr>
          <w:rFonts w:asciiTheme="minorHAnsi" w:hAnsiTheme="minorHAnsi"/>
          <w:i/>
          <w:sz w:val="22"/>
        </w:rPr>
        <w:t>Homo sapiens’</w:t>
      </w:r>
      <w:r w:rsidR="00693DA8" w:rsidRPr="0070068C">
        <w:rPr>
          <w:rFonts w:asciiTheme="minorHAnsi" w:hAnsiTheme="minorHAnsi"/>
          <w:sz w:val="22"/>
        </w:rPr>
        <w:t xml:space="preserve"> superior ‘killing-at-a-distance’ weapons systems (and upper body morphology) gave them a selective edge in the evolutionary arms race (Churchill 1993; Str</w:t>
      </w:r>
      <w:r w:rsidR="001E28A7" w:rsidRPr="0070068C">
        <w:rPr>
          <w:rFonts w:asciiTheme="minorHAnsi" w:hAnsiTheme="minorHAnsi"/>
          <w:sz w:val="22"/>
        </w:rPr>
        <w:t xml:space="preserve">aus 1993; Shea </w:t>
      </w:r>
      <w:r w:rsidR="00693DA8" w:rsidRPr="0070068C">
        <w:rPr>
          <w:rFonts w:asciiTheme="minorHAnsi" w:hAnsiTheme="minorHAnsi"/>
          <w:sz w:val="22"/>
        </w:rPr>
        <w:t>2006; Rhodes and Churchill 2009; Churchill and Rhodes 2009).</w:t>
      </w:r>
    </w:p>
    <w:p w14:paraId="763A1A5C" w14:textId="77777777" w:rsidR="009D03D8" w:rsidRPr="0070068C" w:rsidRDefault="009D03D8" w:rsidP="004667D1">
      <w:pPr>
        <w:spacing w:line="360" w:lineRule="auto"/>
        <w:rPr>
          <w:rFonts w:asciiTheme="minorHAnsi" w:hAnsiTheme="minorHAnsi"/>
          <w:sz w:val="22"/>
        </w:rPr>
      </w:pPr>
    </w:p>
    <w:p w14:paraId="2E1234F5" w14:textId="05E86347" w:rsidR="00431F37" w:rsidRPr="0070068C" w:rsidRDefault="00586610" w:rsidP="009D03D8">
      <w:pPr>
        <w:spacing w:line="360" w:lineRule="auto"/>
        <w:rPr>
          <w:rFonts w:asciiTheme="minorHAnsi" w:hAnsiTheme="minorHAnsi"/>
          <w:sz w:val="22"/>
        </w:rPr>
      </w:pPr>
      <w:r w:rsidRPr="0070068C">
        <w:rPr>
          <w:rFonts w:asciiTheme="minorHAnsi" w:hAnsiTheme="minorHAnsi"/>
          <w:sz w:val="22"/>
        </w:rPr>
        <w:t>Here, w</w:t>
      </w:r>
      <w:r w:rsidR="009D03D8" w:rsidRPr="0070068C">
        <w:rPr>
          <w:rFonts w:asciiTheme="minorHAnsi" w:hAnsiTheme="minorHAnsi"/>
          <w:sz w:val="22"/>
        </w:rPr>
        <w:t>e</w:t>
      </w:r>
      <w:r w:rsidR="00693DA8" w:rsidRPr="0070068C">
        <w:rPr>
          <w:rFonts w:asciiTheme="minorHAnsi" w:hAnsiTheme="minorHAnsi"/>
          <w:sz w:val="22"/>
        </w:rPr>
        <w:t xml:space="preserve"> are not concerned with</w:t>
      </w:r>
      <w:r w:rsidR="00A1615A" w:rsidRPr="0070068C">
        <w:rPr>
          <w:rFonts w:asciiTheme="minorHAnsi" w:hAnsiTheme="minorHAnsi"/>
          <w:sz w:val="22"/>
        </w:rPr>
        <w:t xml:space="preserve"> comparing behaviours over the Middle to Upper Palaeolithic transition</w:t>
      </w:r>
      <w:r w:rsidR="00693DA8" w:rsidRPr="0070068C">
        <w:rPr>
          <w:rFonts w:asciiTheme="minorHAnsi" w:hAnsiTheme="minorHAnsi"/>
          <w:sz w:val="22"/>
        </w:rPr>
        <w:t xml:space="preserve">, a task </w:t>
      </w:r>
      <w:r w:rsidR="007B2809" w:rsidRPr="0070068C">
        <w:rPr>
          <w:rFonts w:asciiTheme="minorHAnsi" w:hAnsiTheme="minorHAnsi"/>
          <w:sz w:val="22"/>
        </w:rPr>
        <w:t xml:space="preserve">that </w:t>
      </w:r>
      <w:r w:rsidR="00693DA8" w:rsidRPr="0070068C">
        <w:rPr>
          <w:rFonts w:asciiTheme="minorHAnsi" w:hAnsiTheme="minorHAnsi"/>
          <w:sz w:val="22"/>
        </w:rPr>
        <w:t>is rarely undertaken impartially</w:t>
      </w:r>
      <w:r w:rsidR="00A1615A" w:rsidRPr="0070068C">
        <w:rPr>
          <w:rFonts w:asciiTheme="minorHAnsi" w:hAnsiTheme="minorHAnsi"/>
          <w:sz w:val="22"/>
        </w:rPr>
        <w:t xml:space="preserve">. </w:t>
      </w:r>
      <w:r w:rsidR="009D03D8" w:rsidRPr="0070068C">
        <w:rPr>
          <w:rFonts w:asciiTheme="minorHAnsi" w:hAnsiTheme="minorHAnsi"/>
          <w:sz w:val="22"/>
        </w:rPr>
        <w:t xml:space="preserve"> </w:t>
      </w:r>
      <w:r w:rsidR="004667D1" w:rsidRPr="0070068C">
        <w:rPr>
          <w:rFonts w:asciiTheme="minorHAnsi" w:hAnsiTheme="minorHAnsi"/>
          <w:sz w:val="22"/>
        </w:rPr>
        <w:t xml:space="preserve">Instead we </w:t>
      </w:r>
      <w:r w:rsidR="00D83EA2" w:rsidRPr="0070068C">
        <w:rPr>
          <w:rFonts w:asciiTheme="minorHAnsi" w:hAnsiTheme="minorHAnsi"/>
          <w:sz w:val="22"/>
        </w:rPr>
        <w:t xml:space="preserve">take a critical look at </w:t>
      </w:r>
      <w:r w:rsidR="004667D1" w:rsidRPr="0070068C">
        <w:rPr>
          <w:rFonts w:asciiTheme="minorHAnsi" w:hAnsiTheme="minorHAnsi"/>
          <w:sz w:val="22"/>
        </w:rPr>
        <w:t xml:space="preserve">the </w:t>
      </w:r>
      <w:r w:rsidR="00A73109" w:rsidRPr="0070068C">
        <w:rPr>
          <w:rFonts w:asciiTheme="minorHAnsi" w:hAnsiTheme="minorHAnsi"/>
          <w:sz w:val="22"/>
        </w:rPr>
        <w:t xml:space="preserve">question of </w:t>
      </w:r>
      <w:r w:rsidR="00A73109" w:rsidRPr="0070068C">
        <w:rPr>
          <w:rFonts w:asciiTheme="minorHAnsi" w:hAnsiTheme="minorHAnsi"/>
          <w:i/>
          <w:sz w:val="22"/>
        </w:rPr>
        <w:t>how</w:t>
      </w:r>
      <w:r w:rsidR="009D03D8" w:rsidRPr="0070068C">
        <w:rPr>
          <w:rFonts w:asciiTheme="minorHAnsi" w:hAnsiTheme="minorHAnsi"/>
          <w:sz w:val="22"/>
        </w:rPr>
        <w:t xml:space="preserve"> Neanderthals hunted, a topic </w:t>
      </w:r>
      <w:r w:rsidR="00FF6C58" w:rsidRPr="0070068C">
        <w:rPr>
          <w:rFonts w:asciiTheme="minorHAnsi" w:hAnsiTheme="minorHAnsi"/>
          <w:sz w:val="22"/>
        </w:rPr>
        <w:t>often</w:t>
      </w:r>
      <w:r w:rsidR="009D03D8" w:rsidRPr="0070068C">
        <w:rPr>
          <w:rFonts w:asciiTheme="minorHAnsi" w:hAnsiTheme="minorHAnsi"/>
          <w:sz w:val="22"/>
        </w:rPr>
        <w:t xml:space="preserve"> consider</w:t>
      </w:r>
      <w:r w:rsidR="00FF6C58" w:rsidRPr="0070068C">
        <w:rPr>
          <w:rFonts w:asciiTheme="minorHAnsi" w:hAnsiTheme="minorHAnsi"/>
          <w:sz w:val="22"/>
        </w:rPr>
        <w:t>ed</w:t>
      </w:r>
      <w:r w:rsidR="009D03D8" w:rsidRPr="0070068C">
        <w:rPr>
          <w:rFonts w:asciiTheme="minorHAnsi" w:hAnsiTheme="minorHAnsi"/>
          <w:sz w:val="22"/>
        </w:rPr>
        <w:t xml:space="preserve"> it too speculative.</w:t>
      </w:r>
      <w:r w:rsidR="004375DB" w:rsidRPr="0070068C">
        <w:rPr>
          <w:rFonts w:asciiTheme="minorHAnsi" w:hAnsiTheme="minorHAnsi"/>
          <w:sz w:val="22"/>
        </w:rPr>
        <w:t xml:space="preserve"> Indeed, </w:t>
      </w:r>
      <w:proofErr w:type="spellStart"/>
      <w:r w:rsidR="004375DB" w:rsidRPr="0070068C">
        <w:rPr>
          <w:rFonts w:asciiTheme="minorHAnsi" w:hAnsiTheme="minorHAnsi"/>
          <w:sz w:val="22"/>
        </w:rPr>
        <w:t>Gaudzinski-Windheuser</w:t>
      </w:r>
      <w:proofErr w:type="spellEnd"/>
      <w:r w:rsidR="004375DB" w:rsidRPr="0070068C">
        <w:rPr>
          <w:rFonts w:asciiTheme="minorHAnsi" w:hAnsiTheme="minorHAnsi"/>
          <w:sz w:val="22"/>
        </w:rPr>
        <w:t xml:space="preserve"> and Kindler (2012) have lamented the loss of a holistic approach to Neanderthal subsistence strategies, resulting in the current failure of </w:t>
      </w:r>
      <w:proofErr w:type="spellStart"/>
      <w:r w:rsidR="004375DB" w:rsidRPr="0070068C">
        <w:rPr>
          <w:rFonts w:asciiTheme="minorHAnsi" w:hAnsiTheme="minorHAnsi"/>
          <w:sz w:val="22"/>
        </w:rPr>
        <w:t>archaeozoology</w:t>
      </w:r>
      <w:proofErr w:type="spellEnd"/>
      <w:r w:rsidR="004375DB" w:rsidRPr="0070068C">
        <w:rPr>
          <w:rFonts w:asciiTheme="minorHAnsi" w:hAnsiTheme="minorHAnsi"/>
          <w:sz w:val="22"/>
        </w:rPr>
        <w:t xml:space="preserve"> to provide a comprehensive picture of the social organisation of Neanderthal hunting, the consequence of which is that ‘the Neanderthals’ way of life remains ambiguous and bloodless’ (ibid</w:t>
      </w:r>
      <w:proofErr w:type="gramStart"/>
      <w:r w:rsidR="004375DB" w:rsidRPr="0070068C">
        <w:rPr>
          <w:rFonts w:asciiTheme="minorHAnsi" w:hAnsiTheme="minorHAnsi"/>
          <w:sz w:val="22"/>
        </w:rPr>
        <w:t>.,</w:t>
      </w:r>
      <w:proofErr w:type="gramEnd"/>
      <w:r w:rsidR="004375DB" w:rsidRPr="0070068C">
        <w:rPr>
          <w:rFonts w:asciiTheme="minorHAnsi" w:hAnsiTheme="minorHAnsi"/>
          <w:sz w:val="22"/>
        </w:rPr>
        <w:t xml:space="preserve"> 66).</w:t>
      </w:r>
      <w:r w:rsidR="00AE4219" w:rsidRPr="0070068C">
        <w:rPr>
          <w:rFonts w:asciiTheme="minorHAnsi" w:hAnsiTheme="minorHAnsi"/>
          <w:sz w:val="22"/>
        </w:rPr>
        <w:t xml:space="preserve"> </w:t>
      </w:r>
      <w:r w:rsidR="004375DB" w:rsidRPr="0070068C">
        <w:rPr>
          <w:rFonts w:asciiTheme="minorHAnsi" w:hAnsiTheme="minorHAnsi"/>
          <w:sz w:val="22"/>
        </w:rPr>
        <w:t>Here</w:t>
      </w:r>
      <w:r w:rsidR="00431F37" w:rsidRPr="0070068C">
        <w:rPr>
          <w:rFonts w:asciiTheme="minorHAnsi" w:hAnsiTheme="minorHAnsi"/>
          <w:sz w:val="22"/>
        </w:rPr>
        <w:t xml:space="preserve"> focus solely on the few well-studied E</w:t>
      </w:r>
      <w:r w:rsidR="008769A0" w:rsidRPr="0070068C">
        <w:rPr>
          <w:rFonts w:asciiTheme="minorHAnsi" w:hAnsiTheme="minorHAnsi"/>
          <w:sz w:val="22"/>
        </w:rPr>
        <w:t>uropean kill sites and adopt a multifaceted approach</w:t>
      </w:r>
      <w:r w:rsidR="00F63F6C" w:rsidRPr="0070068C">
        <w:rPr>
          <w:rFonts w:asciiTheme="minorHAnsi" w:hAnsiTheme="minorHAnsi"/>
          <w:sz w:val="22"/>
        </w:rPr>
        <w:t xml:space="preserve"> </w:t>
      </w:r>
      <w:r w:rsidR="004F133E" w:rsidRPr="0070068C">
        <w:rPr>
          <w:rFonts w:asciiTheme="minorHAnsi" w:hAnsiTheme="minorHAnsi"/>
          <w:sz w:val="22"/>
        </w:rPr>
        <w:t xml:space="preserve">that </w:t>
      </w:r>
      <w:r w:rsidR="00F63F6C" w:rsidRPr="0070068C">
        <w:rPr>
          <w:rFonts w:asciiTheme="minorHAnsi" w:hAnsiTheme="minorHAnsi"/>
          <w:sz w:val="22"/>
        </w:rPr>
        <w:t xml:space="preserve">views hunting as </w:t>
      </w:r>
      <w:r w:rsidR="008769A0" w:rsidRPr="0070068C">
        <w:rPr>
          <w:rFonts w:asciiTheme="minorHAnsi" w:hAnsiTheme="minorHAnsi"/>
          <w:sz w:val="22"/>
        </w:rPr>
        <w:t>a</w:t>
      </w:r>
      <w:r w:rsidR="006E200D" w:rsidRPr="0070068C">
        <w:rPr>
          <w:rFonts w:asciiTheme="minorHAnsi" w:hAnsiTheme="minorHAnsi"/>
          <w:sz w:val="22"/>
        </w:rPr>
        <w:t xml:space="preserve"> </w:t>
      </w:r>
      <w:proofErr w:type="spellStart"/>
      <w:r w:rsidR="008769A0" w:rsidRPr="0070068C">
        <w:rPr>
          <w:rFonts w:asciiTheme="minorHAnsi" w:hAnsiTheme="minorHAnsi"/>
          <w:i/>
          <w:sz w:val="22"/>
        </w:rPr>
        <w:t>cha</w:t>
      </w:r>
      <w:r w:rsidR="008769A0" w:rsidRPr="0070068C">
        <w:rPr>
          <w:rFonts w:ascii="Cambria" w:hAnsi="Cambria"/>
          <w:i/>
          <w:sz w:val="22"/>
        </w:rPr>
        <w:t>î</w:t>
      </w:r>
      <w:r w:rsidR="008769A0" w:rsidRPr="0070068C">
        <w:rPr>
          <w:rFonts w:asciiTheme="minorHAnsi" w:hAnsiTheme="minorHAnsi"/>
          <w:i/>
          <w:sz w:val="22"/>
        </w:rPr>
        <w:t>ne</w:t>
      </w:r>
      <w:proofErr w:type="spellEnd"/>
      <w:r w:rsidR="008769A0" w:rsidRPr="0070068C">
        <w:rPr>
          <w:rFonts w:asciiTheme="minorHAnsi" w:hAnsiTheme="minorHAnsi"/>
          <w:i/>
          <w:sz w:val="22"/>
        </w:rPr>
        <w:t xml:space="preserve"> </w:t>
      </w:r>
      <w:proofErr w:type="spellStart"/>
      <w:r w:rsidR="008769A0" w:rsidRPr="0070068C">
        <w:rPr>
          <w:rFonts w:asciiTheme="minorHAnsi" w:hAnsiTheme="minorHAnsi"/>
          <w:i/>
          <w:sz w:val="22"/>
        </w:rPr>
        <w:t>op</w:t>
      </w:r>
      <w:r w:rsidR="008769A0" w:rsidRPr="0070068C">
        <w:rPr>
          <w:rFonts w:ascii="Cambria" w:hAnsi="Cambria"/>
          <w:i/>
          <w:sz w:val="22"/>
        </w:rPr>
        <w:t>é</w:t>
      </w:r>
      <w:r w:rsidR="008769A0" w:rsidRPr="0070068C">
        <w:rPr>
          <w:rFonts w:asciiTheme="minorHAnsi" w:hAnsiTheme="minorHAnsi"/>
          <w:i/>
          <w:sz w:val="22"/>
        </w:rPr>
        <w:t>ratoire</w:t>
      </w:r>
      <w:proofErr w:type="spellEnd"/>
      <w:r w:rsidR="006E200D" w:rsidRPr="0070068C">
        <w:rPr>
          <w:rFonts w:asciiTheme="minorHAnsi" w:hAnsiTheme="minorHAnsi"/>
          <w:sz w:val="22"/>
        </w:rPr>
        <w:t xml:space="preserve"> involving the decisions of both the hunter and the hunted, which </w:t>
      </w:r>
      <w:r w:rsidR="00F63F6C" w:rsidRPr="0070068C">
        <w:rPr>
          <w:rFonts w:asciiTheme="minorHAnsi" w:hAnsiTheme="minorHAnsi"/>
          <w:sz w:val="22"/>
        </w:rPr>
        <w:t xml:space="preserve">together help </w:t>
      </w:r>
      <w:r w:rsidR="00E415C9" w:rsidRPr="0070068C">
        <w:rPr>
          <w:rFonts w:asciiTheme="minorHAnsi" w:hAnsiTheme="minorHAnsi"/>
          <w:sz w:val="22"/>
        </w:rPr>
        <w:t>reconstruct</w:t>
      </w:r>
      <w:r w:rsidR="00AE4219" w:rsidRPr="0070068C">
        <w:rPr>
          <w:rFonts w:asciiTheme="minorHAnsi" w:hAnsiTheme="minorHAnsi"/>
          <w:sz w:val="22"/>
        </w:rPr>
        <w:t xml:space="preserve"> a</w:t>
      </w:r>
      <w:r w:rsidR="00E415C9" w:rsidRPr="0070068C">
        <w:rPr>
          <w:rFonts w:asciiTheme="minorHAnsi" w:hAnsiTheme="minorHAnsi"/>
          <w:sz w:val="22"/>
        </w:rPr>
        <w:t xml:space="preserve"> picture</w:t>
      </w:r>
      <w:r w:rsidR="00F63F6C" w:rsidRPr="0070068C">
        <w:rPr>
          <w:rFonts w:asciiTheme="minorHAnsi" w:hAnsiTheme="minorHAnsi"/>
          <w:sz w:val="22"/>
        </w:rPr>
        <w:t xml:space="preserve"> of </w:t>
      </w:r>
      <w:r w:rsidR="006E200D" w:rsidRPr="0070068C">
        <w:rPr>
          <w:rFonts w:asciiTheme="minorHAnsi" w:hAnsiTheme="minorHAnsi"/>
          <w:sz w:val="22"/>
        </w:rPr>
        <w:t xml:space="preserve">past </w:t>
      </w:r>
      <w:r w:rsidR="00F63F6C" w:rsidRPr="0070068C">
        <w:rPr>
          <w:rFonts w:asciiTheme="minorHAnsi" w:hAnsiTheme="minorHAnsi"/>
          <w:sz w:val="22"/>
        </w:rPr>
        <w:t>events</w:t>
      </w:r>
      <w:r w:rsidR="006E200D" w:rsidRPr="0070068C">
        <w:rPr>
          <w:rFonts w:asciiTheme="minorHAnsi" w:hAnsiTheme="minorHAnsi"/>
          <w:sz w:val="22"/>
        </w:rPr>
        <w:t xml:space="preserve"> as they unfolded</w:t>
      </w:r>
      <w:r w:rsidR="00F63F6C" w:rsidRPr="0070068C">
        <w:rPr>
          <w:rFonts w:asciiTheme="minorHAnsi" w:hAnsiTheme="minorHAnsi"/>
          <w:sz w:val="22"/>
        </w:rPr>
        <w:t xml:space="preserve">. </w:t>
      </w:r>
    </w:p>
    <w:p w14:paraId="0B866676" w14:textId="77777777" w:rsidR="003907BA" w:rsidRPr="0070068C" w:rsidRDefault="003907BA" w:rsidP="00047824">
      <w:pPr>
        <w:spacing w:line="360" w:lineRule="auto"/>
        <w:rPr>
          <w:rFonts w:asciiTheme="minorHAnsi" w:hAnsiTheme="minorHAnsi"/>
          <w:sz w:val="22"/>
        </w:rPr>
      </w:pPr>
    </w:p>
    <w:p w14:paraId="3E156CF9" w14:textId="77777777" w:rsidR="003907BA" w:rsidRPr="0070068C" w:rsidRDefault="000764F7" w:rsidP="002D33D5">
      <w:pPr>
        <w:spacing w:line="360" w:lineRule="auto"/>
        <w:rPr>
          <w:rFonts w:asciiTheme="minorHAnsi" w:hAnsiTheme="minorHAnsi"/>
          <w:b/>
          <w:sz w:val="22"/>
        </w:rPr>
      </w:pPr>
      <w:r w:rsidRPr="0070068C">
        <w:rPr>
          <w:rFonts w:asciiTheme="minorHAnsi" w:hAnsiTheme="minorHAnsi"/>
          <w:b/>
          <w:sz w:val="22"/>
        </w:rPr>
        <w:t xml:space="preserve">Towards a </w:t>
      </w:r>
      <w:proofErr w:type="spellStart"/>
      <w:r w:rsidR="00C66A57" w:rsidRPr="0070068C">
        <w:rPr>
          <w:rFonts w:asciiTheme="minorHAnsi" w:hAnsiTheme="minorHAnsi"/>
          <w:b/>
          <w:i/>
          <w:sz w:val="22"/>
        </w:rPr>
        <w:t>cha</w:t>
      </w:r>
      <w:r w:rsidR="00C66A57" w:rsidRPr="0070068C">
        <w:rPr>
          <w:rFonts w:ascii="Cambria" w:hAnsi="Cambria"/>
          <w:b/>
          <w:i/>
          <w:sz w:val="22"/>
        </w:rPr>
        <w:t>î</w:t>
      </w:r>
      <w:r w:rsidR="00C66A57" w:rsidRPr="0070068C">
        <w:rPr>
          <w:rFonts w:asciiTheme="minorHAnsi" w:hAnsiTheme="minorHAnsi"/>
          <w:b/>
          <w:i/>
          <w:sz w:val="22"/>
        </w:rPr>
        <w:t>ne</w:t>
      </w:r>
      <w:proofErr w:type="spellEnd"/>
      <w:r w:rsidR="00C66A57" w:rsidRPr="0070068C">
        <w:rPr>
          <w:rFonts w:asciiTheme="minorHAnsi" w:hAnsiTheme="minorHAnsi"/>
          <w:b/>
          <w:i/>
          <w:sz w:val="22"/>
        </w:rPr>
        <w:t xml:space="preserve"> </w:t>
      </w:r>
      <w:proofErr w:type="spellStart"/>
      <w:r w:rsidR="00C66A57" w:rsidRPr="0070068C">
        <w:rPr>
          <w:rFonts w:asciiTheme="minorHAnsi" w:hAnsiTheme="minorHAnsi"/>
          <w:b/>
          <w:i/>
          <w:sz w:val="22"/>
        </w:rPr>
        <w:t>op</w:t>
      </w:r>
      <w:r w:rsidR="00C66A57" w:rsidRPr="0070068C">
        <w:rPr>
          <w:rFonts w:ascii="Cambria" w:hAnsi="Cambria"/>
          <w:b/>
          <w:i/>
          <w:sz w:val="22"/>
        </w:rPr>
        <w:t>é</w:t>
      </w:r>
      <w:r w:rsidR="00C66A57" w:rsidRPr="0070068C">
        <w:rPr>
          <w:rFonts w:asciiTheme="minorHAnsi" w:hAnsiTheme="minorHAnsi"/>
          <w:b/>
          <w:i/>
          <w:sz w:val="22"/>
        </w:rPr>
        <w:t>ratoire</w:t>
      </w:r>
      <w:proofErr w:type="spellEnd"/>
      <w:r w:rsidR="00C66A57" w:rsidRPr="0070068C">
        <w:rPr>
          <w:rFonts w:asciiTheme="minorHAnsi" w:hAnsiTheme="minorHAnsi"/>
          <w:b/>
          <w:i/>
          <w:sz w:val="22"/>
        </w:rPr>
        <w:t xml:space="preserve"> </w:t>
      </w:r>
      <w:r w:rsidR="00C66A57" w:rsidRPr="0070068C">
        <w:rPr>
          <w:rFonts w:asciiTheme="minorHAnsi" w:hAnsiTheme="minorHAnsi"/>
          <w:b/>
          <w:sz w:val="22"/>
        </w:rPr>
        <w:t>of Middle Palaeolithic hunting</w:t>
      </w:r>
    </w:p>
    <w:p w14:paraId="57025776" w14:textId="64C326EE" w:rsidR="007D5B1B" w:rsidRPr="0070068C" w:rsidDel="007D5B1B" w:rsidRDefault="007C2A9E" w:rsidP="005E6E0F">
      <w:pPr>
        <w:spacing w:line="360" w:lineRule="auto"/>
        <w:rPr>
          <w:rFonts w:asciiTheme="minorHAnsi" w:hAnsiTheme="minorHAnsi"/>
          <w:sz w:val="22"/>
        </w:rPr>
      </w:pPr>
      <w:r w:rsidRPr="0070068C">
        <w:rPr>
          <w:rFonts w:asciiTheme="minorHAnsi" w:hAnsiTheme="minorHAnsi"/>
          <w:sz w:val="22"/>
        </w:rPr>
        <w:t>Many European Middle Palaeolithic faunal assemblages derive from caves</w:t>
      </w:r>
      <w:r w:rsidR="009B6C9F" w:rsidRPr="0070068C">
        <w:rPr>
          <w:rFonts w:asciiTheme="minorHAnsi" w:hAnsiTheme="minorHAnsi"/>
          <w:sz w:val="22"/>
        </w:rPr>
        <w:t xml:space="preserve">.  </w:t>
      </w:r>
      <w:r w:rsidR="009F1FFE" w:rsidRPr="0070068C">
        <w:rPr>
          <w:rFonts w:asciiTheme="minorHAnsi" w:hAnsiTheme="minorHAnsi"/>
          <w:sz w:val="22"/>
        </w:rPr>
        <w:t xml:space="preserve">Although </w:t>
      </w:r>
      <w:r w:rsidR="009B6C9F" w:rsidRPr="0070068C">
        <w:rPr>
          <w:rFonts w:asciiTheme="minorHAnsi" w:hAnsiTheme="minorHAnsi"/>
          <w:sz w:val="22"/>
        </w:rPr>
        <w:t>these</w:t>
      </w:r>
      <w:r w:rsidR="00036604" w:rsidRPr="0070068C">
        <w:rPr>
          <w:rFonts w:asciiTheme="minorHAnsi" w:hAnsiTheme="minorHAnsi"/>
          <w:sz w:val="22"/>
        </w:rPr>
        <w:t xml:space="preserve"> </w:t>
      </w:r>
      <w:r w:rsidR="009B6C9F" w:rsidRPr="0070068C">
        <w:rPr>
          <w:rFonts w:asciiTheme="minorHAnsi" w:hAnsiTheme="minorHAnsi"/>
          <w:sz w:val="22"/>
        </w:rPr>
        <w:t xml:space="preserve">often </w:t>
      </w:r>
      <w:r w:rsidRPr="0070068C">
        <w:rPr>
          <w:rFonts w:asciiTheme="minorHAnsi" w:hAnsiTheme="minorHAnsi"/>
          <w:sz w:val="22"/>
        </w:rPr>
        <w:t xml:space="preserve">provide large and discrete </w:t>
      </w:r>
      <w:r w:rsidR="00036604" w:rsidRPr="0070068C">
        <w:rPr>
          <w:rFonts w:asciiTheme="minorHAnsi" w:hAnsiTheme="minorHAnsi"/>
          <w:sz w:val="22"/>
        </w:rPr>
        <w:t xml:space="preserve">stratified </w:t>
      </w:r>
      <w:r w:rsidR="00CA01FE" w:rsidRPr="0070068C">
        <w:rPr>
          <w:rFonts w:asciiTheme="minorHAnsi" w:hAnsiTheme="minorHAnsi"/>
          <w:sz w:val="22"/>
        </w:rPr>
        <w:t>samples</w:t>
      </w:r>
      <w:r w:rsidR="009B6C9F" w:rsidRPr="0070068C">
        <w:rPr>
          <w:rFonts w:asciiTheme="minorHAnsi" w:hAnsiTheme="minorHAnsi"/>
          <w:sz w:val="22"/>
        </w:rPr>
        <w:t>,</w:t>
      </w:r>
      <w:r w:rsidRPr="0070068C">
        <w:rPr>
          <w:rFonts w:asciiTheme="minorHAnsi" w:hAnsiTheme="minorHAnsi"/>
          <w:sz w:val="22"/>
        </w:rPr>
        <w:t xml:space="preserve"> </w:t>
      </w:r>
      <w:r w:rsidR="009B6C9F" w:rsidRPr="0070068C">
        <w:rPr>
          <w:rFonts w:asciiTheme="minorHAnsi" w:hAnsiTheme="minorHAnsi"/>
          <w:sz w:val="22"/>
        </w:rPr>
        <w:t xml:space="preserve">which </w:t>
      </w:r>
      <w:proofErr w:type="spellStart"/>
      <w:r w:rsidR="009B6C9F" w:rsidRPr="0070068C">
        <w:rPr>
          <w:rFonts w:asciiTheme="minorHAnsi" w:hAnsiTheme="minorHAnsi"/>
          <w:sz w:val="22"/>
        </w:rPr>
        <w:t>zooarchaeologists</w:t>
      </w:r>
      <w:proofErr w:type="spellEnd"/>
      <w:r w:rsidR="009B6C9F" w:rsidRPr="0070068C">
        <w:rPr>
          <w:rFonts w:asciiTheme="minorHAnsi" w:hAnsiTheme="minorHAnsi"/>
          <w:sz w:val="22"/>
        </w:rPr>
        <w:t xml:space="preserve"> have become very adept at reading, we suggest that they are</w:t>
      </w:r>
      <w:r w:rsidR="004D7D70" w:rsidRPr="0070068C">
        <w:rPr>
          <w:rFonts w:asciiTheme="minorHAnsi" w:hAnsiTheme="minorHAnsi"/>
          <w:sz w:val="22"/>
        </w:rPr>
        <w:t xml:space="preserve"> </w:t>
      </w:r>
      <w:r w:rsidR="00B42FB4" w:rsidRPr="0070068C">
        <w:rPr>
          <w:rFonts w:asciiTheme="minorHAnsi" w:hAnsiTheme="minorHAnsi"/>
          <w:sz w:val="22"/>
        </w:rPr>
        <w:t>in some respects rather</w:t>
      </w:r>
      <w:r w:rsidR="004D7D70" w:rsidRPr="0070068C">
        <w:rPr>
          <w:rFonts w:asciiTheme="minorHAnsi" w:hAnsiTheme="minorHAnsi"/>
          <w:sz w:val="22"/>
        </w:rPr>
        <w:t xml:space="preserve"> </w:t>
      </w:r>
      <w:r w:rsidR="009B6C9F" w:rsidRPr="0070068C">
        <w:rPr>
          <w:rFonts w:asciiTheme="minorHAnsi" w:hAnsiTheme="minorHAnsi"/>
          <w:sz w:val="22"/>
        </w:rPr>
        <w:t xml:space="preserve">ill-suited to the questions they have traditionally been used to answer – i.e. hunting practices.  This is because, as is well acknowledged, they </w:t>
      </w:r>
      <w:r w:rsidRPr="0070068C">
        <w:rPr>
          <w:rFonts w:asciiTheme="minorHAnsi" w:hAnsiTheme="minorHAnsi"/>
          <w:sz w:val="22"/>
        </w:rPr>
        <w:t xml:space="preserve">are </w:t>
      </w:r>
      <w:r w:rsidR="009B6C9F" w:rsidRPr="0070068C">
        <w:rPr>
          <w:rFonts w:asciiTheme="minorHAnsi" w:hAnsiTheme="minorHAnsi"/>
          <w:sz w:val="22"/>
        </w:rPr>
        <w:t>often</w:t>
      </w:r>
      <w:r w:rsidR="00036604" w:rsidRPr="0070068C">
        <w:rPr>
          <w:rFonts w:asciiTheme="minorHAnsi" w:hAnsiTheme="minorHAnsi"/>
          <w:sz w:val="22"/>
        </w:rPr>
        <w:t xml:space="preserve"> </w:t>
      </w:r>
      <w:r w:rsidR="00B42FB4" w:rsidRPr="0070068C">
        <w:rPr>
          <w:rFonts w:asciiTheme="minorHAnsi" w:hAnsiTheme="minorHAnsi"/>
          <w:sz w:val="22"/>
        </w:rPr>
        <w:t xml:space="preserve">taxonomically diverse and </w:t>
      </w:r>
      <w:r w:rsidRPr="0070068C">
        <w:rPr>
          <w:rFonts w:asciiTheme="minorHAnsi" w:hAnsiTheme="minorHAnsi"/>
          <w:sz w:val="22"/>
        </w:rPr>
        <w:t>time-averaged palimpsests</w:t>
      </w:r>
      <w:r w:rsidR="009B6C9F" w:rsidRPr="0070068C">
        <w:rPr>
          <w:rFonts w:asciiTheme="minorHAnsi" w:hAnsiTheme="minorHAnsi"/>
          <w:sz w:val="22"/>
        </w:rPr>
        <w:t xml:space="preserve"> accumulated over unknown millennia, involve </w:t>
      </w:r>
      <w:r w:rsidRPr="0070068C">
        <w:rPr>
          <w:rFonts w:asciiTheme="minorHAnsi" w:hAnsiTheme="minorHAnsi"/>
          <w:sz w:val="22"/>
        </w:rPr>
        <w:t>multi</w:t>
      </w:r>
      <w:r w:rsidR="009B6C9F" w:rsidRPr="0070068C">
        <w:rPr>
          <w:rFonts w:asciiTheme="minorHAnsi" w:hAnsiTheme="minorHAnsi"/>
          <w:sz w:val="22"/>
        </w:rPr>
        <w:t xml:space="preserve">ple human and non-human </w:t>
      </w:r>
      <w:r w:rsidRPr="0070068C">
        <w:rPr>
          <w:rFonts w:asciiTheme="minorHAnsi" w:hAnsiTheme="minorHAnsi"/>
          <w:sz w:val="22"/>
        </w:rPr>
        <w:t>agent</w:t>
      </w:r>
      <w:r w:rsidR="009B6C9F" w:rsidRPr="0070068C">
        <w:rPr>
          <w:rFonts w:asciiTheme="minorHAnsi" w:hAnsiTheme="minorHAnsi"/>
          <w:sz w:val="22"/>
        </w:rPr>
        <w:t>s</w:t>
      </w:r>
      <w:r w:rsidR="00586610" w:rsidRPr="0070068C">
        <w:rPr>
          <w:rFonts w:asciiTheme="minorHAnsi" w:hAnsiTheme="minorHAnsi"/>
          <w:sz w:val="22"/>
        </w:rPr>
        <w:t>,</w:t>
      </w:r>
      <w:r w:rsidRPr="0070068C">
        <w:rPr>
          <w:rFonts w:asciiTheme="minorHAnsi" w:hAnsiTheme="minorHAnsi"/>
          <w:sz w:val="22"/>
        </w:rPr>
        <w:t xml:space="preserve"> </w:t>
      </w:r>
      <w:r w:rsidR="009B6C9F" w:rsidRPr="0070068C">
        <w:rPr>
          <w:rFonts w:asciiTheme="minorHAnsi" w:hAnsiTheme="minorHAnsi"/>
          <w:sz w:val="22"/>
        </w:rPr>
        <w:t xml:space="preserve">and are </w:t>
      </w:r>
      <w:proofErr w:type="spellStart"/>
      <w:r w:rsidRPr="0070068C">
        <w:rPr>
          <w:rFonts w:asciiTheme="minorHAnsi" w:hAnsiTheme="minorHAnsi"/>
          <w:sz w:val="22"/>
        </w:rPr>
        <w:t>taphonomically</w:t>
      </w:r>
      <w:proofErr w:type="spellEnd"/>
      <w:r w:rsidRPr="0070068C">
        <w:rPr>
          <w:rFonts w:asciiTheme="minorHAnsi" w:hAnsiTheme="minorHAnsi"/>
          <w:sz w:val="22"/>
        </w:rPr>
        <w:t xml:space="preserve"> </w:t>
      </w:r>
      <w:r w:rsidR="009B6C9F" w:rsidRPr="0070068C">
        <w:rPr>
          <w:rFonts w:asciiTheme="minorHAnsi" w:hAnsiTheme="minorHAnsi"/>
          <w:sz w:val="22"/>
        </w:rPr>
        <w:t>and culturally sorted. In human terms</w:t>
      </w:r>
      <w:r w:rsidR="004F133E" w:rsidRPr="0070068C">
        <w:rPr>
          <w:rFonts w:asciiTheme="minorHAnsi" w:hAnsiTheme="minorHAnsi"/>
          <w:sz w:val="22"/>
        </w:rPr>
        <w:t>,</w:t>
      </w:r>
      <w:r w:rsidR="009B6C9F" w:rsidRPr="0070068C">
        <w:rPr>
          <w:rFonts w:asciiTheme="minorHAnsi" w:hAnsiTheme="minorHAnsi"/>
          <w:sz w:val="22"/>
        </w:rPr>
        <w:t xml:space="preserve"> they provide </w:t>
      </w:r>
      <w:r w:rsidR="00B43C65" w:rsidRPr="0070068C">
        <w:rPr>
          <w:rFonts w:asciiTheme="minorHAnsi" w:hAnsiTheme="minorHAnsi"/>
          <w:sz w:val="22"/>
        </w:rPr>
        <w:t>poorer evidence on procurement and much better information on the transport of anatomical elements</w:t>
      </w:r>
      <w:r w:rsidR="00B42FB4" w:rsidRPr="0070068C">
        <w:rPr>
          <w:rFonts w:asciiTheme="minorHAnsi" w:hAnsiTheme="minorHAnsi"/>
          <w:sz w:val="22"/>
        </w:rPr>
        <w:t>, species availability</w:t>
      </w:r>
      <w:r w:rsidR="00B43C65" w:rsidRPr="0070068C">
        <w:rPr>
          <w:rFonts w:asciiTheme="minorHAnsi" w:hAnsiTheme="minorHAnsi"/>
          <w:sz w:val="22"/>
        </w:rPr>
        <w:t xml:space="preserve"> and, in spatial terms, ‘housekeeping’</w:t>
      </w:r>
      <w:r w:rsidRPr="0070068C">
        <w:rPr>
          <w:rFonts w:asciiTheme="minorHAnsi" w:hAnsiTheme="minorHAnsi"/>
          <w:sz w:val="22"/>
        </w:rPr>
        <w:t xml:space="preserve">. </w:t>
      </w:r>
      <w:r w:rsidR="00570276" w:rsidRPr="0070068C">
        <w:rPr>
          <w:rFonts w:asciiTheme="minorHAnsi" w:hAnsiTheme="minorHAnsi"/>
          <w:sz w:val="22"/>
        </w:rPr>
        <w:t xml:space="preserve">They usually lie, therefore, at the distal end of a complex </w:t>
      </w:r>
      <w:proofErr w:type="spellStart"/>
      <w:r w:rsidR="00570276" w:rsidRPr="0070068C">
        <w:rPr>
          <w:rFonts w:asciiTheme="minorHAnsi" w:hAnsiTheme="minorHAnsi"/>
          <w:i/>
          <w:sz w:val="22"/>
        </w:rPr>
        <w:t>cha</w:t>
      </w:r>
      <w:r w:rsidR="00570276" w:rsidRPr="0070068C">
        <w:rPr>
          <w:rFonts w:ascii="Cambria" w:hAnsi="Cambria"/>
          <w:i/>
          <w:sz w:val="22"/>
        </w:rPr>
        <w:t>î</w:t>
      </w:r>
      <w:r w:rsidR="00570276" w:rsidRPr="0070068C">
        <w:rPr>
          <w:rFonts w:asciiTheme="minorHAnsi" w:hAnsiTheme="minorHAnsi"/>
          <w:i/>
          <w:sz w:val="22"/>
        </w:rPr>
        <w:t>ne</w:t>
      </w:r>
      <w:proofErr w:type="spellEnd"/>
      <w:r w:rsidR="00570276" w:rsidRPr="0070068C">
        <w:rPr>
          <w:rFonts w:asciiTheme="minorHAnsi" w:hAnsiTheme="minorHAnsi"/>
          <w:i/>
          <w:sz w:val="22"/>
        </w:rPr>
        <w:t xml:space="preserve"> </w:t>
      </w:r>
      <w:proofErr w:type="spellStart"/>
      <w:r w:rsidR="00570276" w:rsidRPr="0070068C">
        <w:rPr>
          <w:rFonts w:asciiTheme="minorHAnsi" w:hAnsiTheme="minorHAnsi"/>
          <w:i/>
          <w:sz w:val="22"/>
        </w:rPr>
        <w:t>op</w:t>
      </w:r>
      <w:r w:rsidR="00570276" w:rsidRPr="0070068C">
        <w:rPr>
          <w:rFonts w:ascii="Cambria" w:hAnsi="Cambria"/>
          <w:i/>
          <w:sz w:val="22"/>
        </w:rPr>
        <w:t>é</w:t>
      </w:r>
      <w:r w:rsidR="00570276" w:rsidRPr="0070068C">
        <w:rPr>
          <w:rFonts w:asciiTheme="minorHAnsi" w:hAnsiTheme="minorHAnsi"/>
          <w:i/>
          <w:sz w:val="22"/>
        </w:rPr>
        <w:t>ratoire</w:t>
      </w:r>
      <w:proofErr w:type="spellEnd"/>
      <w:r w:rsidR="00586610" w:rsidRPr="0070068C">
        <w:rPr>
          <w:rFonts w:asciiTheme="minorHAnsi" w:hAnsiTheme="minorHAnsi"/>
          <w:i/>
          <w:sz w:val="22"/>
        </w:rPr>
        <w:t xml:space="preserve"> </w:t>
      </w:r>
      <w:r w:rsidR="00586610" w:rsidRPr="0070068C">
        <w:rPr>
          <w:rFonts w:asciiTheme="minorHAnsi" w:hAnsiTheme="minorHAnsi"/>
          <w:sz w:val="22"/>
        </w:rPr>
        <w:t>of carcass pro</w:t>
      </w:r>
      <w:r w:rsidR="002319EB" w:rsidRPr="0070068C">
        <w:rPr>
          <w:rFonts w:asciiTheme="minorHAnsi" w:hAnsiTheme="minorHAnsi"/>
          <w:sz w:val="22"/>
        </w:rPr>
        <w:t>c</w:t>
      </w:r>
      <w:r w:rsidR="00586610" w:rsidRPr="0070068C">
        <w:rPr>
          <w:rFonts w:asciiTheme="minorHAnsi" w:hAnsiTheme="minorHAnsi"/>
          <w:sz w:val="22"/>
        </w:rPr>
        <w:t>urement, use and disposal</w:t>
      </w:r>
      <w:r w:rsidR="00570276" w:rsidRPr="0070068C">
        <w:rPr>
          <w:rFonts w:asciiTheme="minorHAnsi" w:hAnsiTheme="minorHAnsi"/>
          <w:i/>
          <w:sz w:val="22"/>
        </w:rPr>
        <w:t xml:space="preserve">, </w:t>
      </w:r>
      <w:r w:rsidR="00111C6F" w:rsidRPr="0070068C">
        <w:rPr>
          <w:rFonts w:asciiTheme="minorHAnsi" w:hAnsiTheme="minorHAnsi"/>
          <w:sz w:val="22"/>
        </w:rPr>
        <w:t xml:space="preserve">leaving </w:t>
      </w:r>
      <w:r w:rsidR="00E415C9" w:rsidRPr="0070068C">
        <w:rPr>
          <w:rFonts w:asciiTheme="minorHAnsi" w:hAnsiTheme="minorHAnsi"/>
          <w:sz w:val="22"/>
        </w:rPr>
        <w:t>Neanderthal decision-</w:t>
      </w:r>
      <w:r w:rsidR="00111C6F" w:rsidRPr="0070068C">
        <w:rPr>
          <w:rFonts w:asciiTheme="minorHAnsi" w:hAnsiTheme="minorHAnsi"/>
          <w:sz w:val="22"/>
        </w:rPr>
        <w:t xml:space="preserve">making in the earlier stages </w:t>
      </w:r>
      <w:r w:rsidR="00586610" w:rsidRPr="0070068C">
        <w:rPr>
          <w:rFonts w:asciiTheme="minorHAnsi" w:hAnsiTheme="minorHAnsi"/>
          <w:sz w:val="22"/>
        </w:rPr>
        <w:t xml:space="preserve">little more than </w:t>
      </w:r>
      <w:r w:rsidR="00111C6F" w:rsidRPr="0070068C">
        <w:rPr>
          <w:rFonts w:asciiTheme="minorHAnsi" w:hAnsiTheme="minorHAnsi"/>
          <w:sz w:val="22"/>
        </w:rPr>
        <w:t>a rather distant memory</w:t>
      </w:r>
      <w:r w:rsidR="00570276" w:rsidRPr="0070068C">
        <w:rPr>
          <w:rFonts w:asciiTheme="minorHAnsi" w:hAnsiTheme="minorHAnsi"/>
          <w:sz w:val="22"/>
        </w:rPr>
        <w:t xml:space="preserve">. </w:t>
      </w:r>
      <w:r w:rsidR="007D5B1B" w:rsidRPr="0070068C">
        <w:rPr>
          <w:rFonts w:asciiTheme="minorHAnsi" w:hAnsiTheme="minorHAnsi"/>
          <w:sz w:val="22"/>
        </w:rPr>
        <w:t xml:space="preserve"> </w:t>
      </w:r>
      <w:r w:rsidR="00E415C9" w:rsidRPr="0070068C">
        <w:rPr>
          <w:rFonts w:asciiTheme="minorHAnsi" w:hAnsiTheme="minorHAnsi"/>
          <w:sz w:val="22"/>
        </w:rPr>
        <w:t>Many</w:t>
      </w:r>
      <w:r w:rsidRPr="0070068C">
        <w:rPr>
          <w:rFonts w:asciiTheme="minorHAnsi" w:hAnsiTheme="minorHAnsi"/>
          <w:sz w:val="22"/>
        </w:rPr>
        <w:t xml:space="preserve">, furthermore, were excavated </w:t>
      </w:r>
      <w:r w:rsidR="00CA01FE" w:rsidRPr="0070068C">
        <w:rPr>
          <w:rFonts w:asciiTheme="minorHAnsi" w:hAnsiTheme="minorHAnsi"/>
          <w:sz w:val="22"/>
        </w:rPr>
        <w:t xml:space="preserve">and curated </w:t>
      </w:r>
      <w:r w:rsidR="00E415C9" w:rsidRPr="0070068C">
        <w:rPr>
          <w:rFonts w:asciiTheme="minorHAnsi" w:hAnsiTheme="minorHAnsi"/>
          <w:sz w:val="22"/>
        </w:rPr>
        <w:t>using</w:t>
      </w:r>
      <w:r w:rsidRPr="0070068C">
        <w:rPr>
          <w:rFonts w:asciiTheme="minorHAnsi" w:hAnsiTheme="minorHAnsi"/>
          <w:sz w:val="22"/>
        </w:rPr>
        <w:t xml:space="preserve"> </w:t>
      </w:r>
      <w:r w:rsidR="00E415C9" w:rsidRPr="0070068C">
        <w:rPr>
          <w:rFonts w:asciiTheme="minorHAnsi" w:hAnsiTheme="minorHAnsi"/>
          <w:sz w:val="22"/>
        </w:rPr>
        <w:t>techniques and</w:t>
      </w:r>
      <w:r w:rsidR="00570276" w:rsidRPr="0070068C">
        <w:rPr>
          <w:rFonts w:asciiTheme="minorHAnsi" w:hAnsiTheme="minorHAnsi"/>
          <w:sz w:val="22"/>
        </w:rPr>
        <w:t xml:space="preserve"> record</w:t>
      </w:r>
      <w:r w:rsidR="00E415C9" w:rsidRPr="0070068C">
        <w:rPr>
          <w:rFonts w:asciiTheme="minorHAnsi" w:hAnsiTheme="minorHAnsi"/>
          <w:sz w:val="22"/>
        </w:rPr>
        <w:t>ing procedures</w:t>
      </w:r>
      <w:r w:rsidR="00570276" w:rsidRPr="0070068C">
        <w:rPr>
          <w:rFonts w:asciiTheme="minorHAnsi" w:hAnsiTheme="minorHAnsi"/>
          <w:sz w:val="22"/>
        </w:rPr>
        <w:t xml:space="preserve"> </w:t>
      </w:r>
      <w:r w:rsidR="009F1FFE" w:rsidRPr="0070068C">
        <w:rPr>
          <w:rFonts w:asciiTheme="minorHAnsi" w:hAnsiTheme="minorHAnsi"/>
          <w:sz w:val="22"/>
        </w:rPr>
        <w:t>that</w:t>
      </w:r>
      <w:r w:rsidR="00570276" w:rsidRPr="0070068C">
        <w:rPr>
          <w:rFonts w:asciiTheme="minorHAnsi" w:hAnsiTheme="minorHAnsi"/>
          <w:sz w:val="22"/>
        </w:rPr>
        <w:t xml:space="preserve"> </w:t>
      </w:r>
      <w:r w:rsidR="00E415C9" w:rsidRPr="0070068C">
        <w:rPr>
          <w:rFonts w:asciiTheme="minorHAnsi" w:hAnsiTheme="minorHAnsi"/>
          <w:sz w:val="22"/>
        </w:rPr>
        <w:t>preclude a</w:t>
      </w:r>
      <w:r w:rsidR="00570276" w:rsidRPr="0070068C">
        <w:rPr>
          <w:rFonts w:asciiTheme="minorHAnsi" w:hAnsiTheme="minorHAnsi"/>
          <w:sz w:val="22"/>
        </w:rPr>
        <w:t xml:space="preserve"> precise </w:t>
      </w:r>
      <w:r w:rsidR="00E415C9" w:rsidRPr="0070068C">
        <w:rPr>
          <w:rFonts w:asciiTheme="minorHAnsi" w:hAnsiTheme="minorHAnsi"/>
          <w:sz w:val="22"/>
        </w:rPr>
        <w:t xml:space="preserve">understanding </w:t>
      </w:r>
      <w:r w:rsidR="00570276" w:rsidRPr="0070068C">
        <w:rPr>
          <w:rFonts w:asciiTheme="minorHAnsi" w:hAnsiTheme="minorHAnsi"/>
          <w:sz w:val="22"/>
        </w:rPr>
        <w:t xml:space="preserve">of </w:t>
      </w:r>
      <w:r w:rsidR="00E415C9" w:rsidRPr="0070068C">
        <w:rPr>
          <w:rFonts w:asciiTheme="minorHAnsi" w:hAnsiTheme="minorHAnsi"/>
          <w:sz w:val="22"/>
        </w:rPr>
        <w:t xml:space="preserve">what </w:t>
      </w:r>
      <w:proofErr w:type="gramStart"/>
      <w:r w:rsidR="00E415C9" w:rsidRPr="0070068C">
        <w:rPr>
          <w:rFonts w:asciiTheme="minorHAnsi" w:hAnsiTheme="minorHAnsi"/>
          <w:sz w:val="22"/>
        </w:rPr>
        <w:t>was</w:t>
      </w:r>
      <w:proofErr w:type="gramEnd"/>
      <w:r w:rsidR="00E415C9" w:rsidRPr="0070068C">
        <w:rPr>
          <w:rFonts w:asciiTheme="minorHAnsi" w:hAnsiTheme="minorHAnsi"/>
          <w:sz w:val="22"/>
        </w:rPr>
        <w:t xml:space="preserve"> originally present, let alone </w:t>
      </w:r>
      <w:r w:rsidR="002319EB" w:rsidRPr="0070068C">
        <w:rPr>
          <w:rFonts w:asciiTheme="minorHAnsi" w:hAnsiTheme="minorHAnsi"/>
          <w:sz w:val="22"/>
        </w:rPr>
        <w:t xml:space="preserve">its </w:t>
      </w:r>
      <w:r w:rsidR="00E415C9" w:rsidRPr="0070068C">
        <w:rPr>
          <w:rFonts w:asciiTheme="minorHAnsi" w:hAnsiTheme="minorHAnsi"/>
          <w:sz w:val="22"/>
        </w:rPr>
        <w:t>behavioural significance</w:t>
      </w:r>
      <w:r w:rsidRPr="0070068C">
        <w:rPr>
          <w:rFonts w:asciiTheme="minorHAnsi" w:hAnsiTheme="minorHAnsi"/>
          <w:sz w:val="22"/>
        </w:rPr>
        <w:t>.</w:t>
      </w:r>
      <w:r w:rsidR="00272977" w:rsidRPr="0070068C">
        <w:rPr>
          <w:rFonts w:asciiTheme="minorHAnsi" w:hAnsiTheme="minorHAnsi"/>
          <w:sz w:val="22"/>
        </w:rPr>
        <w:t xml:space="preserve"> </w:t>
      </w:r>
      <w:r w:rsidR="007B2809" w:rsidRPr="0070068C">
        <w:rPr>
          <w:rFonts w:asciiTheme="minorHAnsi" w:hAnsiTheme="minorHAnsi"/>
          <w:sz w:val="22"/>
        </w:rPr>
        <w:t>This can lead to a</w:t>
      </w:r>
      <w:r w:rsidR="00570276" w:rsidRPr="0070068C">
        <w:rPr>
          <w:rFonts w:asciiTheme="minorHAnsi" w:hAnsiTheme="minorHAnsi"/>
          <w:sz w:val="22"/>
        </w:rPr>
        <w:t xml:space="preserve"> multiplicity of </w:t>
      </w:r>
      <w:proofErr w:type="spellStart"/>
      <w:r w:rsidR="00FF6C58" w:rsidRPr="0070068C">
        <w:rPr>
          <w:rFonts w:asciiTheme="minorHAnsi" w:hAnsiTheme="minorHAnsi"/>
          <w:sz w:val="22"/>
        </w:rPr>
        <w:t>equifinite</w:t>
      </w:r>
      <w:proofErr w:type="spellEnd"/>
      <w:r w:rsidR="00FF6C58" w:rsidRPr="0070068C">
        <w:rPr>
          <w:rFonts w:asciiTheme="minorHAnsi" w:hAnsiTheme="minorHAnsi"/>
          <w:sz w:val="22"/>
        </w:rPr>
        <w:t xml:space="preserve"> </w:t>
      </w:r>
      <w:r w:rsidR="00570276" w:rsidRPr="0070068C">
        <w:rPr>
          <w:rFonts w:asciiTheme="minorHAnsi" w:hAnsiTheme="minorHAnsi"/>
          <w:sz w:val="22"/>
        </w:rPr>
        <w:t>in</w:t>
      </w:r>
      <w:r w:rsidR="00272977" w:rsidRPr="0070068C">
        <w:rPr>
          <w:rFonts w:asciiTheme="minorHAnsi" w:hAnsiTheme="minorHAnsi"/>
          <w:sz w:val="22"/>
        </w:rPr>
        <w:t xml:space="preserve">terpretations for the same site, as epitomised </w:t>
      </w:r>
      <w:r w:rsidR="001F5A49" w:rsidRPr="0070068C">
        <w:rPr>
          <w:rFonts w:asciiTheme="minorHAnsi" w:hAnsiTheme="minorHAnsi"/>
          <w:sz w:val="22"/>
        </w:rPr>
        <w:t xml:space="preserve">by </w:t>
      </w:r>
      <w:r w:rsidR="008769A0" w:rsidRPr="0070068C">
        <w:rPr>
          <w:rFonts w:asciiTheme="minorHAnsi" w:hAnsiTheme="minorHAnsi"/>
          <w:sz w:val="22"/>
        </w:rPr>
        <w:t>debate surrounding</w:t>
      </w:r>
      <w:r w:rsidR="0065117E" w:rsidRPr="0070068C">
        <w:rPr>
          <w:rFonts w:asciiTheme="minorHAnsi" w:hAnsiTheme="minorHAnsi"/>
          <w:sz w:val="22"/>
        </w:rPr>
        <w:t xml:space="preserve"> the </w:t>
      </w:r>
      <w:proofErr w:type="spellStart"/>
      <w:r w:rsidR="00570276" w:rsidRPr="0070068C">
        <w:rPr>
          <w:rFonts w:asciiTheme="minorHAnsi" w:hAnsiTheme="minorHAnsi"/>
          <w:sz w:val="22"/>
        </w:rPr>
        <w:t>Combe</w:t>
      </w:r>
      <w:proofErr w:type="spellEnd"/>
      <w:r w:rsidR="00570276" w:rsidRPr="0070068C">
        <w:rPr>
          <w:rFonts w:asciiTheme="minorHAnsi" w:hAnsiTheme="minorHAnsi"/>
          <w:sz w:val="22"/>
        </w:rPr>
        <w:t xml:space="preserve"> </w:t>
      </w:r>
      <w:proofErr w:type="spellStart"/>
      <w:r w:rsidR="00570276" w:rsidRPr="0070068C">
        <w:rPr>
          <w:rFonts w:asciiTheme="minorHAnsi" w:hAnsiTheme="minorHAnsi"/>
          <w:sz w:val="22"/>
        </w:rPr>
        <w:t>Grenal</w:t>
      </w:r>
      <w:proofErr w:type="spellEnd"/>
      <w:r w:rsidR="00570276" w:rsidRPr="0070068C">
        <w:rPr>
          <w:rFonts w:asciiTheme="minorHAnsi" w:hAnsiTheme="minorHAnsi"/>
          <w:sz w:val="22"/>
        </w:rPr>
        <w:t xml:space="preserve"> </w:t>
      </w:r>
      <w:proofErr w:type="spellStart"/>
      <w:r w:rsidR="00570276" w:rsidRPr="0070068C">
        <w:rPr>
          <w:rFonts w:asciiTheme="minorHAnsi" w:hAnsiTheme="minorHAnsi"/>
          <w:sz w:val="22"/>
        </w:rPr>
        <w:t>rockshelter</w:t>
      </w:r>
      <w:proofErr w:type="spellEnd"/>
      <w:r w:rsidR="00272977" w:rsidRPr="0070068C">
        <w:rPr>
          <w:rFonts w:asciiTheme="minorHAnsi" w:hAnsiTheme="minorHAnsi"/>
          <w:sz w:val="22"/>
        </w:rPr>
        <w:t xml:space="preserve"> (Chase </w:t>
      </w:r>
      <w:proofErr w:type="spellStart"/>
      <w:r w:rsidR="00272977" w:rsidRPr="0070068C">
        <w:rPr>
          <w:rFonts w:asciiTheme="minorHAnsi" w:hAnsiTheme="minorHAnsi"/>
          <w:sz w:val="22"/>
        </w:rPr>
        <w:t>vs</w:t>
      </w:r>
      <w:proofErr w:type="spellEnd"/>
      <w:r w:rsidR="00570276" w:rsidRPr="0070068C">
        <w:rPr>
          <w:rFonts w:asciiTheme="minorHAnsi" w:hAnsiTheme="minorHAnsi"/>
          <w:sz w:val="22"/>
        </w:rPr>
        <w:t xml:space="preserve"> </w:t>
      </w:r>
      <w:proofErr w:type="spellStart"/>
      <w:r w:rsidR="00570276" w:rsidRPr="0070068C">
        <w:rPr>
          <w:rFonts w:asciiTheme="minorHAnsi" w:hAnsiTheme="minorHAnsi"/>
          <w:sz w:val="22"/>
        </w:rPr>
        <w:t>Mella</w:t>
      </w:r>
      <w:r w:rsidR="00272977" w:rsidRPr="0070068C">
        <w:rPr>
          <w:rFonts w:asciiTheme="minorHAnsi" w:hAnsiTheme="minorHAnsi"/>
          <w:sz w:val="22"/>
        </w:rPr>
        <w:t>rs</w:t>
      </w:r>
      <w:proofErr w:type="spellEnd"/>
      <w:r w:rsidR="00272977" w:rsidRPr="0070068C">
        <w:rPr>
          <w:rFonts w:asciiTheme="minorHAnsi" w:hAnsiTheme="minorHAnsi"/>
          <w:sz w:val="22"/>
        </w:rPr>
        <w:t xml:space="preserve"> </w:t>
      </w:r>
      <w:proofErr w:type="spellStart"/>
      <w:r w:rsidR="00272977" w:rsidRPr="0070068C">
        <w:rPr>
          <w:rFonts w:asciiTheme="minorHAnsi" w:hAnsiTheme="minorHAnsi"/>
          <w:sz w:val="22"/>
        </w:rPr>
        <w:t>vs</w:t>
      </w:r>
      <w:proofErr w:type="spellEnd"/>
      <w:r w:rsidR="00272977" w:rsidRPr="0070068C">
        <w:rPr>
          <w:rFonts w:asciiTheme="minorHAnsi" w:hAnsiTheme="minorHAnsi"/>
          <w:sz w:val="22"/>
        </w:rPr>
        <w:t xml:space="preserve"> </w:t>
      </w:r>
      <w:proofErr w:type="spellStart"/>
      <w:r w:rsidR="00272977" w:rsidRPr="0070068C">
        <w:rPr>
          <w:rFonts w:asciiTheme="minorHAnsi" w:hAnsiTheme="minorHAnsi"/>
          <w:sz w:val="22"/>
        </w:rPr>
        <w:t>Binford</w:t>
      </w:r>
      <w:proofErr w:type="spellEnd"/>
      <w:r w:rsidR="002319EB" w:rsidRPr="0070068C">
        <w:rPr>
          <w:rFonts w:asciiTheme="minorHAnsi" w:hAnsiTheme="minorHAnsi"/>
          <w:sz w:val="22"/>
        </w:rPr>
        <w:t xml:space="preserve">, </w:t>
      </w:r>
      <w:r w:rsidR="002319EB" w:rsidRPr="0070068C">
        <w:rPr>
          <w:rFonts w:asciiTheme="minorHAnsi" w:hAnsiTheme="minorHAnsi"/>
          <w:sz w:val="22"/>
        </w:rPr>
        <w:lastRenderedPageBreak/>
        <w:t xml:space="preserve">summarised in </w:t>
      </w:r>
      <w:proofErr w:type="spellStart"/>
      <w:r w:rsidR="002319EB" w:rsidRPr="0070068C">
        <w:rPr>
          <w:rFonts w:asciiTheme="minorHAnsi" w:hAnsiTheme="minorHAnsi"/>
          <w:sz w:val="22"/>
        </w:rPr>
        <w:t>Mellars</w:t>
      </w:r>
      <w:proofErr w:type="spellEnd"/>
      <w:r w:rsidR="002319EB" w:rsidRPr="0070068C">
        <w:rPr>
          <w:rFonts w:asciiTheme="minorHAnsi" w:hAnsiTheme="minorHAnsi"/>
          <w:sz w:val="22"/>
        </w:rPr>
        <w:t xml:space="preserve"> 1996</w:t>
      </w:r>
      <w:r w:rsidR="00272977" w:rsidRPr="0070068C">
        <w:rPr>
          <w:rFonts w:asciiTheme="minorHAnsi" w:hAnsiTheme="minorHAnsi"/>
          <w:sz w:val="22"/>
        </w:rPr>
        <w:t>) amongst many others</w:t>
      </w:r>
      <w:r w:rsidR="00B43C65" w:rsidRPr="0070068C">
        <w:rPr>
          <w:rStyle w:val="FootnoteReference"/>
          <w:rFonts w:asciiTheme="minorHAnsi" w:hAnsiTheme="minorHAnsi"/>
          <w:sz w:val="22"/>
        </w:rPr>
        <w:footnoteReference w:id="1"/>
      </w:r>
      <w:r w:rsidR="00570276" w:rsidRPr="0070068C">
        <w:rPr>
          <w:rFonts w:asciiTheme="minorHAnsi" w:hAnsiTheme="minorHAnsi"/>
          <w:sz w:val="22"/>
        </w:rPr>
        <w:t>.</w:t>
      </w:r>
      <w:r w:rsidR="00FF6C58" w:rsidRPr="0070068C">
        <w:rPr>
          <w:rFonts w:asciiTheme="minorHAnsi" w:hAnsiTheme="minorHAnsi"/>
          <w:sz w:val="22"/>
        </w:rPr>
        <w:t xml:space="preserve">  (This, of course, is not unique to cave assemblages, as the debates surrounding Middle Pleistocene elephant hunting at </w:t>
      </w:r>
      <w:proofErr w:type="spellStart"/>
      <w:r w:rsidR="00FF6C58" w:rsidRPr="0070068C">
        <w:rPr>
          <w:rFonts w:asciiTheme="minorHAnsi" w:hAnsiTheme="minorHAnsi"/>
          <w:sz w:val="22"/>
        </w:rPr>
        <w:t>Torralba</w:t>
      </w:r>
      <w:proofErr w:type="spellEnd"/>
      <w:r w:rsidR="00FF6C58" w:rsidRPr="0070068C">
        <w:rPr>
          <w:rFonts w:asciiTheme="minorHAnsi" w:hAnsiTheme="minorHAnsi"/>
          <w:sz w:val="22"/>
        </w:rPr>
        <w:t xml:space="preserve"> and </w:t>
      </w:r>
      <w:proofErr w:type="spellStart"/>
      <w:r w:rsidR="00FF6C58" w:rsidRPr="0070068C">
        <w:rPr>
          <w:rFonts w:asciiTheme="minorHAnsi" w:hAnsiTheme="minorHAnsi"/>
          <w:sz w:val="22"/>
        </w:rPr>
        <w:t>Ambrona</w:t>
      </w:r>
      <w:proofErr w:type="spellEnd"/>
      <w:r w:rsidR="00FF6C58" w:rsidRPr="0070068C">
        <w:rPr>
          <w:rFonts w:asciiTheme="minorHAnsi" w:hAnsiTheme="minorHAnsi"/>
          <w:sz w:val="22"/>
        </w:rPr>
        <w:t xml:space="preserve"> (</w:t>
      </w:r>
      <w:proofErr w:type="spellStart"/>
      <w:r w:rsidR="00FF6C58" w:rsidRPr="0070068C">
        <w:rPr>
          <w:rFonts w:asciiTheme="minorHAnsi" w:hAnsiTheme="minorHAnsi"/>
          <w:sz w:val="22"/>
        </w:rPr>
        <w:t>Binford</w:t>
      </w:r>
      <w:proofErr w:type="spellEnd"/>
      <w:r w:rsidR="00FF6C58" w:rsidRPr="0070068C">
        <w:rPr>
          <w:rFonts w:asciiTheme="minorHAnsi" w:hAnsiTheme="minorHAnsi"/>
          <w:sz w:val="22"/>
        </w:rPr>
        <w:t xml:space="preserve"> 1987), and the various interpretations of the Late Pliocene and Lower Pleistocene clusters at Olduvai and </w:t>
      </w:r>
      <w:proofErr w:type="spellStart"/>
      <w:r w:rsidR="00FF6C58" w:rsidRPr="0070068C">
        <w:rPr>
          <w:rFonts w:asciiTheme="minorHAnsi" w:hAnsiTheme="minorHAnsi"/>
          <w:sz w:val="22"/>
        </w:rPr>
        <w:t>Koobi</w:t>
      </w:r>
      <w:proofErr w:type="spellEnd"/>
      <w:r w:rsidR="00FF6C58" w:rsidRPr="0070068C">
        <w:rPr>
          <w:rFonts w:asciiTheme="minorHAnsi" w:hAnsiTheme="minorHAnsi"/>
          <w:sz w:val="22"/>
        </w:rPr>
        <w:t xml:space="preserve"> </w:t>
      </w:r>
      <w:proofErr w:type="spellStart"/>
      <w:r w:rsidR="00FF6C58" w:rsidRPr="0070068C">
        <w:rPr>
          <w:rFonts w:asciiTheme="minorHAnsi" w:hAnsiTheme="minorHAnsi"/>
          <w:sz w:val="22"/>
        </w:rPr>
        <w:t>Foora</w:t>
      </w:r>
      <w:proofErr w:type="spellEnd"/>
      <w:r w:rsidR="00FF6C58" w:rsidRPr="0070068C">
        <w:rPr>
          <w:rFonts w:asciiTheme="minorHAnsi" w:hAnsiTheme="minorHAnsi"/>
          <w:sz w:val="22"/>
        </w:rPr>
        <w:t xml:space="preserve"> demonstrate (</w:t>
      </w:r>
      <w:proofErr w:type="spellStart"/>
      <w:r w:rsidR="00FF6C58" w:rsidRPr="0070068C">
        <w:rPr>
          <w:rFonts w:asciiTheme="minorHAnsi" w:hAnsiTheme="minorHAnsi"/>
          <w:sz w:val="22"/>
        </w:rPr>
        <w:t>Binford</w:t>
      </w:r>
      <w:proofErr w:type="spellEnd"/>
      <w:r w:rsidR="00FF6C58" w:rsidRPr="0070068C">
        <w:rPr>
          <w:rFonts w:asciiTheme="minorHAnsi" w:hAnsiTheme="minorHAnsi"/>
          <w:sz w:val="22"/>
        </w:rPr>
        <w:t xml:space="preserve"> 1985)).</w:t>
      </w:r>
    </w:p>
    <w:p w14:paraId="0FE21CE4" w14:textId="77777777" w:rsidR="00693DA8" w:rsidRPr="0070068C" w:rsidRDefault="00693DA8" w:rsidP="005E6E0F">
      <w:pPr>
        <w:spacing w:line="360" w:lineRule="auto"/>
        <w:rPr>
          <w:rFonts w:asciiTheme="minorHAnsi" w:hAnsiTheme="minorHAnsi"/>
          <w:sz w:val="22"/>
        </w:rPr>
      </w:pPr>
    </w:p>
    <w:p w14:paraId="707B1431" w14:textId="3F408EA7" w:rsidR="009F1FFE" w:rsidRPr="0070068C" w:rsidDel="009F1FFE" w:rsidRDefault="005F006D" w:rsidP="006E200D">
      <w:pPr>
        <w:spacing w:line="360" w:lineRule="auto"/>
        <w:rPr>
          <w:rFonts w:asciiTheme="minorHAnsi" w:hAnsiTheme="minorHAnsi"/>
          <w:sz w:val="22"/>
        </w:rPr>
      </w:pPr>
      <w:r w:rsidRPr="0070068C">
        <w:rPr>
          <w:rFonts w:asciiTheme="minorHAnsi" w:hAnsiTheme="minorHAnsi"/>
          <w:sz w:val="22"/>
        </w:rPr>
        <w:t>Our approach</w:t>
      </w:r>
      <w:r w:rsidR="00D83EA2" w:rsidRPr="0070068C">
        <w:rPr>
          <w:rFonts w:asciiTheme="minorHAnsi" w:hAnsiTheme="minorHAnsi"/>
          <w:sz w:val="22"/>
        </w:rPr>
        <w:t xml:space="preserve"> </w:t>
      </w:r>
      <w:r w:rsidR="00E5115A" w:rsidRPr="0070068C">
        <w:rPr>
          <w:rFonts w:asciiTheme="minorHAnsi" w:hAnsiTheme="minorHAnsi"/>
          <w:sz w:val="22"/>
        </w:rPr>
        <w:t>is based on narrative and focus</w:t>
      </w:r>
      <w:r w:rsidR="00586610" w:rsidRPr="0070068C">
        <w:rPr>
          <w:rFonts w:asciiTheme="minorHAnsi" w:hAnsiTheme="minorHAnsi"/>
          <w:sz w:val="22"/>
        </w:rPr>
        <w:t>es</w:t>
      </w:r>
      <w:r w:rsidR="00D83EA2" w:rsidRPr="0070068C">
        <w:rPr>
          <w:rFonts w:asciiTheme="minorHAnsi" w:hAnsiTheme="minorHAnsi"/>
          <w:sz w:val="22"/>
        </w:rPr>
        <w:t xml:space="preserve"> </w:t>
      </w:r>
      <w:r w:rsidR="00BB3F43" w:rsidRPr="0070068C">
        <w:rPr>
          <w:rFonts w:asciiTheme="minorHAnsi" w:hAnsiTheme="minorHAnsi"/>
          <w:sz w:val="22"/>
        </w:rPr>
        <w:t xml:space="preserve">on the proximal end of the </w:t>
      </w:r>
      <w:proofErr w:type="spellStart"/>
      <w:r w:rsidR="00BB3F43" w:rsidRPr="0070068C">
        <w:rPr>
          <w:rFonts w:asciiTheme="minorHAnsi" w:hAnsiTheme="minorHAnsi"/>
          <w:i/>
          <w:sz w:val="22"/>
        </w:rPr>
        <w:t>cha</w:t>
      </w:r>
      <w:r w:rsidR="00BB3F43" w:rsidRPr="0070068C">
        <w:rPr>
          <w:rFonts w:ascii="Cambria" w:hAnsi="Cambria"/>
          <w:i/>
          <w:sz w:val="22"/>
        </w:rPr>
        <w:t>î</w:t>
      </w:r>
      <w:r w:rsidR="00BB3F43" w:rsidRPr="0070068C">
        <w:rPr>
          <w:rFonts w:asciiTheme="minorHAnsi" w:hAnsiTheme="minorHAnsi"/>
          <w:i/>
          <w:sz w:val="22"/>
        </w:rPr>
        <w:t>ne</w:t>
      </w:r>
      <w:proofErr w:type="spellEnd"/>
      <w:r w:rsidR="00BB3F43" w:rsidRPr="0070068C">
        <w:rPr>
          <w:rFonts w:asciiTheme="minorHAnsi" w:hAnsiTheme="minorHAnsi"/>
          <w:i/>
          <w:sz w:val="22"/>
        </w:rPr>
        <w:t xml:space="preserve"> </w:t>
      </w:r>
      <w:proofErr w:type="spellStart"/>
      <w:r w:rsidR="00BB3F43" w:rsidRPr="0070068C">
        <w:rPr>
          <w:rFonts w:asciiTheme="minorHAnsi" w:hAnsiTheme="minorHAnsi"/>
          <w:i/>
          <w:sz w:val="22"/>
        </w:rPr>
        <w:t>op</w:t>
      </w:r>
      <w:r w:rsidR="00BB3F43" w:rsidRPr="0070068C">
        <w:rPr>
          <w:rFonts w:ascii="Cambria" w:hAnsi="Cambria"/>
          <w:i/>
          <w:sz w:val="22"/>
        </w:rPr>
        <w:t>é</w:t>
      </w:r>
      <w:r w:rsidR="00BB3F43" w:rsidRPr="0070068C">
        <w:rPr>
          <w:rFonts w:asciiTheme="minorHAnsi" w:hAnsiTheme="minorHAnsi"/>
          <w:i/>
          <w:sz w:val="22"/>
        </w:rPr>
        <w:t>ratoire</w:t>
      </w:r>
      <w:proofErr w:type="spellEnd"/>
      <w:r w:rsidR="00BB3F43" w:rsidRPr="0070068C">
        <w:rPr>
          <w:rFonts w:asciiTheme="minorHAnsi" w:hAnsiTheme="minorHAnsi"/>
          <w:sz w:val="22"/>
        </w:rPr>
        <w:t xml:space="preserve">, using archaeological assemblages from death- or kill-sites.  These sites sample more discrete time periods </w:t>
      </w:r>
      <w:r w:rsidR="00586610" w:rsidRPr="0070068C">
        <w:rPr>
          <w:rFonts w:asciiTheme="minorHAnsi" w:hAnsiTheme="minorHAnsi"/>
          <w:sz w:val="22"/>
        </w:rPr>
        <w:t xml:space="preserve">than </w:t>
      </w:r>
      <w:r w:rsidR="00B93345" w:rsidRPr="0070068C">
        <w:rPr>
          <w:rFonts w:asciiTheme="minorHAnsi" w:hAnsiTheme="minorHAnsi"/>
          <w:sz w:val="22"/>
        </w:rPr>
        <w:t xml:space="preserve">the ‘usual’ </w:t>
      </w:r>
      <w:r w:rsidR="00586610" w:rsidRPr="0070068C">
        <w:rPr>
          <w:rFonts w:asciiTheme="minorHAnsi" w:hAnsiTheme="minorHAnsi"/>
          <w:sz w:val="22"/>
        </w:rPr>
        <w:t xml:space="preserve">cave assemblages, </w:t>
      </w:r>
      <w:r w:rsidR="00BB3F43" w:rsidRPr="0070068C">
        <w:rPr>
          <w:rFonts w:asciiTheme="minorHAnsi" w:hAnsiTheme="minorHAnsi"/>
          <w:sz w:val="22"/>
        </w:rPr>
        <w:t xml:space="preserve">and preserve a more even representation of the animals killed at the locale, thus providing the most reliable information on Neanderthal hunting practices and on any deliberate prey selection that may have taken place. </w:t>
      </w:r>
      <w:r w:rsidR="00BB3F43" w:rsidRPr="0070068C" w:rsidDel="00655639">
        <w:rPr>
          <w:rFonts w:asciiTheme="minorHAnsi" w:hAnsiTheme="minorHAnsi"/>
          <w:sz w:val="22"/>
        </w:rPr>
        <w:t xml:space="preserve"> </w:t>
      </w:r>
      <w:r w:rsidR="00655639" w:rsidRPr="0070068C">
        <w:rPr>
          <w:rFonts w:asciiTheme="minorHAnsi" w:hAnsiTheme="minorHAnsi"/>
          <w:sz w:val="22"/>
        </w:rPr>
        <w:t>Their other advantage is that they enable the reconstruction of</w:t>
      </w:r>
      <w:r w:rsidR="001F5A49" w:rsidRPr="0070068C">
        <w:rPr>
          <w:rFonts w:asciiTheme="minorHAnsi" w:hAnsiTheme="minorHAnsi"/>
          <w:sz w:val="22"/>
        </w:rPr>
        <w:t xml:space="preserve"> the precise </w:t>
      </w:r>
      <w:r w:rsidR="00655639" w:rsidRPr="0070068C">
        <w:rPr>
          <w:rFonts w:asciiTheme="minorHAnsi" w:hAnsiTheme="minorHAnsi"/>
          <w:sz w:val="22"/>
        </w:rPr>
        <w:t xml:space="preserve">landscape </w:t>
      </w:r>
      <w:r w:rsidR="001F5A49" w:rsidRPr="0070068C">
        <w:rPr>
          <w:rFonts w:asciiTheme="minorHAnsi" w:hAnsiTheme="minorHAnsi"/>
          <w:sz w:val="22"/>
        </w:rPr>
        <w:t>setti</w:t>
      </w:r>
      <w:r w:rsidR="0065117E" w:rsidRPr="0070068C">
        <w:rPr>
          <w:rFonts w:asciiTheme="minorHAnsi" w:hAnsiTheme="minorHAnsi"/>
          <w:sz w:val="22"/>
        </w:rPr>
        <w:t>ng</w:t>
      </w:r>
      <w:r w:rsidR="00D83EA2" w:rsidRPr="0070068C">
        <w:rPr>
          <w:rFonts w:asciiTheme="minorHAnsi" w:hAnsiTheme="minorHAnsi"/>
          <w:sz w:val="22"/>
        </w:rPr>
        <w:t>s</w:t>
      </w:r>
      <w:r w:rsidR="0065117E" w:rsidRPr="0070068C">
        <w:rPr>
          <w:rFonts w:asciiTheme="minorHAnsi" w:hAnsiTheme="minorHAnsi"/>
          <w:sz w:val="22"/>
        </w:rPr>
        <w:t xml:space="preserve"> in which Neanderthals </w:t>
      </w:r>
      <w:r w:rsidR="00BB3F43" w:rsidRPr="0070068C">
        <w:rPr>
          <w:rFonts w:asciiTheme="minorHAnsi" w:hAnsiTheme="minorHAnsi"/>
          <w:sz w:val="22"/>
        </w:rPr>
        <w:t xml:space="preserve">hunted </w:t>
      </w:r>
      <w:r w:rsidR="006E200D" w:rsidRPr="0070068C">
        <w:rPr>
          <w:rFonts w:asciiTheme="minorHAnsi" w:hAnsiTheme="minorHAnsi"/>
          <w:sz w:val="22"/>
        </w:rPr>
        <w:t>–</w:t>
      </w:r>
      <w:r w:rsidR="00BB3F43" w:rsidRPr="0070068C">
        <w:rPr>
          <w:rFonts w:asciiTheme="minorHAnsi" w:hAnsiTheme="minorHAnsi"/>
          <w:sz w:val="22"/>
        </w:rPr>
        <w:t xml:space="preserve"> </w:t>
      </w:r>
      <w:r w:rsidR="00586610" w:rsidRPr="0070068C">
        <w:rPr>
          <w:rFonts w:asciiTheme="minorHAnsi" w:hAnsiTheme="minorHAnsi"/>
          <w:sz w:val="22"/>
        </w:rPr>
        <w:t xml:space="preserve">providing </w:t>
      </w:r>
      <w:r w:rsidR="006E200D" w:rsidRPr="0070068C">
        <w:rPr>
          <w:rFonts w:asciiTheme="minorHAnsi" w:hAnsiTheme="minorHAnsi"/>
          <w:sz w:val="22"/>
        </w:rPr>
        <w:t>key</w:t>
      </w:r>
      <w:r w:rsidR="00BB3F43" w:rsidRPr="0070068C">
        <w:rPr>
          <w:rFonts w:asciiTheme="minorHAnsi" w:hAnsiTheme="minorHAnsi"/>
          <w:sz w:val="22"/>
        </w:rPr>
        <w:t xml:space="preserve"> insights into </w:t>
      </w:r>
      <w:r w:rsidR="001F5A49" w:rsidRPr="0070068C">
        <w:rPr>
          <w:rFonts w:asciiTheme="minorHAnsi" w:hAnsiTheme="minorHAnsi"/>
          <w:sz w:val="22"/>
        </w:rPr>
        <w:t xml:space="preserve">topographical features </w:t>
      </w:r>
      <w:r w:rsidR="00BB3F43" w:rsidRPr="0070068C">
        <w:rPr>
          <w:rFonts w:asciiTheme="minorHAnsi" w:hAnsiTheme="minorHAnsi"/>
          <w:sz w:val="22"/>
        </w:rPr>
        <w:t xml:space="preserve">that </w:t>
      </w:r>
      <w:r w:rsidRPr="0070068C">
        <w:rPr>
          <w:rFonts w:asciiTheme="minorHAnsi" w:hAnsiTheme="minorHAnsi"/>
          <w:sz w:val="22"/>
        </w:rPr>
        <w:t xml:space="preserve">could have </w:t>
      </w:r>
      <w:r w:rsidR="00655639" w:rsidRPr="0070068C">
        <w:rPr>
          <w:rFonts w:asciiTheme="minorHAnsi" w:hAnsiTheme="minorHAnsi"/>
          <w:sz w:val="22"/>
        </w:rPr>
        <w:t xml:space="preserve">been </w:t>
      </w:r>
      <w:r w:rsidRPr="0070068C">
        <w:rPr>
          <w:rFonts w:asciiTheme="minorHAnsi" w:hAnsiTheme="minorHAnsi"/>
          <w:sz w:val="22"/>
        </w:rPr>
        <w:t xml:space="preserve">used </w:t>
      </w:r>
      <w:r w:rsidR="00655639" w:rsidRPr="0070068C">
        <w:rPr>
          <w:rFonts w:asciiTheme="minorHAnsi" w:hAnsiTheme="minorHAnsi"/>
          <w:sz w:val="22"/>
        </w:rPr>
        <w:t>to gain the upper hand</w:t>
      </w:r>
      <w:r w:rsidR="00586610" w:rsidRPr="0070068C">
        <w:rPr>
          <w:rFonts w:asciiTheme="minorHAnsi" w:hAnsiTheme="minorHAnsi"/>
          <w:sz w:val="22"/>
        </w:rPr>
        <w:t xml:space="preserve"> in disadvantaging prey</w:t>
      </w:r>
      <w:r w:rsidR="006E200D" w:rsidRPr="0070068C">
        <w:rPr>
          <w:rFonts w:asciiTheme="minorHAnsi" w:hAnsiTheme="minorHAnsi"/>
          <w:sz w:val="22"/>
        </w:rPr>
        <w:t xml:space="preserve"> </w:t>
      </w:r>
      <w:r w:rsidR="00BB3F43" w:rsidRPr="0070068C">
        <w:rPr>
          <w:rFonts w:asciiTheme="minorHAnsi" w:hAnsiTheme="minorHAnsi"/>
          <w:sz w:val="22"/>
        </w:rPr>
        <w:t xml:space="preserve">- and often the season/s of the </w:t>
      </w:r>
      <w:proofErr w:type="gramStart"/>
      <w:r w:rsidR="00BB3F43" w:rsidRPr="0070068C">
        <w:rPr>
          <w:rFonts w:asciiTheme="minorHAnsi" w:hAnsiTheme="minorHAnsi"/>
          <w:sz w:val="22"/>
        </w:rPr>
        <w:t xml:space="preserve">hunt </w:t>
      </w:r>
      <w:r w:rsidR="00655639" w:rsidRPr="0070068C">
        <w:rPr>
          <w:rFonts w:asciiTheme="minorHAnsi" w:hAnsiTheme="minorHAnsi"/>
          <w:sz w:val="22"/>
        </w:rPr>
        <w:t>.</w:t>
      </w:r>
      <w:proofErr w:type="gramEnd"/>
      <w:r w:rsidR="00655639" w:rsidRPr="0070068C">
        <w:rPr>
          <w:rFonts w:asciiTheme="minorHAnsi" w:hAnsiTheme="minorHAnsi"/>
          <w:sz w:val="22"/>
        </w:rPr>
        <w:t xml:space="preserve">  </w:t>
      </w:r>
      <w:r w:rsidR="00BB3F43" w:rsidRPr="0070068C">
        <w:rPr>
          <w:rFonts w:asciiTheme="minorHAnsi" w:hAnsiTheme="minorHAnsi"/>
          <w:sz w:val="22"/>
        </w:rPr>
        <w:t xml:space="preserve"> </w:t>
      </w:r>
      <w:r w:rsidR="00E5115A" w:rsidRPr="0070068C">
        <w:rPr>
          <w:rFonts w:asciiTheme="minorHAnsi" w:hAnsiTheme="minorHAnsi"/>
          <w:sz w:val="22"/>
        </w:rPr>
        <w:t>Of equal importance is the acknowledgement that the</w:t>
      </w:r>
      <w:r w:rsidR="00BB3F43" w:rsidRPr="0070068C">
        <w:rPr>
          <w:rFonts w:asciiTheme="minorHAnsi" w:hAnsiTheme="minorHAnsi"/>
          <w:sz w:val="22"/>
        </w:rPr>
        <w:t xml:space="preserve"> Neanderthal hunter was only </w:t>
      </w:r>
      <w:r w:rsidR="006E200D" w:rsidRPr="0070068C">
        <w:rPr>
          <w:rFonts w:asciiTheme="minorHAnsi" w:hAnsiTheme="minorHAnsi"/>
          <w:sz w:val="22"/>
        </w:rPr>
        <w:t xml:space="preserve">one </w:t>
      </w:r>
      <w:r w:rsidR="00BB3F43" w:rsidRPr="0070068C">
        <w:rPr>
          <w:rFonts w:asciiTheme="minorHAnsi" w:hAnsiTheme="minorHAnsi"/>
          <w:sz w:val="22"/>
        </w:rPr>
        <w:t xml:space="preserve">of the agents in the chase, and that their prey had very different priorities, to protect and survive.  To this end, we deploy ethological information from the </w:t>
      </w:r>
      <w:r w:rsidR="00E5115A" w:rsidRPr="0070068C">
        <w:rPr>
          <w:rFonts w:asciiTheme="minorHAnsi" w:hAnsiTheme="minorHAnsi"/>
          <w:sz w:val="22"/>
        </w:rPr>
        <w:t xml:space="preserve">hunted species, </w:t>
      </w:r>
      <w:r w:rsidR="004F133E" w:rsidRPr="0070068C">
        <w:rPr>
          <w:rFonts w:asciiTheme="minorHAnsi" w:hAnsiTheme="minorHAnsi"/>
          <w:sz w:val="22"/>
        </w:rPr>
        <w:t>drawing on</w:t>
      </w:r>
      <w:r w:rsidR="00BB3F43" w:rsidRPr="0070068C">
        <w:rPr>
          <w:rFonts w:asciiTheme="minorHAnsi" w:hAnsiTheme="minorHAnsi"/>
          <w:sz w:val="22"/>
        </w:rPr>
        <w:t xml:space="preserve"> their social ecology, </w:t>
      </w:r>
      <w:r w:rsidR="00E5115A" w:rsidRPr="0070068C">
        <w:rPr>
          <w:rFonts w:asciiTheme="minorHAnsi" w:hAnsiTheme="minorHAnsi"/>
          <w:sz w:val="22"/>
        </w:rPr>
        <w:t>life</w:t>
      </w:r>
      <w:r w:rsidR="004F133E" w:rsidRPr="0070068C">
        <w:rPr>
          <w:rFonts w:asciiTheme="minorHAnsi" w:hAnsiTheme="minorHAnsi"/>
          <w:sz w:val="22"/>
        </w:rPr>
        <w:t xml:space="preserve"> </w:t>
      </w:r>
      <w:r w:rsidR="00E5115A" w:rsidRPr="0070068C">
        <w:rPr>
          <w:rFonts w:asciiTheme="minorHAnsi" w:hAnsiTheme="minorHAnsi"/>
          <w:sz w:val="22"/>
        </w:rPr>
        <w:t xml:space="preserve">histories, </w:t>
      </w:r>
      <w:r w:rsidR="0053561B" w:rsidRPr="0070068C">
        <w:rPr>
          <w:rFonts w:asciiTheme="minorHAnsi" w:hAnsiTheme="minorHAnsi"/>
          <w:sz w:val="22"/>
        </w:rPr>
        <w:t xml:space="preserve">sensory acumen, </w:t>
      </w:r>
      <w:r w:rsidR="00BB3F43" w:rsidRPr="0070068C">
        <w:rPr>
          <w:rFonts w:asciiTheme="minorHAnsi" w:hAnsiTheme="minorHAnsi"/>
          <w:sz w:val="22"/>
        </w:rPr>
        <w:t>aggressiveness and</w:t>
      </w:r>
      <w:r w:rsidR="00E5115A" w:rsidRPr="0070068C">
        <w:rPr>
          <w:rFonts w:asciiTheme="minorHAnsi" w:hAnsiTheme="minorHAnsi"/>
          <w:sz w:val="22"/>
        </w:rPr>
        <w:t xml:space="preserve"> flight behaviour, to help understand the </w:t>
      </w:r>
      <w:r w:rsidR="00BB3F43" w:rsidRPr="0070068C">
        <w:rPr>
          <w:rFonts w:asciiTheme="minorHAnsi" w:hAnsiTheme="minorHAnsi"/>
          <w:sz w:val="22"/>
        </w:rPr>
        <w:t xml:space="preserve">size and </w:t>
      </w:r>
      <w:r w:rsidR="00E5115A" w:rsidRPr="0070068C">
        <w:rPr>
          <w:rFonts w:asciiTheme="minorHAnsi" w:hAnsiTheme="minorHAnsi"/>
          <w:sz w:val="22"/>
        </w:rPr>
        <w:t xml:space="preserve">social </w:t>
      </w:r>
      <w:r w:rsidR="00BB3F43" w:rsidRPr="0070068C">
        <w:rPr>
          <w:rFonts w:asciiTheme="minorHAnsi" w:hAnsiTheme="minorHAnsi"/>
          <w:sz w:val="22"/>
        </w:rPr>
        <w:t>make-up of the groups tackled</w:t>
      </w:r>
      <w:r w:rsidR="00E5115A" w:rsidRPr="0070068C">
        <w:rPr>
          <w:rFonts w:asciiTheme="minorHAnsi" w:hAnsiTheme="minorHAnsi"/>
          <w:sz w:val="22"/>
        </w:rPr>
        <w:t xml:space="preserve">, and how the individual members might be expected to react under pressure. </w:t>
      </w:r>
      <w:r w:rsidR="00BB3F43" w:rsidRPr="0070068C">
        <w:rPr>
          <w:rFonts w:asciiTheme="minorHAnsi" w:hAnsiTheme="minorHAnsi"/>
          <w:sz w:val="22"/>
        </w:rPr>
        <w:t xml:space="preserve"> </w:t>
      </w:r>
      <w:r w:rsidR="006E200D" w:rsidRPr="0070068C">
        <w:rPr>
          <w:rFonts w:asciiTheme="minorHAnsi" w:hAnsiTheme="minorHAnsi"/>
          <w:sz w:val="22"/>
        </w:rPr>
        <w:t xml:space="preserve"> Where the hunted species is now extinct, we use data from a range of living representatives to explore context-relevant family level commonalities.   </w:t>
      </w:r>
      <w:r w:rsidR="00E5115A" w:rsidRPr="0070068C">
        <w:rPr>
          <w:rFonts w:asciiTheme="minorHAnsi" w:hAnsiTheme="minorHAnsi"/>
          <w:sz w:val="22"/>
        </w:rPr>
        <w:t>In sum, using</w:t>
      </w:r>
      <w:r w:rsidR="006E200D" w:rsidRPr="0070068C">
        <w:rPr>
          <w:rFonts w:asciiTheme="minorHAnsi" w:hAnsiTheme="minorHAnsi"/>
          <w:sz w:val="22"/>
        </w:rPr>
        <w:t xml:space="preserve"> </w:t>
      </w:r>
      <w:r w:rsidR="00436CB6" w:rsidRPr="0070068C">
        <w:rPr>
          <w:rFonts w:asciiTheme="minorHAnsi" w:hAnsiTheme="minorHAnsi"/>
          <w:sz w:val="22"/>
        </w:rPr>
        <w:t xml:space="preserve">the faunal </w:t>
      </w:r>
      <w:proofErr w:type="spellStart"/>
      <w:r w:rsidR="00436CB6" w:rsidRPr="0070068C">
        <w:rPr>
          <w:rFonts w:asciiTheme="minorHAnsi" w:hAnsiTheme="minorHAnsi"/>
          <w:i/>
          <w:sz w:val="22"/>
        </w:rPr>
        <w:t>cha</w:t>
      </w:r>
      <w:r w:rsidR="00436CB6" w:rsidRPr="0070068C">
        <w:rPr>
          <w:rFonts w:ascii="Cambria" w:hAnsi="Cambria"/>
          <w:i/>
          <w:sz w:val="22"/>
        </w:rPr>
        <w:t>î</w:t>
      </w:r>
      <w:r w:rsidR="00436CB6" w:rsidRPr="0070068C">
        <w:rPr>
          <w:rFonts w:asciiTheme="minorHAnsi" w:hAnsiTheme="minorHAnsi"/>
          <w:i/>
          <w:sz w:val="22"/>
        </w:rPr>
        <w:t>ne</w:t>
      </w:r>
      <w:proofErr w:type="spellEnd"/>
      <w:r w:rsidR="00436CB6" w:rsidRPr="0070068C">
        <w:rPr>
          <w:rFonts w:asciiTheme="minorHAnsi" w:hAnsiTheme="minorHAnsi"/>
          <w:i/>
          <w:sz w:val="22"/>
        </w:rPr>
        <w:t xml:space="preserve"> </w:t>
      </w:r>
      <w:proofErr w:type="spellStart"/>
      <w:r w:rsidR="00436CB6" w:rsidRPr="0070068C">
        <w:rPr>
          <w:rFonts w:asciiTheme="minorHAnsi" w:hAnsiTheme="minorHAnsi"/>
          <w:i/>
          <w:sz w:val="22"/>
        </w:rPr>
        <w:t>taphonomique</w:t>
      </w:r>
      <w:proofErr w:type="spellEnd"/>
      <w:r w:rsidR="00436CB6" w:rsidRPr="0070068C">
        <w:rPr>
          <w:rFonts w:asciiTheme="minorHAnsi" w:hAnsiTheme="minorHAnsi"/>
          <w:i/>
          <w:sz w:val="22"/>
        </w:rPr>
        <w:t xml:space="preserve"> </w:t>
      </w:r>
      <w:r w:rsidR="00436CB6" w:rsidRPr="0070068C">
        <w:rPr>
          <w:rFonts w:asciiTheme="minorHAnsi" w:hAnsiTheme="minorHAnsi"/>
          <w:sz w:val="22"/>
        </w:rPr>
        <w:t xml:space="preserve">in the light of </w:t>
      </w:r>
      <w:r w:rsidR="00BB3F43" w:rsidRPr="0070068C">
        <w:rPr>
          <w:rFonts w:asciiTheme="minorHAnsi" w:hAnsiTheme="minorHAnsi"/>
          <w:sz w:val="22"/>
        </w:rPr>
        <w:t xml:space="preserve">such </w:t>
      </w:r>
      <w:r w:rsidR="00436CB6" w:rsidRPr="0070068C">
        <w:rPr>
          <w:rFonts w:asciiTheme="minorHAnsi" w:hAnsiTheme="minorHAnsi"/>
          <w:sz w:val="22"/>
        </w:rPr>
        <w:t>ethological information</w:t>
      </w:r>
      <w:r w:rsidR="00A45175" w:rsidRPr="0070068C">
        <w:rPr>
          <w:rFonts w:asciiTheme="minorHAnsi" w:hAnsiTheme="minorHAnsi"/>
          <w:sz w:val="22"/>
        </w:rPr>
        <w:t>,</w:t>
      </w:r>
      <w:r w:rsidR="00436CB6" w:rsidRPr="0070068C">
        <w:rPr>
          <w:rFonts w:asciiTheme="minorHAnsi" w:hAnsiTheme="minorHAnsi"/>
          <w:sz w:val="22"/>
        </w:rPr>
        <w:t xml:space="preserve"> we </w:t>
      </w:r>
      <w:r w:rsidR="006E200D" w:rsidRPr="0070068C">
        <w:rPr>
          <w:rFonts w:asciiTheme="minorHAnsi" w:hAnsiTheme="minorHAnsi"/>
          <w:sz w:val="22"/>
        </w:rPr>
        <w:t>attempt to</w:t>
      </w:r>
      <w:r w:rsidR="00436CB6" w:rsidRPr="0070068C">
        <w:rPr>
          <w:rFonts w:asciiTheme="minorHAnsi" w:hAnsiTheme="minorHAnsi"/>
          <w:sz w:val="22"/>
        </w:rPr>
        <w:t xml:space="preserve"> reconstruct Neanderthal hunting </w:t>
      </w:r>
      <w:r w:rsidR="00436CB6" w:rsidRPr="0070068C">
        <w:rPr>
          <w:rFonts w:asciiTheme="minorHAnsi" w:hAnsiTheme="minorHAnsi"/>
          <w:i/>
          <w:sz w:val="22"/>
        </w:rPr>
        <w:t>as it happened during the hunt</w:t>
      </w:r>
      <w:r w:rsidR="00094622" w:rsidRPr="0070068C">
        <w:rPr>
          <w:rFonts w:asciiTheme="minorHAnsi" w:hAnsiTheme="minorHAnsi"/>
          <w:i/>
          <w:sz w:val="22"/>
        </w:rPr>
        <w:t xml:space="preserve">. </w:t>
      </w:r>
      <w:r w:rsidR="006E200D" w:rsidRPr="0070068C">
        <w:rPr>
          <w:rFonts w:asciiTheme="minorHAnsi" w:hAnsiTheme="minorHAnsi"/>
          <w:sz w:val="22"/>
        </w:rPr>
        <w:t xml:space="preserve"> </w:t>
      </w:r>
      <w:r w:rsidR="00E5115A" w:rsidRPr="0070068C">
        <w:rPr>
          <w:rFonts w:asciiTheme="minorHAnsi" w:hAnsiTheme="minorHAnsi"/>
          <w:sz w:val="22"/>
        </w:rPr>
        <w:t>O</w:t>
      </w:r>
      <w:r w:rsidR="006E200D" w:rsidRPr="0070068C">
        <w:rPr>
          <w:rFonts w:asciiTheme="minorHAnsi" w:hAnsiTheme="minorHAnsi"/>
          <w:sz w:val="22"/>
        </w:rPr>
        <w:t>nly</w:t>
      </w:r>
      <w:r w:rsidR="00E22524" w:rsidRPr="0070068C">
        <w:rPr>
          <w:rFonts w:asciiTheme="minorHAnsi" w:hAnsiTheme="minorHAnsi"/>
          <w:sz w:val="22"/>
        </w:rPr>
        <w:t xml:space="preserve"> </w:t>
      </w:r>
      <w:r w:rsidR="00436CB6" w:rsidRPr="0070068C">
        <w:rPr>
          <w:rFonts w:asciiTheme="minorHAnsi" w:hAnsiTheme="minorHAnsi"/>
          <w:sz w:val="22"/>
        </w:rPr>
        <w:t xml:space="preserve">by </w:t>
      </w:r>
      <w:r w:rsidR="00A45175" w:rsidRPr="0070068C">
        <w:rPr>
          <w:rFonts w:asciiTheme="minorHAnsi" w:hAnsiTheme="minorHAnsi"/>
          <w:sz w:val="22"/>
        </w:rPr>
        <w:t xml:space="preserve">adopting </w:t>
      </w:r>
      <w:r w:rsidR="00436CB6" w:rsidRPr="0070068C">
        <w:rPr>
          <w:rFonts w:asciiTheme="minorHAnsi" w:hAnsiTheme="minorHAnsi"/>
          <w:sz w:val="22"/>
        </w:rPr>
        <w:t xml:space="preserve">this holistic perspective </w:t>
      </w:r>
      <w:r w:rsidR="00E5115A" w:rsidRPr="0070068C">
        <w:rPr>
          <w:rFonts w:asciiTheme="minorHAnsi" w:hAnsiTheme="minorHAnsi"/>
          <w:sz w:val="22"/>
        </w:rPr>
        <w:t xml:space="preserve">and narrative structure </w:t>
      </w:r>
      <w:r w:rsidR="00436CB6" w:rsidRPr="0070068C">
        <w:rPr>
          <w:rFonts w:asciiTheme="minorHAnsi" w:hAnsiTheme="minorHAnsi"/>
          <w:sz w:val="22"/>
        </w:rPr>
        <w:t xml:space="preserve">can </w:t>
      </w:r>
      <w:r w:rsidR="00E22524" w:rsidRPr="0070068C">
        <w:rPr>
          <w:rFonts w:asciiTheme="minorHAnsi" w:hAnsiTheme="minorHAnsi"/>
          <w:sz w:val="22"/>
        </w:rPr>
        <w:t>we</w:t>
      </w:r>
      <w:r w:rsidR="00E5115A" w:rsidRPr="0070068C">
        <w:rPr>
          <w:rFonts w:asciiTheme="minorHAnsi" w:hAnsiTheme="minorHAnsi"/>
          <w:sz w:val="22"/>
        </w:rPr>
        <w:t xml:space="preserve"> really</w:t>
      </w:r>
      <w:r w:rsidR="00E22524" w:rsidRPr="0070068C">
        <w:rPr>
          <w:rFonts w:asciiTheme="minorHAnsi" w:hAnsiTheme="minorHAnsi"/>
          <w:sz w:val="22"/>
        </w:rPr>
        <w:t xml:space="preserve"> </w:t>
      </w:r>
      <w:r w:rsidR="00436CB6" w:rsidRPr="0070068C">
        <w:rPr>
          <w:rFonts w:asciiTheme="minorHAnsi" w:hAnsiTheme="minorHAnsi"/>
          <w:sz w:val="22"/>
        </w:rPr>
        <w:t xml:space="preserve">hope to </w:t>
      </w:r>
      <w:r w:rsidR="00E22524" w:rsidRPr="0070068C">
        <w:rPr>
          <w:rFonts w:asciiTheme="minorHAnsi" w:hAnsiTheme="minorHAnsi"/>
          <w:sz w:val="22"/>
        </w:rPr>
        <w:t xml:space="preserve">understand how Neanderthals hunted, and </w:t>
      </w:r>
      <w:r w:rsidR="007C228C" w:rsidRPr="0070068C">
        <w:rPr>
          <w:rFonts w:asciiTheme="minorHAnsi" w:hAnsiTheme="minorHAnsi"/>
          <w:sz w:val="22"/>
        </w:rPr>
        <w:t xml:space="preserve">reveal </w:t>
      </w:r>
      <w:r w:rsidR="00E22524" w:rsidRPr="0070068C">
        <w:rPr>
          <w:rFonts w:asciiTheme="minorHAnsi" w:hAnsiTheme="minorHAnsi"/>
          <w:sz w:val="22"/>
        </w:rPr>
        <w:t xml:space="preserve">how these practices affected the patterns seen in their domestic settings. </w:t>
      </w:r>
    </w:p>
    <w:p w14:paraId="3CC292F0" w14:textId="77777777" w:rsidR="003907BA" w:rsidRPr="0070068C" w:rsidRDefault="003907BA" w:rsidP="005E6E0F">
      <w:pPr>
        <w:spacing w:line="360" w:lineRule="auto"/>
        <w:rPr>
          <w:rFonts w:asciiTheme="minorHAnsi" w:hAnsiTheme="minorHAnsi"/>
          <w:sz w:val="22"/>
        </w:rPr>
      </w:pPr>
    </w:p>
    <w:p w14:paraId="0F8BD3D6" w14:textId="6A2CE9AA" w:rsidR="008A1B8E" w:rsidRPr="0070068C" w:rsidRDefault="000764F7" w:rsidP="008A1B8E">
      <w:pPr>
        <w:tabs>
          <w:tab w:val="left" w:pos="720"/>
          <w:tab w:val="left" w:pos="1440"/>
          <w:tab w:val="left" w:pos="2160"/>
        </w:tabs>
        <w:spacing w:line="360" w:lineRule="auto"/>
        <w:rPr>
          <w:rFonts w:asciiTheme="minorHAnsi" w:hAnsiTheme="minorHAnsi"/>
          <w:i/>
          <w:sz w:val="22"/>
        </w:rPr>
      </w:pPr>
      <w:r w:rsidRPr="0070068C">
        <w:rPr>
          <w:rFonts w:asciiTheme="minorHAnsi" w:hAnsiTheme="minorHAnsi"/>
          <w:sz w:val="22"/>
        </w:rPr>
        <w:t xml:space="preserve">We approach the issue through five case studies. These are formed of well-excavated, well-understood faunal assemblages </w:t>
      </w:r>
      <w:r w:rsidR="00047824" w:rsidRPr="0070068C">
        <w:rPr>
          <w:rFonts w:asciiTheme="minorHAnsi" w:hAnsiTheme="minorHAnsi"/>
          <w:sz w:val="22"/>
        </w:rPr>
        <w:t>that</w:t>
      </w:r>
      <w:r w:rsidRPr="0070068C">
        <w:rPr>
          <w:rFonts w:asciiTheme="minorHAnsi" w:hAnsiTheme="minorHAnsi"/>
          <w:sz w:val="22"/>
        </w:rPr>
        <w:t xml:space="preserve"> </w:t>
      </w:r>
      <w:r w:rsidR="00B42FB4" w:rsidRPr="0070068C">
        <w:rPr>
          <w:rFonts w:asciiTheme="minorHAnsi" w:hAnsiTheme="minorHAnsi"/>
          <w:sz w:val="22"/>
        </w:rPr>
        <w:t>have been posited as evidence</w:t>
      </w:r>
      <w:r w:rsidRPr="0070068C">
        <w:rPr>
          <w:rFonts w:asciiTheme="minorHAnsi" w:hAnsiTheme="minorHAnsi"/>
          <w:sz w:val="22"/>
        </w:rPr>
        <w:t xml:space="preserve"> of selective hunting strategies.</w:t>
      </w:r>
      <w:r w:rsidR="008A1B8E" w:rsidRPr="0070068C">
        <w:rPr>
          <w:rFonts w:asciiTheme="minorHAnsi" w:hAnsiTheme="minorHAnsi"/>
          <w:sz w:val="22"/>
        </w:rPr>
        <w:t xml:space="preserve"> </w:t>
      </w:r>
    </w:p>
    <w:p w14:paraId="024A79A2" w14:textId="77777777" w:rsidR="003907BA" w:rsidRPr="0070068C" w:rsidRDefault="003907BA" w:rsidP="005E6E0F">
      <w:pPr>
        <w:tabs>
          <w:tab w:val="left" w:pos="720"/>
          <w:tab w:val="left" w:pos="1440"/>
          <w:tab w:val="left" w:pos="2160"/>
        </w:tabs>
        <w:spacing w:line="360" w:lineRule="auto"/>
        <w:rPr>
          <w:rFonts w:asciiTheme="minorHAnsi" w:hAnsiTheme="minorHAnsi"/>
          <w:b/>
          <w:sz w:val="22"/>
        </w:rPr>
      </w:pPr>
    </w:p>
    <w:p w14:paraId="7E28FADD" w14:textId="77777777" w:rsidR="008A1B8E" w:rsidRPr="0070068C" w:rsidDel="008A1B8E" w:rsidRDefault="00F41698" w:rsidP="005E6E0F">
      <w:pPr>
        <w:tabs>
          <w:tab w:val="left" w:pos="720"/>
          <w:tab w:val="left" w:pos="1440"/>
          <w:tab w:val="left" w:pos="2160"/>
        </w:tabs>
        <w:spacing w:line="360" w:lineRule="auto"/>
        <w:rPr>
          <w:rFonts w:asciiTheme="minorHAnsi" w:hAnsiTheme="minorHAnsi"/>
          <w:i/>
          <w:sz w:val="22"/>
        </w:rPr>
      </w:pPr>
      <w:r w:rsidRPr="0070068C">
        <w:rPr>
          <w:rFonts w:asciiTheme="minorHAnsi" w:hAnsiTheme="minorHAnsi"/>
          <w:b/>
          <w:sz w:val="22"/>
        </w:rPr>
        <w:t>BISON</w:t>
      </w:r>
      <w:r w:rsidR="00CD7F7F" w:rsidRPr="0070068C">
        <w:rPr>
          <w:rFonts w:asciiTheme="minorHAnsi" w:hAnsiTheme="minorHAnsi"/>
          <w:b/>
          <w:i/>
          <w:sz w:val="22"/>
        </w:rPr>
        <w:t xml:space="preserve">: </w:t>
      </w:r>
      <w:proofErr w:type="spellStart"/>
      <w:r w:rsidR="00E22524" w:rsidRPr="0070068C">
        <w:rPr>
          <w:rFonts w:asciiTheme="minorHAnsi" w:hAnsiTheme="minorHAnsi"/>
          <w:b/>
          <w:i/>
          <w:sz w:val="22"/>
        </w:rPr>
        <w:t>Mauran</w:t>
      </w:r>
      <w:proofErr w:type="spellEnd"/>
      <w:r w:rsidR="00CA3621" w:rsidRPr="0070068C">
        <w:rPr>
          <w:rFonts w:asciiTheme="minorHAnsi" w:hAnsiTheme="minorHAnsi"/>
          <w:b/>
          <w:i/>
          <w:sz w:val="22"/>
        </w:rPr>
        <w:t xml:space="preserve">, France, MIS5a. </w:t>
      </w:r>
    </w:p>
    <w:p w14:paraId="052CE747" w14:textId="26D68954" w:rsidR="003907BA" w:rsidRPr="0070068C" w:rsidRDefault="00E22524" w:rsidP="005E6E0F">
      <w:pPr>
        <w:tabs>
          <w:tab w:val="left" w:pos="720"/>
          <w:tab w:val="left" w:pos="1440"/>
          <w:tab w:val="left" w:pos="2160"/>
        </w:tabs>
        <w:spacing w:line="360" w:lineRule="auto"/>
        <w:rPr>
          <w:rFonts w:asciiTheme="minorHAnsi" w:hAnsiTheme="minorHAnsi"/>
          <w:i/>
          <w:sz w:val="22"/>
        </w:rPr>
      </w:pPr>
      <w:proofErr w:type="spellStart"/>
      <w:r w:rsidRPr="0070068C">
        <w:rPr>
          <w:rFonts w:asciiTheme="minorHAnsi" w:hAnsiTheme="minorHAnsi"/>
          <w:sz w:val="22"/>
        </w:rPr>
        <w:t>Mauran</w:t>
      </w:r>
      <w:proofErr w:type="spellEnd"/>
      <w:r w:rsidRPr="0070068C">
        <w:rPr>
          <w:rFonts w:asciiTheme="minorHAnsi" w:hAnsiTheme="minorHAnsi"/>
          <w:sz w:val="22"/>
        </w:rPr>
        <w:t xml:space="preserve"> is situated on a low (50m) terrace of the Garonne River in </w:t>
      </w:r>
      <w:r w:rsidR="00A45175" w:rsidRPr="0070068C">
        <w:rPr>
          <w:rFonts w:asciiTheme="minorHAnsi" w:hAnsiTheme="minorHAnsi"/>
          <w:sz w:val="22"/>
        </w:rPr>
        <w:t xml:space="preserve">the </w:t>
      </w:r>
      <w:r w:rsidRPr="0070068C">
        <w:rPr>
          <w:rFonts w:asciiTheme="minorHAnsi" w:hAnsiTheme="minorHAnsi"/>
          <w:sz w:val="22"/>
        </w:rPr>
        <w:t xml:space="preserve">foothills of the </w:t>
      </w:r>
      <w:r w:rsidR="00A45175" w:rsidRPr="0070068C">
        <w:rPr>
          <w:rFonts w:asciiTheme="minorHAnsi" w:hAnsiTheme="minorHAnsi"/>
          <w:sz w:val="22"/>
        </w:rPr>
        <w:t xml:space="preserve">French </w:t>
      </w:r>
      <w:r w:rsidRPr="0070068C">
        <w:rPr>
          <w:rFonts w:asciiTheme="minorHAnsi" w:hAnsiTheme="minorHAnsi"/>
          <w:sz w:val="22"/>
        </w:rPr>
        <w:t>Pyrenees.  The archaeological horizon was located ~4m below ground level and comprised ~30cm of slope deposits (clayey-silts containing limestone blocks) underlain by fluvial sediments (</w:t>
      </w:r>
      <w:proofErr w:type="spellStart"/>
      <w:r w:rsidRPr="0070068C">
        <w:rPr>
          <w:rFonts w:asciiTheme="minorHAnsi" w:hAnsiTheme="minorHAnsi"/>
          <w:sz w:val="22"/>
        </w:rPr>
        <w:t>Farizy</w:t>
      </w:r>
      <w:proofErr w:type="spellEnd"/>
      <w:r w:rsidRPr="0070068C">
        <w:rPr>
          <w:rFonts w:asciiTheme="minorHAnsi" w:hAnsiTheme="minorHAnsi"/>
          <w:sz w:val="22"/>
        </w:rPr>
        <w:t xml:space="preserve"> et al 1994).  </w:t>
      </w:r>
      <w:r w:rsidR="001551FF" w:rsidRPr="0070068C">
        <w:rPr>
          <w:rFonts w:asciiTheme="minorHAnsi" w:hAnsiTheme="minorHAnsi"/>
          <w:sz w:val="22"/>
        </w:rPr>
        <w:t xml:space="preserve">The site lies on the plateau above the Garonne and </w:t>
      </w:r>
      <w:proofErr w:type="spellStart"/>
      <w:r w:rsidR="001551FF" w:rsidRPr="0070068C">
        <w:rPr>
          <w:rFonts w:asciiTheme="minorHAnsi" w:hAnsiTheme="minorHAnsi"/>
          <w:sz w:val="22"/>
        </w:rPr>
        <w:t>Volp</w:t>
      </w:r>
      <w:proofErr w:type="spellEnd"/>
      <w:r w:rsidR="001551FF" w:rsidRPr="0070068C">
        <w:rPr>
          <w:rFonts w:asciiTheme="minorHAnsi" w:hAnsiTheme="minorHAnsi"/>
          <w:sz w:val="22"/>
        </w:rPr>
        <w:t xml:space="preserve"> rivers, </w:t>
      </w:r>
      <w:proofErr w:type="spellStart"/>
      <w:r w:rsidR="001551FF" w:rsidRPr="0070068C">
        <w:rPr>
          <w:rFonts w:asciiTheme="minorHAnsi" w:hAnsiTheme="minorHAnsi"/>
          <w:sz w:val="22"/>
        </w:rPr>
        <w:t>palaeol</w:t>
      </w:r>
      <w:r w:rsidR="00A07E76" w:rsidRPr="0070068C">
        <w:rPr>
          <w:rFonts w:asciiTheme="minorHAnsi" w:hAnsiTheme="minorHAnsi"/>
          <w:sz w:val="22"/>
        </w:rPr>
        <w:t>andscape</w:t>
      </w:r>
      <w:proofErr w:type="spellEnd"/>
      <w:r w:rsidR="00A07E76" w:rsidRPr="0070068C">
        <w:rPr>
          <w:rFonts w:asciiTheme="minorHAnsi" w:hAnsiTheme="minorHAnsi"/>
          <w:sz w:val="22"/>
        </w:rPr>
        <w:t xml:space="preserve"> reconstructions suggest</w:t>
      </w:r>
      <w:r w:rsidR="001551FF" w:rsidRPr="0070068C">
        <w:rPr>
          <w:rFonts w:asciiTheme="minorHAnsi" w:hAnsiTheme="minorHAnsi"/>
          <w:sz w:val="22"/>
        </w:rPr>
        <w:t xml:space="preserve">ing that the kills took place at the end of a small gully </w:t>
      </w:r>
      <w:r w:rsidR="001551FF" w:rsidRPr="0070068C">
        <w:rPr>
          <w:rFonts w:asciiTheme="minorHAnsi" w:hAnsiTheme="minorHAnsi"/>
          <w:sz w:val="22"/>
        </w:rPr>
        <w:lastRenderedPageBreak/>
        <w:t>bounded by limestone escarpments</w:t>
      </w:r>
      <w:r w:rsidR="00A07E76" w:rsidRPr="0070068C">
        <w:rPr>
          <w:rFonts w:asciiTheme="minorHAnsi" w:hAnsiTheme="minorHAnsi"/>
          <w:sz w:val="22"/>
        </w:rPr>
        <w:t>.  P</w:t>
      </w:r>
      <w:r w:rsidRPr="0070068C">
        <w:rPr>
          <w:rFonts w:asciiTheme="minorHAnsi" w:hAnsiTheme="minorHAnsi"/>
          <w:sz w:val="22"/>
        </w:rPr>
        <w:t xml:space="preserve">ollen evidence </w:t>
      </w:r>
      <w:r w:rsidR="00D27522" w:rsidRPr="0070068C">
        <w:rPr>
          <w:rFonts w:asciiTheme="minorHAnsi" w:hAnsiTheme="minorHAnsi"/>
          <w:sz w:val="22"/>
        </w:rPr>
        <w:t>indicate</w:t>
      </w:r>
      <w:r w:rsidR="00B93345" w:rsidRPr="0070068C">
        <w:rPr>
          <w:rFonts w:asciiTheme="minorHAnsi" w:hAnsiTheme="minorHAnsi"/>
          <w:sz w:val="22"/>
        </w:rPr>
        <w:t>s</w:t>
      </w:r>
      <w:r w:rsidR="00D27522" w:rsidRPr="0070068C">
        <w:rPr>
          <w:rFonts w:asciiTheme="minorHAnsi" w:hAnsiTheme="minorHAnsi"/>
          <w:sz w:val="22"/>
        </w:rPr>
        <w:t xml:space="preserve"> </w:t>
      </w:r>
      <w:r w:rsidRPr="0070068C">
        <w:rPr>
          <w:rFonts w:asciiTheme="minorHAnsi" w:hAnsiTheme="minorHAnsi"/>
          <w:sz w:val="22"/>
        </w:rPr>
        <w:t xml:space="preserve">that the site was used during a period of cold, dry climate, while </w:t>
      </w:r>
      <w:r w:rsidR="008C64CA" w:rsidRPr="0070068C">
        <w:rPr>
          <w:rFonts w:asciiTheme="minorHAnsi" w:hAnsiTheme="minorHAnsi"/>
          <w:sz w:val="22"/>
        </w:rPr>
        <w:t>morphometric data on</w:t>
      </w:r>
      <w:r w:rsidRPr="0070068C">
        <w:rPr>
          <w:rFonts w:asciiTheme="minorHAnsi" w:hAnsiTheme="minorHAnsi"/>
          <w:sz w:val="22"/>
        </w:rPr>
        <w:t xml:space="preserve"> horse and bison suggest correlation with MIS5a. Some 2450 artefacts and 4193 mammalian remains were recovered from an excavated area of just 25m</w:t>
      </w:r>
      <w:r w:rsidRPr="0070068C">
        <w:rPr>
          <w:rFonts w:asciiTheme="minorHAnsi" w:hAnsiTheme="minorHAnsi"/>
          <w:sz w:val="22"/>
          <w:vertAlign w:val="superscript"/>
        </w:rPr>
        <w:t>2</w:t>
      </w:r>
      <w:r w:rsidRPr="0070068C">
        <w:rPr>
          <w:rFonts w:asciiTheme="minorHAnsi" w:hAnsiTheme="minorHAnsi"/>
          <w:sz w:val="22"/>
        </w:rPr>
        <w:t xml:space="preserve">; </w:t>
      </w:r>
      <w:r w:rsidR="004F14A0" w:rsidRPr="0070068C">
        <w:rPr>
          <w:rFonts w:asciiTheme="minorHAnsi" w:hAnsiTheme="minorHAnsi"/>
          <w:sz w:val="22"/>
        </w:rPr>
        <w:t>based on the ground-</w:t>
      </w:r>
      <w:proofErr w:type="spellStart"/>
      <w:r w:rsidR="004F14A0" w:rsidRPr="0070068C">
        <w:rPr>
          <w:rFonts w:asciiTheme="minorHAnsi" w:hAnsiTheme="minorHAnsi"/>
          <w:sz w:val="22"/>
        </w:rPr>
        <w:t>truthed</w:t>
      </w:r>
      <w:proofErr w:type="spellEnd"/>
      <w:r w:rsidR="004F14A0" w:rsidRPr="0070068C">
        <w:rPr>
          <w:rFonts w:asciiTheme="minorHAnsi" w:hAnsiTheme="minorHAnsi"/>
          <w:sz w:val="22"/>
        </w:rPr>
        <w:t xml:space="preserve"> extent of remaining deposits to the south, east</w:t>
      </w:r>
      <w:r w:rsidR="008C64CA" w:rsidRPr="0070068C">
        <w:rPr>
          <w:rFonts w:asciiTheme="minorHAnsi" w:hAnsiTheme="minorHAnsi"/>
          <w:sz w:val="22"/>
        </w:rPr>
        <w:t xml:space="preserve"> and </w:t>
      </w:r>
      <w:r w:rsidR="004F14A0" w:rsidRPr="0070068C">
        <w:rPr>
          <w:rFonts w:asciiTheme="minorHAnsi" w:hAnsiTheme="minorHAnsi"/>
          <w:sz w:val="22"/>
        </w:rPr>
        <w:t>west</w:t>
      </w:r>
      <w:r w:rsidR="008C64CA" w:rsidRPr="0070068C">
        <w:rPr>
          <w:rFonts w:asciiTheme="minorHAnsi" w:hAnsiTheme="minorHAnsi"/>
          <w:sz w:val="22"/>
        </w:rPr>
        <w:t>,</w:t>
      </w:r>
      <w:r w:rsidR="004F14A0" w:rsidRPr="0070068C">
        <w:rPr>
          <w:rFonts w:asciiTheme="minorHAnsi" w:hAnsiTheme="minorHAnsi"/>
          <w:sz w:val="22"/>
        </w:rPr>
        <w:t xml:space="preserve"> </w:t>
      </w:r>
      <w:r w:rsidRPr="0070068C">
        <w:rPr>
          <w:rFonts w:asciiTheme="minorHAnsi" w:hAnsiTheme="minorHAnsi"/>
          <w:sz w:val="22"/>
        </w:rPr>
        <w:t>the excavators estimate that the total spread of material may cover some 1000m</w:t>
      </w:r>
      <w:r w:rsidRPr="0070068C">
        <w:rPr>
          <w:rFonts w:asciiTheme="minorHAnsi" w:hAnsiTheme="minorHAnsi"/>
          <w:sz w:val="22"/>
          <w:vertAlign w:val="superscript"/>
        </w:rPr>
        <w:t xml:space="preserve">2 </w:t>
      </w:r>
      <w:r w:rsidRPr="0070068C">
        <w:rPr>
          <w:rFonts w:asciiTheme="minorHAnsi" w:hAnsiTheme="minorHAnsi"/>
          <w:sz w:val="22"/>
        </w:rPr>
        <w:t>(</w:t>
      </w:r>
      <w:proofErr w:type="spellStart"/>
      <w:r w:rsidRPr="0070068C">
        <w:rPr>
          <w:rFonts w:asciiTheme="minorHAnsi" w:hAnsiTheme="minorHAnsi"/>
          <w:sz w:val="22"/>
        </w:rPr>
        <w:t>Farizy</w:t>
      </w:r>
      <w:proofErr w:type="spellEnd"/>
      <w:r w:rsidRPr="0070068C">
        <w:rPr>
          <w:rFonts w:asciiTheme="minorHAnsi" w:hAnsiTheme="minorHAnsi"/>
          <w:sz w:val="22"/>
        </w:rPr>
        <w:t xml:space="preserve"> et al</w:t>
      </w:r>
      <w:r w:rsidR="00D27522" w:rsidRPr="0070068C">
        <w:rPr>
          <w:rFonts w:asciiTheme="minorHAnsi" w:hAnsiTheme="minorHAnsi"/>
          <w:sz w:val="22"/>
        </w:rPr>
        <w:t>.</w:t>
      </w:r>
      <w:r w:rsidRPr="0070068C">
        <w:rPr>
          <w:rFonts w:asciiTheme="minorHAnsi" w:hAnsiTheme="minorHAnsi"/>
          <w:sz w:val="22"/>
        </w:rPr>
        <w:t xml:space="preserve"> 1994). The </w:t>
      </w:r>
      <w:r w:rsidR="00094622" w:rsidRPr="0070068C">
        <w:rPr>
          <w:rFonts w:asciiTheme="minorHAnsi" w:hAnsiTheme="minorHAnsi"/>
          <w:sz w:val="22"/>
        </w:rPr>
        <w:t xml:space="preserve">vast </w:t>
      </w:r>
      <w:r w:rsidRPr="0070068C">
        <w:rPr>
          <w:rFonts w:asciiTheme="minorHAnsi" w:hAnsiTheme="minorHAnsi"/>
          <w:sz w:val="22"/>
        </w:rPr>
        <w:t>majority of the lithic artefacts were manufactured from quartzite obtained from the gravel</w:t>
      </w:r>
      <w:r w:rsidR="00460F77" w:rsidRPr="0070068C">
        <w:rPr>
          <w:rFonts w:asciiTheme="minorHAnsi" w:hAnsiTheme="minorHAnsi"/>
          <w:sz w:val="22"/>
        </w:rPr>
        <w:t>s</w:t>
      </w:r>
      <w:r w:rsidRPr="0070068C">
        <w:rPr>
          <w:rFonts w:asciiTheme="minorHAnsi" w:hAnsiTheme="minorHAnsi"/>
          <w:sz w:val="22"/>
        </w:rPr>
        <w:t xml:space="preserve"> of the Garonne </w:t>
      </w:r>
      <w:r w:rsidR="00460F77" w:rsidRPr="0070068C">
        <w:rPr>
          <w:rFonts w:asciiTheme="minorHAnsi" w:hAnsiTheme="minorHAnsi"/>
          <w:sz w:val="22"/>
        </w:rPr>
        <w:t xml:space="preserve">river </w:t>
      </w:r>
      <w:r w:rsidRPr="0070068C">
        <w:rPr>
          <w:rFonts w:asciiTheme="minorHAnsi" w:hAnsiTheme="minorHAnsi"/>
          <w:sz w:val="22"/>
        </w:rPr>
        <w:t xml:space="preserve">~100m to the </w:t>
      </w:r>
      <w:r w:rsidR="008C64CA" w:rsidRPr="0070068C">
        <w:rPr>
          <w:rFonts w:asciiTheme="minorHAnsi" w:hAnsiTheme="minorHAnsi"/>
          <w:sz w:val="22"/>
        </w:rPr>
        <w:t>north</w:t>
      </w:r>
      <w:r w:rsidRPr="0070068C">
        <w:rPr>
          <w:rFonts w:asciiTheme="minorHAnsi" w:hAnsiTheme="minorHAnsi"/>
          <w:sz w:val="22"/>
        </w:rPr>
        <w:t xml:space="preserve">, </w:t>
      </w:r>
      <w:r w:rsidR="00094622" w:rsidRPr="0070068C">
        <w:rPr>
          <w:rFonts w:asciiTheme="minorHAnsi" w:hAnsiTheme="minorHAnsi"/>
          <w:sz w:val="22"/>
        </w:rPr>
        <w:t xml:space="preserve">with a small </w:t>
      </w:r>
      <w:r w:rsidRPr="0070068C">
        <w:rPr>
          <w:rFonts w:asciiTheme="minorHAnsi" w:hAnsiTheme="minorHAnsi"/>
          <w:sz w:val="22"/>
        </w:rPr>
        <w:t>flint</w:t>
      </w:r>
      <w:r w:rsidR="00094622" w:rsidRPr="0070068C">
        <w:rPr>
          <w:rFonts w:asciiTheme="minorHAnsi" w:hAnsiTheme="minorHAnsi"/>
          <w:sz w:val="22"/>
        </w:rPr>
        <w:t xml:space="preserve"> component</w:t>
      </w:r>
      <w:r w:rsidRPr="0070068C">
        <w:rPr>
          <w:rFonts w:asciiTheme="minorHAnsi" w:hAnsiTheme="minorHAnsi"/>
          <w:sz w:val="22"/>
        </w:rPr>
        <w:t xml:space="preserve"> </w:t>
      </w:r>
      <w:r w:rsidR="00460F77" w:rsidRPr="0070068C">
        <w:rPr>
          <w:rFonts w:asciiTheme="minorHAnsi" w:hAnsiTheme="minorHAnsi"/>
          <w:sz w:val="22"/>
        </w:rPr>
        <w:t xml:space="preserve">imported </w:t>
      </w:r>
      <w:r w:rsidRPr="0070068C">
        <w:rPr>
          <w:rFonts w:asciiTheme="minorHAnsi" w:hAnsiTheme="minorHAnsi"/>
          <w:sz w:val="22"/>
        </w:rPr>
        <w:t xml:space="preserve">from sources &gt;15km </w:t>
      </w:r>
      <w:r w:rsidR="00460F77" w:rsidRPr="0070068C">
        <w:rPr>
          <w:rFonts w:asciiTheme="minorHAnsi" w:hAnsiTheme="minorHAnsi"/>
          <w:sz w:val="22"/>
        </w:rPr>
        <w:t>distance</w:t>
      </w:r>
      <w:r w:rsidRPr="0070068C">
        <w:rPr>
          <w:rFonts w:asciiTheme="minorHAnsi" w:hAnsiTheme="minorHAnsi"/>
          <w:sz w:val="22"/>
        </w:rPr>
        <w:t xml:space="preserve">.  The lithics were divided into four </w:t>
      </w:r>
      <w:r w:rsidR="00460F77" w:rsidRPr="0070068C">
        <w:rPr>
          <w:rFonts w:asciiTheme="minorHAnsi" w:hAnsiTheme="minorHAnsi"/>
          <w:sz w:val="22"/>
        </w:rPr>
        <w:t xml:space="preserve">distinct </w:t>
      </w:r>
      <w:proofErr w:type="spellStart"/>
      <w:r w:rsidR="00460F77" w:rsidRPr="0070068C">
        <w:rPr>
          <w:rFonts w:asciiTheme="minorHAnsi" w:hAnsiTheme="minorHAnsi"/>
          <w:i/>
          <w:sz w:val="22"/>
        </w:rPr>
        <w:t>cha</w:t>
      </w:r>
      <w:r w:rsidR="00460F77" w:rsidRPr="0070068C">
        <w:rPr>
          <w:rFonts w:ascii="Cambria" w:hAnsi="Cambria"/>
          <w:i/>
          <w:sz w:val="22"/>
        </w:rPr>
        <w:t>î</w:t>
      </w:r>
      <w:r w:rsidR="00460F77" w:rsidRPr="0070068C">
        <w:rPr>
          <w:rFonts w:asciiTheme="minorHAnsi" w:hAnsiTheme="minorHAnsi"/>
          <w:i/>
          <w:sz w:val="22"/>
        </w:rPr>
        <w:t>nes</w:t>
      </w:r>
      <w:proofErr w:type="spellEnd"/>
      <w:r w:rsidR="00460F77" w:rsidRPr="0070068C">
        <w:rPr>
          <w:rFonts w:asciiTheme="minorHAnsi" w:hAnsiTheme="minorHAnsi"/>
          <w:i/>
          <w:sz w:val="22"/>
        </w:rPr>
        <w:t xml:space="preserve"> </w:t>
      </w:r>
      <w:proofErr w:type="spellStart"/>
      <w:r w:rsidR="00460F77" w:rsidRPr="0070068C">
        <w:rPr>
          <w:rFonts w:asciiTheme="minorHAnsi" w:hAnsiTheme="minorHAnsi"/>
          <w:i/>
          <w:sz w:val="22"/>
        </w:rPr>
        <w:t>op</w:t>
      </w:r>
      <w:r w:rsidR="00460F77" w:rsidRPr="0070068C">
        <w:rPr>
          <w:rFonts w:ascii="Cambria" w:hAnsi="Cambria"/>
          <w:i/>
          <w:sz w:val="22"/>
        </w:rPr>
        <w:t>é</w:t>
      </w:r>
      <w:r w:rsidR="00460F77" w:rsidRPr="0070068C">
        <w:rPr>
          <w:rFonts w:asciiTheme="minorHAnsi" w:hAnsiTheme="minorHAnsi"/>
          <w:i/>
          <w:sz w:val="22"/>
        </w:rPr>
        <w:t>ratoires</w:t>
      </w:r>
      <w:proofErr w:type="spellEnd"/>
      <w:r w:rsidRPr="0070068C">
        <w:rPr>
          <w:rFonts w:asciiTheme="minorHAnsi" w:hAnsiTheme="minorHAnsi"/>
          <w:sz w:val="22"/>
        </w:rPr>
        <w:t>: the importation of hammers for knapping stone and breaking bones</w:t>
      </w:r>
      <w:r w:rsidR="004D7D70" w:rsidRPr="0070068C">
        <w:rPr>
          <w:rFonts w:asciiTheme="minorHAnsi" w:hAnsiTheme="minorHAnsi"/>
          <w:sz w:val="22"/>
        </w:rPr>
        <w:t>,</w:t>
      </w:r>
      <w:r w:rsidR="008C64CA" w:rsidRPr="0070068C">
        <w:rPr>
          <w:rFonts w:asciiTheme="minorHAnsi" w:hAnsiTheme="minorHAnsi"/>
          <w:sz w:val="22"/>
        </w:rPr>
        <w:t xml:space="preserve"> </w:t>
      </w:r>
      <w:r w:rsidRPr="0070068C">
        <w:rPr>
          <w:rFonts w:asciiTheme="minorHAnsi" w:hAnsiTheme="minorHAnsi"/>
          <w:sz w:val="22"/>
        </w:rPr>
        <w:t>the manufacture of choppers on local rocks</w:t>
      </w:r>
      <w:r w:rsidR="004D7D70" w:rsidRPr="0070068C">
        <w:rPr>
          <w:rFonts w:asciiTheme="minorHAnsi" w:hAnsiTheme="minorHAnsi"/>
          <w:sz w:val="22"/>
        </w:rPr>
        <w:t>,</w:t>
      </w:r>
      <w:r w:rsidRPr="0070068C">
        <w:rPr>
          <w:rFonts w:asciiTheme="minorHAnsi" w:hAnsiTheme="minorHAnsi"/>
          <w:sz w:val="22"/>
        </w:rPr>
        <w:t xml:space="preserve"> flake production on local rocks</w:t>
      </w:r>
      <w:r w:rsidR="004D7D70" w:rsidRPr="0070068C">
        <w:rPr>
          <w:rFonts w:asciiTheme="minorHAnsi" w:hAnsiTheme="minorHAnsi"/>
          <w:sz w:val="22"/>
        </w:rPr>
        <w:t>,</w:t>
      </w:r>
      <w:r w:rsidRPr="0070068C">
        <w:rPr>
          <w:rFonts w:asciiTheme="minorHAnsi" w:hAnsiTheme="minorHAnsi"/>
          <w:sz w:val="22"/>
        </w:rPr>
        <w:t xml:space="preserve"> and</w:t>
      </w:r>
      <w:r w:rsidR="00460F77" w:rsidRPr="0070068C">
        <w:rPr>
          <w:rFonts w:asciiTheme="minorHAnsi" w:hAnsiTheme="minorHAnsi"/>
          <w:sz w:val="22"/>
        </w:rPr>
        <w:t xml:space="preserve"> </w:t>
      </w:r>
      <w:r w:rsidRPr="0070068C">
        <w:rPr>
          <w:rFonts w:asciiTheme="minorHAnsi" w:hAnsiTheme="minorHAnsi"/>
          <w:sz w:val="22"/>
        </w:rPr>
        <w:t xml:space="preserve">the production of notches and </w:t>
      </w:r>
      <w:proofErr w:type="spellStart"/>
      <w:r w:rsidRPr="0070068C">
        <w:rPr>
          <w:rFonts w:asciiTheme="minorHAnsi" w:hAnsiTheme="minorHAnsi"/>
          <w:sz w:val="22"/>
        </w:rPr>
        <w:t>denticulates</w:t>
      </w:r>
      <w:proofErr w:type="spellEnd"/>
      <w:r w:rsidRPr="0070068C">
        <w:rPr>
          <w:rFonts w:asciiTheme="minorHAnsi" w:hAnsiTheme="minorHAnsi"/>
          <w:sz w:val="22"/>
        </w:rPr>
        <w:t xml:space="preserve"> on both local rocks and exotic flint.   </w:t>
      </w:r>
      <w:r w:rsidR="00460F77" w:rsidRPr="0070068C">
        <w:rPr>
          <w:rFonts w:asciiTheme="minorHAnsi" w:hAnsiTheme="minorHAnsi"/>
          <w:sz w:val="22"/>
        </w:rPr>
        <w:t>There is nothing in these to suggest that</w:t>
      </w:r>
      <w:r w:rsidR="00B42FB4" w:rsidRPr="0070068C">
        <w:rPr>
          <w:rFonts w:asciiTheme="minorHAnsi" w:hAnsiTheme="minorHAnsi"/>
          <w:sz w:val="22"/>
        </w:rPr>
        <w:t xml:space="preserve"> most of the</w:t>
      </w:r>
      <w:r w:rsidR="00460F77" w:rsidRPr="0070068C">
        <w:rPr>
          <w:rFonts w:asciiTheme="minorHAnsi" w:hAnsiTheme="minorHAnsi"/>
          <w:sz w:val="22"/>
        </w:rPr>
        <w:t xml:space="preserve"> lithic use at the site was anything other than </w:t>
      </w:r>
      <w:r w:rsidR="00FF6C58" w:rsidRPr="0070068C">
        <w:rPr>
          <w:rFonts w:asciiTheme="minorHAnsi" w:hAnsiTheme="minorHAnsi"/>
          <w:i/>
          <w:sz w:val="22"/>
        </w:rPr>
        <w:t>expedient</w:t>
      </w:r>
      <w:r w:rsidR="00460F77" w:rsidRPr="0070068C">
        <w:rPr>
          <w:rFonts w:asciiTheme="minorHAnsi" w:hAnsiTheme="minorHAnsi"/>
          <w:sz w:val="22"/>
        </w:rPr>
        <w:t xml:space="preserve"> and short-lived. Furthermore,</w:t>
      </w:r>
      <w:r w:rsidRPr="0070068C">
        <w:rPr>
          <w:rFonts w:asciiTheme="minorHAnsi" w:hAnsiTheme="minorHAnsi"/>
          <w:sz w:val="22"/>
        </w:rPr>
        <w:t xml:space="preserve"> </w:t>
      </w:r>
      <w:r w:rsidR="00460F77" w:rsidRPr="0070068C">
        <w:rPr>
          <w:rFonts w:asciiTheme="minorHAnsi" w:hAnsiTheme="minorHAnsi"/>
          <w:sz w:val="22"/>
        </w:rPr>
        <w:t>h</w:t>
      </w:r>
      <w:r w:rsidRPr="0070068C">
        <w:rPr>
          <w:rFonts w:asciiTheme="minorHAnsi" w:hAnsiTheme="minorHAnsi"/>
          <w:sz w:val="22"/>
        </w:rPr>
        <w:t xml:space="preserve">andaxes, scrapers and Levallois </w:t>
      </w:r>
      <w:r w:rsidR="00460F77" w:rsidRPr="0070068C">
        <w:rPr>
          <w:rFonts w:asciiTheme="minorHAnsi" w:hAnsiTheme="minorHAnsi"/>
          <w:sz w:val="22"/>
        </w:rPr>
        <w:t xml:space="preserve">technology </w:t>
      </w:r>
      <w:r w:rsidRPr="0070068C">
        <w:rPr>
          <w:rFonts w:asciiTheme="minorHAnsi" w:hAnsiTheme="minorHAnsi"/>
          <w:sz w:val="22"/>
        </w:rPr>
        <w:t>are entirely absent</w:t>
      </w:r>
      <w:r w:rsidR="00460F77" w:rsidRPr="0070068C">
        <w:rPr>
          <w:rFonts w:asciiTheme="minorHAnsi" w:hAnsiTheme="minorHAnsi"/>
          <w:sz w:val="22"/>
        </w:rPr>
        <w:t>,</w:t>
      </w:r>
      <w:r w:rsidR="00F41698" w:rsidRPr="0070068C">
        <w:rPr>
          <w:rFonts w:asciiTheme="minorHAnsi" w:hAnsiTheme="minorHAnsi"/>
          <w:sz w:val="22"/>
        </w:rPr>
        <w:t xml:space="preserve"> suggesting that Neanderthals did not arrive at the site </w:t>
      </w:r>
      <w:r w:rsidR="00B93345" w:rsidRPr="0070068C">
        <w:rPr>
          <w:rFonts w:asciiTheme="minorHAnsi" w:hAnsiTheme="minorHAnsi"/>
          <w:sz w:val="22"/>
        </w:rPr>
        <w:t>‘</w:t>
      </w:r>
      <w:r w:rsidR="00F41698" w:rsidRPr="0070068C">
        <w:rPr>
          <w:rFonts w:asciiTheme="minorHAnsi" w:hAnsiTheme="minorHAnsi"/>
          <w:sz w:val="22"/>
        </w:rPr>
        <w:t>geared up</w:t>
      </w:r>
      <w:r w:rsidR="00B93345" w:rsidRPr="0070068C">
        <w:rPr>
          <w:rFonts w:asciiTheme="minorHAnsi" w:hAnsiTheme="minorHAnsi"/>
          <w:sz w:val="22"/>
        </w:rPr>
        <w:t>’</w:t>
      </w:r>
      <w:r w:rsidR="00F41698" w:rsidRPr="0070068C">
        <w:rPr>
          <w:rFonts w:asciiTheme="minorHAnsi" w:hAnsiTheme="minorHAnsi"/>
          <w:sz w:val="22"/>
        </w:rPr>
        <w:t>, presumably because they knew quartzite was available locally and was adequate for the production of a simple, heavy-duty butchery toolkit</w:t>
      </w:r>
      <w:r w:rsidRPr="0070068C">
        <w:rPr>
          <w:rFonts w:asciiTheme="minorHAnsi" w:hAnsiTheme="minorHAnsi"/>
          <w:sz w:val="22"/>
        </w:rPr>
        <w:t xml:space="preserve">. The presence of </w:t>
      </w:r>
      <w:proofErr w:type="spellStart"/>
      <w:r w:rsidRPr="0070068C">
        <w:rPr>
          <w:rFonts w:asciiTheme="minorHAnsi" w:hAnsiTheme="minorHAnsi"/>
          <w:sz w:val="22"/>
        </w:rPr>
        <w:t>conjoinable</w:t>
      </w:r>
      <w:proofErr w:type="spellEnd"/>
      <w:r w:rsidRPr="0070068C">
        <w:rPr>
          <w:rFonts w:asciiTheme="minorHAnsi" w:hAnsiTheme="minorHAnsi"/>
          <w:sz w:val="22"/>
        </w:rPr>
        <w:t xml:space="preserve"> lithics suggests </w:t>
      </w:r>
      <w:r w:rsidR="008C64CA" w:rsidRPr="0070068C">
        <w:rPr>
          <w:rFonts w:asciiTheme="minorHAnsi" w:hAnsiTheme="minorHAnsi"/>
          <w:sz w:val="22"/>
        </w:rPr>
        <w:t xml:space="preserve">that </w:t>
      </w:r>
      <w:r w:rsidRPr="0070068C">
        <w:rPr>
          <w:rFonts w:asciiTheme="minorHAnsi" w:hAnsiTheme="minorHAnsi"/>
          <w:sz w:val="22"/>
        </w:rPr>
        <w:t>the material is in primary context, although the</w:t>
      </w:r>
      <w:r w:rsidR="00D27522" w:rsidRPr="0070068C">
        <w:rPr>
          <w:rFonts w:asciiTheme="minorHAnsi" w:hAnsiTheme="minorHAnsi"/>
          <w:sz w:val="22"/>
        </w:rPr>
        <w:t>ir</w:t>
      </w:r>
      <w:r w:rsidRPr="0070068C">
        <w:rPr>
          <w:rFonts w:asciiTheme="minorHAnsi" w:hAnsiTheme="minorHAnsi"/>
          <w:sz w:val="22"/>
        </w:rPr>
        <w:t xml:space="preserve"> </w:t>
      </w:r>
      <w:r w:rsidR="006656B4" w:rsidRPr="0070068C">
        <w:rPr>
          <w:rFonts w:asciiTheme="minorHAnsi" w:hAnsiTheme="minorHAnsi"/>
          <w:sz w:val="22"/>
        </w:rPr>
        <w:t>limited number</w:t>
      </w:r>
      <w:r w:rsidRPr="0070068C">
        <w:rPr>
          <w:rFonts w:asciiTheme="minorHAnsi" w:hAnsiTheme="minorHAnsi"/>
          <w:sz w:val="22"/>
        </w:rPr>
        <w:t xml:space="preserve"> </w:t>
      </w:r>
      <w:r w:rsidR="008C64CA" w:rsidRPr="0070068C">
        <w:rPr>
          <w:rFonts w:asciiTheme="minorHAnsi" w:hAnsiTheme="minorHAnsi"/>
          <w:sz w:val="22"/>
        </w:rPr>
        <w:t xml:space="preserve">may </w:t>
      </w:r>
      <w:r w:rsidRPr="0070068C">
        <w:rPr>
          <w:rFonts w:asciiTheme="minorHAnsi" w:hAnsiTheme="minorHAnsi"/>
          <w:sz w:val="22"/>
        </w:rPr>
        <w:t xml:space="preserve">indicate </w:t>
      </w:r>
      <w:r w:rsidR="008C64CA" w:rsidRPr="0070068C">
        <w:rPr>
          <w:rFonts w:asciiTheme="minorHAnsi" w:hAnsiTheme="minorHAnsi"/>
          <w:sz w:val="22"/>
        </w:rPr>
        <w:t>some</w:t>
      </w:r>
      <w:r w:rsidRPr="0070068C">
        <w:rPr>
          <w:rFonts w:asciiTheme="minorHAnsi" w:hAnsiTheme="minorHAnsi"/>
          <w:sz w:val="22"/>
        </w:rPr>
        <w:t xml:space="preserve"> degree of post-depositional movement. </w:t>
      </w:r>
      <w:proofErr w:type="gramStart"/>
      <w:r w:rsidRPr="0070068C">
        <w:rPr>
          <w:rFonts w:asciiTheme="minorHAnsi" w:hAnsiTheme="minorHAnsi"/>
          <w:sz w:val="22"/>
        </w:rPr>
        <w:t xml:space="preserve">Fire is attested </w:t>
      </w:r>
      <w:r w:rsidR="008C64CA" w:rsidRPr="0070068C">
        <w:rPr>
          <w:rFonts w:asciiTheme="minorHAnsi" w:hAnsiTheme="minorHAnsi"/>
          <w:sz w:val="22"/>
        </w:rPr>
        <w:t xml:space="preserve">to </w:t>
      </w:r>
      <w:r w:rsidRPr="0070068C">
        <w:rPr>
          <w:rFonts w:asciiTheme="minorHAnsi" w:hAnsiTheme="minorHAnsi"/>
          <w:sz w:val="22"/>
        </w:rPr>
        <w:t>by burnt bone and fragments of charcoal</w:t>
      </w:r>
      <w:r w:rsidR="00FF6C58" w:rsidRPr="0070068C">
        <w:rPr>
          <w:rFonts w:asciiTheme="minorHAnsi" w:hAnsiTheme="minorHAnsi"/>
          <w:sz w:val="22"/>
        </w:rPr>
        <w:t>, suggesting that the Neanderthals may have spent a relatively long and leisurely time at the site after the kill</w:t>
      </w:r>
      <w:proofErr w:type="gramEnd"/>
      <w:r w:rsidR="00FF6C58" w:rsidRPr="0070068C">
        <w:rPr>
          <w:rFonts w:asciiTheme="minorHAnsi" w:hAnsiTheme="minorHAnsi"/>
          <w:sz w:val="22"/>
        </w:rPr>
        <w:t xml:space="preserve">. </w:t>
      </w:r>
      <w:r w:rsidRPr="0070068C">
        <w:rPr>
          <w:rFonts w:asciiTheme="minorHAnsi" w:hAnsiTheme="minorHAnsi"/>
          <w:sz w:val="22"/>
        </w:rPr>
        <w:t xml:space="preserve">  </w:t>
      </w:r>
    </w:p>
    <w:p w14:paraId="26B14412" w14:textId="77777777" w:rsidR="007D5B1B" w:rsidRPr="0070068C" w:rsidRDefault="007D5B1B" w:rsidP="005E6E0F">
      <w:pPr>
        <w:tabs>
          <w:tab w:val="left" w:pos="720"/>
          <w:tab w:val="left" w:pos="1440"/>
          <w:tab w:val="left" w:pos="2160"/>
        </w:tabs>
        <w:spacing w:line="360" w:lineRule="auto"/>
        <w:rPr>
          <w:rFonts w:asciiTheme="minorHAnsi" w:hAnsiTheme="minorHAnsi"/>
          <w:i/>
          <w:sz w:val="22"/>
        </w:rPr>
      </w:pPr>
    </w:p>
    <w:p w14:paraId="798D1FA2" w14:textId="77777777" w:rsidR="003907BA" w:rsidRPr="0070068C" w:rsidRDefault="00F41698" w:rsidP="005E6E0F">
      <w:pPr>
        <w:tabs>
          <w:tab w:val="left" w:pos="720"/>
          <w:tab w:val="left" w:pos="1440"/>
          <w:tab w:val="left" w:pos="2160"/>
        </w:tabs>
        <w:spacing w:line="360" w:lineRule="auto"/>
        <w:rPr>
          <w:rFonts w:asciiTheme="minorHAnsi" w:hAnsiTheme="minorHAnsi"/>
          <w:sz w:val="22"/>
        </w:rPr>
      </w:pPr>
      <w:r w:rsidRPr="0070068C">
        <w:rPr>
          <w:rFonts w:asciiTheme="minorHAnsi" w:hAnsiTheme="minorHAnsi"/>
          <w:i/>
          <w:sz w:val="22"/>
        </w:rPr>
        <w:t>T</w:t>
      </w:r>
      <w:r w:rsidR="00E22524" w:rsidRPr="0070068C">
        <w:rPr>
          <w:rFonts w:asciiTheme="minorHAnsi" w:hAnsiTheme="minorHAnsi"/>
          <w:i/>
          <w:sz w:val="22"/>
        </w:rPr>
        <w:t xml:space="preserve">he </w:t>
      </w:r>
      <w:proofErr w:type="spellStart"/>
      <w:r w:rsidR="00E22524" w:rsidRPr="0070068C">
        <w:rPr>
          <w:rFonts w:asciiTheme="minorHAnsi" w:hAnsiTheme="minorHAnsi"/>
          <w:i/>
          <w:sz w:val="22"/>
        </w:rPr>
        <w:t>Mauran</w:t>
      </w:r>
      <w:proofErr w:type="spellEnd"/>
      <w:r w:rsidR="00E22524" w:rsidRPr="0070068C">
        <w:rPr>
          <w:rFonts w:asciiTheme="minorHAnsi" w:hAnsiTheme="minorHAnsi"/>
          <w:i/>
          <w:sz w:val="22"/>
        </w:rPr>
        <w:t xml:space="preserve"> Faunal Assemblage</w:t>
      </w:r>
    </w:p>
    <w:p w14:paraId="3603736D" w14:textId="77777777" w:rsidR="00E9600B" w:rsidRPr="0070068C" w:rsidRDefault="00E22524" w:rsidP="005E6E0F">
      <w:pPr>
        <w:tabs>
          <w:tab w:val="left" w:pos="720"/>
          <w:tab w:val="left" w:pos="1440"/>
          <w:tab w:val="left" w:pos="2160"/>
        </w:tabs>
        <w:spacing w:line="360" w:lineRule="auto"/>
        <w:rPr>
          <w:rFonts w:asciiTheme="minorHAnsi" w:hAnsiTheme="minorHAnsi"/>
          <w:sz w:val="22"/>
        </w:rPr>
      </w:pPr>
      <w:proofErr w:type="gramStart"/>
      <w:r w:rsidRPr="0070068C">
        <w:rPr>
          <w:rFonts w:asciiTheme="minorHAnsi" w:hAnsiTheme="minorHAnsi"/>
          <w:sz w:val="22"/>
        </w:rPr>
        <w:t xml:space="preserve">The </w:t>
      </w:r>
      <w:proofErr w:type="spellStart"/>
      <w:r w:rsidRPr="0070068C">
        <w:rPr>
          <w:rFonts w:asciiTheme="minorHAnsi" w:hAnsiTheme="minorHAnsi"/>
          <w:sz w:val="22"/>
        </w:rPr>
        <w:t>Mauran</w:t>
      </w:r>
      <w:proofErr w:type="spellEnd"/>
      <w:r w:rsidRPr="0070068C">
        <w:rPr>
          <w:rFonts w:asciiTheme="minorHAnsi" w:hAnsiTheme="minorHAnsi"/>
          <w:sz w:val="22"/>
        </w:rPr>
        <w:t xml:space="preserve"> fauna</w:t>
      </w:r>
      <w:r w:rsidR="00E5115A" w:rsidRPr="0070068C">
        <w:rPr>
          <w:rFonts w:asciiTheme="minorHAnsi" w:hAnsiTheme="minorHAnsi"/>
          <w:sz w:val="22"/>
        </w:rPr>
        <w:t>l assemblage</w:t>
      </w:r>
      <w:r w:rsidRPr="0070068C">
        <w:rPr>
          <w:rFonts w:asciiTheme="minorHAnsi" w:hAnsiTheme="minorHAnsi"/>
          <w:sz w:val="22"/>
        </w:rPr>
        <w:t xml:space="preserve"> is dominated by </w:t>
      </w:r>
      <w:r w:rsidR="00E5115A" w:rsidRPr="0070068C">
        <w:rPr>
          <w:rFonts w:asciiTheme="minorHAnsi" w:hAnsiTheme="minorHAnsi"/>
          <w:sz w:val="22"/>
        </w:rPr>
        <w:t xml:space="preserve">4150 bones of </w:t>
      </w:r>
      <w:r w:rsidRPr="0070068C">
        <w:rPr>
          <w:rFonts w:asciiTheme="minorHAnsi" w:hAnsiTheme="minorHAnsi"/>
          <w:sz w:val="22"/>
        </w:rPr>
        <w:t>bison</w:t>
      </w:r>
      <w:proofErr w:type="gramEnd"/>
      <w:r w:rsidRPr="0070068C">
        <w:rPr>
          <w:rFonts w:asciiTheme="minorHAnsi" w:hAnsiTheme="minorHAnsi"/>
          <w:sz w:val="22"/>
        </w:rPr>
        <w:t xml:space="preserve"> (98.97%</w:t>
      </w:r>
      <w:r w:rsidR="00D27522" w:rsidRPr="0070068C">
        <w:rPr>
          <w:rFonts w:asciiTheme="minorHAnsi" w:hAnsiTheme="minorHAnsi"/>
          <w:sz w:val="22"/>
        </w:rPr>
        <w:t xml:space="preserve"> of the faunal assemblage</w:t>
      </w:r>
      <w:r w:rsidRPr="0070068C">
        <w:rPr>
          <w:rFonts w:asciiTheme="minorHAnsi" w:hAnsiTheme="minorHAnsi"/>
          <w:sz w:val="22"/>
        </w:rPr>
        <w:t xml:space="preserve">), </w:t>
      </w:r>
      <w:r w:rsidR="00E5115A" w:rsidRPr="0070068C">
        <w:rPr>
          <w:rFonts w:asciiTheme="minorHAnsi" w:hAnsiTheme="minorHAnsi"/>
          <w:sz w:val="22"/>
        </w:rPr>
        <w:t>representing a minimum of 137 individuals (</w:t>
      </w:r>
      <w:proofErr w:type="spellStart"/>
      <w:r w:rsidR="00E5115A" w:rsidRPr="0070068C">
        <w:rPr>
          <w:rFonts w:asciiTheme="minorHAnsi" w:hAnsiTheme="minorHAnsi"/>
          <w:sz w:val="22"/>
        </w:rPr>
        <w:t>Farizy</w:t>
      </w:r>
      <w:proofErr w:type="spellEnd"/>
      <w:r w:rsidR="00E5115A" w:rsidRPr="0070068C">
        <w:rPr>
          <w:rFonts w:asciiTheme="minorHAnsi" w:hAnsiTheme="minorHAnsi"/>
          <w:sz w:val="22"/>
        </w:rPr>
        <w:t xml:space="preserve"> et al</w:t>
      </w:r>
      <w:r w:rsidR="00D27522" w:rsidRPr="0070068C">
        <w:rPr>
          <w:rFonts w:asciiTheme="minorHAnsi" w:hAnsiTheme="minorHAnsi"/>
          <w:sz w:val="22"/>
        </w:rPr>
        <w:t>.</w:t>
      </w:r>
      <w:r w:rsidR="00E5115A" w:rsidRPr="0070068C">
        <w:rPr>
          <w:rFonts w:asciiTheme="minorHAnsi" w:hAnsiTheme="minorHAnsi"/>
          <w:sz w:val="22"/>
        </w:rPr>
        <w:t xml:space="preserve"> 1994).  H</w:t>
      </w:r>
      <w:r w:rsidRPr="0070068C">
        <w:rPr>
          <w:rFonts w:asciiTheme="minorHAnsi" w:hAnsiTheme="minorHAnsi"/>
          <w:sz w:val="22"/>
        </w:rPr>
        <w:t xml:space="preserve">orse, red deer and bear </w:t>
      </w:r>
      <w:r w:rsidR="00D87289" w:rsidRPr="0070068C">
        <w:rPr>
          <w:rFonts w:asciiTheme="minorHAnsi" w:hAnsiTheme="minorHAnsi"/>
          <w:sz w:val="22"/>
        </w:rPr>
        <w:t xml:space="preserve">make </w:t>
      </w:r>
      <w:r w:rsidRPr="0070068C">
        <w:rPr>
          <w:rFonts w:asciiTheme="minorHAnsi" w:hAnsiTheme="minorHAnsi"/>
          <w:sz w:val="22"/>
        </w:rPr>
        <w:t>up the remaining 1.03%</w:t>
      </w:r>
      <w:r w:rsidR="00E5115A" w:rsidRPr="0070068C">
        <w:rPr>
          <w:rFonts w:asciiTheme="minorHAnsi" w:hAnsiTheme="minorHAnsi"/>
          <w:sz w:val="22"/>
        </w:rPr>
        <w:t xml:space="preserve">, with </w:t>
      </w:r>
      <w:r w:rsidR="00DC44B5" w:rsidRPr="0070068C">
        <w:rPr>
          <w:rFonts w:asciiTheme="minorHAnsi" w:hAnsiTheme="minorHAnsi"/>
          <w:sz w:val="22"/>
        </w:rPr>
        <w:t>a Minimum Number of Individuals (</w:t>
      </w:r>
      <w:r w:rsidRPr="0070068C">
        <w:rPr>
          <w:rFonts w:asciiTheme="minorHAnsi" w:hAnsiTheme="minorHAnsi"/>
          <w:sz w:val="22"/>
        </w:rPr>
        <w:t>MNI</w:t>
      </w:r>
      <w:r w:rsidR="00DC44B5" w:rsidRPr="0070068C">
        <w:rPr>
          <w:rFonts w:asciiTheme="minorHAnsi" w:hAnsiTheme="minorHAnsi"/>
          <w:sz w:val="22"/>
        </w:rPr>
        <w:t>)</w:t>
      </w:r>
      <w:r w:rsidRPr="0070068C">
        <w:rPr>
          <w:rFonts w:asciiTheme="minorHAnsi" w:hAnsiTheme="minorHAnsi"/>
          <w:sz w:val="22"/>
        </w:rPr>
        <w:t xml:space="preserve"> of 3, 1 and 1 respectively. </w:t>
      </w:r>
      <w:r w:rsidR="004F14A0" w:rsidRPr="0070068C">
        <w:rPr>
          <w:rFonts w:asciiTheme="minorHAnsi" w:hAnsiTheme="minorHAnsi"/>
          <w:sz w:val="22"/>
        </w:rPr>
        <w:t xml:space="preserve">Based on </w:t>
      </w:r>
      <w:r w:rsidRPr="0070068C">
        <w:rPr>
          <w:rFonts w:asciiTheme="minorHAnsi" w:hAnsiTheme="minorHAnsi"/>
          <w:sz w:val="22"/>
        </w:rPr>
        <w:t>th</w:t>
      </w:r>
      <w:r w:rsidR="004F14A0" w:rsidRPr="0070068C">
        <w:rPr>
          <w:rFonts w:asciiTheme="minorHAnsi" w:hAnsiTheme="minorHAnsi"/>
          <w:sz w:val="22"/>
        </w:rPr>
        <w:t xml:space="preserve">e density of bison </w:t>
      </w:r>
      <w:r w:rsidR="00DC44B5" w:rsidRPr="0070068C">
        <w:rPr>
          <w:rFonts w:asciiTheme="minorHAnsi" w:hAnsiTheme="minorHAnsi"/>
          <w:sz w:val="22"/>
        </w:rPr>
        <w:t xml:space="preserve">remains </w:t>
      </w:r>
      <w:r w:rsidR="004F14A0" w:rsidRPr="0070068C">
        <w:rPr>
          <w:rFonts w:asciiTheme="minorHAnsi" w:hAnsiTheme="minorHAnsi"/>
          <w:sz w:val="22"/>
        </w:rPr>
        <w:t xml:space="preserve">in the excavation and </w:t>
      </w:r>
      <w:r w:rsidR="008C64CA" w:rsidRPr="0070068C">
        <w:rPr>
          <w:rFonts w:asciiTheme="minorHAnsi" w:hAnsiTheme="minorHAnsi"/>
          <w:sz w:val="22"/>
        </w:rPr>
        <w:t xml:space="preserve">the </w:t>
      </w:r>
      <w:r w:rsidR="00E9600B" w:rsidRPr="0070068C">
        <w:rPr>
          <w:rFonts w:asciiTheme="minorHAnsi" w:hAnsiTheme="minorHAnsi"/>
          <w:sz w:val="22"/>
        </w:rPr>
        <w:t xml:space="preserve">probable </w:t>
      </w:r>
      <w:r w:rsidR="004F14A0" w:rsidRPr="0070068C">
        <w:rPr>
          <w:rFonts w:asciiTheme="minorHAnsi" w:hAnsiTheme="minorHAnsi"/>
          <w:sz w:val="22"/>
        </w:rPr>
        <w:t xml:space="preserve">extent of the deposits, </w:t>
      </w:r>
      <w:r w:rsidR="00D27522" w:rsidRPr="0070068C">
        <w:rPr>
          <w:rFonts w:asciiTheme="minorHAnsi" w:hAnsiTheme="minorHAnsi"/>
          <w:sz w:val="22"/>
        </w:rPr>
        <w:t xml:space="preserve">it has been </w:t>
      </w:r>
      <w:r w:rsidR="004F14A0" w:rsidRPr="0070068C">
        <w:rPr>
          <w:rFonts w:asciiTheme="minorHAnsi" w:hAnsiTheme="minorHAnsi"/>
          <w:sz w:val="22"/>
        </w:rPr>
        <w:t xml:space="preserve">estimated </w:t>
      </w:r>
      <w:r w:rsidR="00D27522" w:rsidRPr="0070068C">
        <w:rPr>
          <w:rFonts w:asciiTheme="minorHAnsi" w:hAnsiTheme="minorHAnsi"/>
          <w:sz w:val="22"/>
        </w:rPr>
        <w:t>that &gt;4000 bison were</w:t>
      </w:r>
      <w:r w:rsidRPr="0070068C">
        <w:rPr>
          <w:rFonts w:asciiTheme="minorHAnsi" w:hAnsiTheme="minorHAnsi"/>
          <w:sz w:val="22"/>
        </w:rPr>
        <w:t xml:space="preserve"> killed at the site, representing multiple hunting events over a long period of time</w:t>
      </w:r>
      <w:r w:rsidR="004F14A0" w:rsidRPr="0070068C">
        <w:rPr>
          <w:rFonts w:asciiTheme="minorHAnsi" w:hAnsiTheme="minorHAnsi"/>
          <w:sz w:val="22"/>
        </w:rPr>
        <w:t>, perhaps a millennium</w:t>
      </w:r>
      <w:r w:rsidR="00D87289" w:rsidRPr="0070068C">
        <w:rPr>
          <w:rFonts w:asciiTheme="minorHAnsi" w:hAnsiTheme="minorHAnsi"/>
          <w:sz w:val="22"/>
        </w:rPr>
        <w:t xml:space="preserve"> (ibid</w:t>
      </w:r>
      <w:r w:rsidR="00D27522" w:rsidRPr="0070068C">
        <w:rPr>
          <w:rFonts w:asciiTheme="minorHAnsi" w:hAnsiTheme="minorHAnsi"/>
          <w:sz w:val="22"/>
        </w:rPr>
        <w:t>.</w:t>
      </w:r>
      <w:r w:rsidR="00D87289" w:rsidRPr="0070068C">
        <w:rPr>
          <w:rFonts w:asciiTheme="minorHAnsi" w:hAnsiTheme="minorHAnsi"/>
          <w:sz w:val="22"/>
        </w:rPr>
        <w:t>)</w:t>
      </w:r>
      <w:r w:rsidR="00523B3F" w:rsidRPr="0070068C">
        <w:rPr>
          <w:rFonts w:asciiTheme="minorHAnsi" w:hAnsiTheme="minorHAnsi"/>
          <w:sz w:val="22"/>
        </w:rPr>
        <w:t>, in what can be viewed as ‘repeated communal hunts’ (</w:t>
      </w:r>
      <w:proofErr w:type="spellStart"/>
      <w:r w:rsidR="00523B3F" w:rsidRPr="0070068C">
        <w:rPr>
          <w:rFonts w:asciiTheme="minorHAnsi" w:hAnsiTheme="minorHAnsi"/>
          <w:sz w:val="22"/>
        </w:rPr>
        <w:t>Gaudzinski</w:t>
      </w:r>
      <w:proofErr w:type="spellEnd"/>
      <w:r w:rsidR="00523B3F" w:rsidRPr="0070068C">
        <w:rPr>
          <w:rFonts w:asciiTheme="minorHAnsi" w:hAnsiTheme="minorHAnsi"/>
          <w:sz w:val="22"/>
        </w:rPr>
        <w:t xml:space="preserve"> 2006, 140).</w:t>
      </w:r>
    </w:p>
    <w:p w14:paraId="3D6FF3E4" w14:textId="77777777" w:rsidR="00E9600B" w:rsidRPr="0070068C" w:rsidRDefault="00E9600B" w:rsidP="005E6E0F">
      <w:pPr>
        <w:tabs>
          <w:tab w:val="left" w:pos="720"/>
          <w:tab w:val="left" w:pos="1440"/>
          <w:tab w:val="left" w:pos="2160"/>
        </w:tabs>
        <w:spacing w:line="360" w:lineRule="auto"/>
        <w:rPr>
          <w:rFonts w:asciiTheme="minorHAnsi" w:hAnsiTheme="minorHAnsi"/>
          <w:sz w:val="22"/>
        </w:rPr>
      </w:pPr>
    </w:p>
    <w:p w14:paraId="0AEC3CC3" w14:textId="571936CB" w:rsidR="003907BA" w:rsidRPr="0070068C" w:rsidRDefault="00E9600B" w:rsidP="005E6E0F">
      <w:pPr>
        <w:tabs>
          <w:tab w:val="left" w:pos="720"/>
          <w:tab w:val="left" w:pos="1440"/>
          <w:tab w:val="left" w:pos="2160"/>
        </w:tabs>
        <w:spacing w:line="360" w:lineRule="auto"/>
        <w:rPr>
          <w:rFonts w:asciiTheme="minorHAnsi" w:hAnsiTheme="minorHAnsi"/>
          <w:i/>
          <w:sz w:val="22"/>
        </w:rPr>
      </w:pPr>
      <w:r w:rsidRPr="0070068C">
        <w:rPr>
          <w:rFonts w:asciiTheme="minorHAnsi" w:hAnsiTheme="minorHAnsi"/>
          <w:sz w:val="22"/>
        </w:rPr>
        <w:t xml:space="preserve">Both sexes are represented in the assemblage, although </w:t>
      </w:r>
      <w:r w:rsidR="00E22524" w:rsidRPr="0070068C">
        <w:rPr>
          <w:rFonts w:asciiTheme="minorHAnsi" w:hAnsiTheme="minorHAnsi"/>
          <w:sz w:val="22"/>
        </w:rPr>
        <w:t>cows and young</w:t>
      </w:r>
      <w:r w:rsidRPr="0070068C">
        <w:rPr>
          <w:rFonts w:asciiTheme="minorHAnsi" w:hAnsiTheme="minorHAnsi"/>
          <w:sz w:val="22"/>
        </w:rPr>
        <w:t xml:space="preserve"> make up 80%</w:t>
      </w:r>
      <w:r w:rsidR="00E22524" w:rsidRPr="0070068C">
        <w:rPr>
          <w:rFonts w:asciiTheme="minorHAnsi" w:hAnsiTheme="minorHAnsi"/>
          <w:sz w:val="22"/>
        </w:rPr>
        <w:t>,</w:t>
      </w:r>
      <w:r w:rsidRPr="0070068C">
        <w:rPr>
          <w:rFonts w:asciiTheme="minorHAnsi" w:hAnsiTheme="minorHAnsi"/>
          <w:sz w:val="22"/>
        </w:rPr>
        <w:t xml:space="preserve"> and adult males only 20%</w:t>
      </w:r>
      <w:r w:rsidR="00E22524" w:rsidRPr="0070068C">
        <w:rPr>
          <w:rFonts w:asciiTheme="minorHAnsi" w:hAnsiTheme="minorHAnsi"/>
          <w:sz w:val="22"/>
        </w:rPr>
        <w:t xml:space="preserve"> (</w:t>
      </w:r>
      <w:proofErr w:type="spellStart"/>
      <w:r w:rsidR="00E22524" w:rsidRPr="0070068C">
        <w:rPr>
          <w:rFonts w:asciiTheme="minorHAnsi" w:hAnsiTheme="minorHAnsi"/>
          <w:sz w:val="22"/>
        </w:rPr>
        <w:t>Farizy</w:t>
      </w:r>
      <w:proofErr w:type="spellEnd"/>
      <w:r w:rsidR="00E22524" w:rsidRPr="0070068C">
        <w:rPr>
          <w:rFonts w:asciiTheme="minorHAnsi" w:hAnsiTheme="minorHAnsi"/>
          <w:sz w:val="22"/>
        </w:rPr>
        <w:t xml:space="preserve"> et al 1994, 177). </w:t>
      </w:r>
      <w:r w:rsidR="00E22524" w:rsidRPr="0070068C">
        <w:rPr>
          <w:rFonts w:asciiTheme="minorHAnsi" w:hAnsiTheme="minorHAnsi"/>
          <w:i/>
          <w:sz w:val="22"/>
        </w:rPr>
        <w:t xml:space="preserve"> </w:t>
      </w:r>
      <w:r w:rsidR="00E22524" w:rsidRPr="0070068C">
        <w:rPr>
          <w:rFonts w:asciiTheme="minorHAnsi" w:hAnsiTheme="minorHAnsi"/>
          <w:sz w:val="22"/>
        </w:rPr>
        <w:t xml:space="preserve">The age </w:t>
      </w:r>
      <w:r w:rsidRPr="0070068C">
        <w:rPr>
          <w:rFonts w:asciiTheme="minorHAnsi" w:hAnsiTheme="minorHAnsi"/>
          <w:sz w:val="22"/>
        </w:rPr>
        <w:t xml:space="preserve">profile (Figure 1) </w:t>
      </w:r>
      <w:r w:rsidR="000658ED" w:rsidRPr="0070068C">
        <w:rPr>
          <w:rFonts w:asciiTheme="minorHAnsi" w:hAnsiTheme="minorHAnsi"/>
          <w:sz w:val="22"/>
        </w:rPr>
        <w:t>is</w:t>
      </w:r>
      <w:r w:rsidR="00E22524" w:rsidRPr="0070068C">
        <w:rPr>
          <w:rFonts w:asciiTheme="minorHAnsi" w:hAnsiTheme="minorHAnsi"/>
          <w:sz w:val="22"/>
        </w:rPr>
        <w:t xml:space="preserve"> </w:t>
      </w:r>
      <w:r w:rsidR="000658ED" w:rsidRPr="0070068C">
        <w:rPr>
          <w:rFonts w:asciiTheme="minorHAnsi" w:hAnsiTheme="minorHAnsi"/>
          <w:sz w:val="22"/>
        </w:rPr>
        <w:t>also skewed, with i</w:t>
      </w:r>
      <w:r w:rsidR="00E22524" w:rsidRPr="0070068C">
        <w:rPr>
          <w:rFonts w:asciiTheme="minorHAnsi" w:hAnsiTheme="minorHAnsi"/>
          <w:sz w:val="22"/>
        </w:rPr>
        <w:t xml:space="preserve">ndividuals </w:t>
      </w:r>
      <w:r w:rsidR="00D13DB7" w:rsidRPr="0070068C">
        <w:rPr>
          <w:rFonts w:asciiTheme="minorHAnsi" w:hAnsiTheme="minorHAnsi"/>
          <w:sz w:val="22"/>
        </w:rPr>
        <w:t>three</w:t>
      </w:r>
      <w:r w:rsidR="00E22524" w:rsidRPr="0070068C">
        <w:rPr>
          <w:rFonts w:asciiTheme="minorHAnsi" w:hAnsiTheme="minorHAnsi"/>
          <w:sz w:val="22"/>
        </w:rPr>
        <w:t xml:space="preserve"> years old or younger</w:t>
      </w:r>
      <w:r w:rsidR="000658ED" w:rsidRPr="0070068C">
        <w:rPr>
          <w:rFonts w:asciiTheme="minorHAnsi" w:hAnsiTheme="minorHAnsi"/>
          <w:sz w:val="22"/>
        </w:rPr>
        <w:t xml:space="preserve"> comprising</w:t>
      </w:r>
      <w:r w:rsidR="00E22524" w:rsidRPr="0070068C">
        <w:rPr>
          <w:rFonts w:asciiTheme="minorHAnsi" w:hAnsiTheme="minorHAnsi"/>
          <w:sz w:val="22"/>
        </w:rPr>
        <w:t xml:space="preserve"> ~60% of the total</w:t>
      </w:r>
      <w:r w:rsidR="000658ED" w:rsidRPr="0070068C">
        <w:rPr>
          <w:rFonts w:asciiTheme="minorHAnsi" w:hAnsiTheme="minorHAnsi"/>
          <w:sz w:val="22"/>
        </w:rPr>
        <w:t xml:space="preserve">; according to </w:t>
      </w:r>
      <w:proofErr w:type="spellStart"/>
      <w:r w:rsidR="00E22524" w:rsidRPr="0070068C">
        <w:rPr>
          <w:rFonts w:asciiTheme="minorHAnsi" w:hAnsiTheme="minorHAnsi"/>
          <w:sz w:val="22"/>
        </w:rPr>
        <w:t>Farizy</w:t>
      </w:r>
      <w:proofErr w:type="spellEnd"/>
      <w:r w:rsidR="00E22524" w:rsidRPr="0070068C">
        <w:rPr>
          <w:rFonts w:asciiTheme="minorHAnsi" w:hAnsiTheme="minorHAnsi"/>
          <w:sz w:val="22"/>
        </w:rPr>
        <w:t xml:space="preserve"> et al</w:t>
      </w:r>
      <w:r w:rsidR="00D27522" w:rsidRPr="0070068C">
        <w:rPr>
          <w:rFonts w:asciiTheme="minorHAnsi" w:hAnsiTheme="minorHAnsi"/>
          <w:sz w:val="22"/>
        </w:rPr>
        <w:t>.</w:t>
      </w:r>
      <w:r w:rsidR="00E725EA" w:rsidRPr="0070068C">
        <w:rPr>
          <w:rFonts w:asciiTheme="minorHAnsi" w:hAnsiTheme="minorHAnsi"/>
          <w:sz w:val="22"/>
        </w:rPr>
        <w:t xml:space="preserve"> </w:t>
      </w:r>
      <w:r w:rsidR="00E22524" w:rsidRPr="0070068C">
        <w:rPr>
          <w:rFonts w:asciiTheme="minorHAnsi" w:hAnsiTheme="minorHAnsi"/>
          <w:sz w:val="22"/>
        </w:rPr>
        <w:t>the youngest animals are under-represented</w:t>
      </w:r>
      <w:r w:rsidR="000658ED" w:rsidRPr="0070068C">
        <w:rPr>
          <w:rFonts w:asciiTheme="minorHAnsi" w:hAnsiTheme="minorHAnsi"/>
          <w:sz w:val="22"/>
        </w:rPr>
        <w:t xml:space="preserve"> so this figure may actually be </w:t>
      </w:r>
      <w:r w:rsidR="00D27522" w:rsidRPr="0070068C">
        <w:rPr>
          <w:rFonts w:asciiTheme="minorHAnsi" w:hAnsiTheme="minorHAnsi"/>
          <w:sz w:val="22"/>
        </w:rPr>
        <w:t>an underestimate</w:t>
      </w:r>
      <w:r w:rsidR="00E22524" w:rsidRPr="0070068C">
        <w:rPr>
          <w:rFonts w:asciiTheme="minorHAnsi" w:hAnsiTheme="minorHAnsi"/>
          <w:sz w:val="22"/>
        </w:rPr>
        <w:t xml:space="preserve">.  Very few ‘old’ animals (&gt;65% of life expectancy or ~9 years old) are present, 4.1% according to </w:t>
      </w:r>
      <w:proofErr w:type="spellStart"/>
      <w:r w:rsidR="00E22524" w:rsidRPr="0070068C">
        <w:rPr>
          <w:rFonts w:asciiTheme="minorHAnsi" w:hAnsiTheme="minorHAnsi"/>
          <w:sz w:val="22"/>
        </w:rPr>
        <w:t>Gaudzinski</w:t>
      </w:r>
      <w:proofErr w:type="spellEnd"/>
      <w:r w:rsidR="00E22524" w:rsidRPr="0070068C">
        <w:rPr>
          <w:rFonts w:asciiTheme="minorHAnsi" w:hAnsiTheme="minorHAnsi"/>
          <w:sz w:val="22"/>
        </w:rPr>
        <w:t xml:space="preserve"> (1996).  Based on patterns of tooth eruption and wear patterns, which show peaks in deciduous teeth around 6 months and 18 months of age, the excavators suggest that the </w:t>
      </w:r>
      <w:r w:rsidR="00E22524" w:rsidRPr="0070068C">
        <w:rPr>
          <w:rFonts w:asciiTheme="minorHAnsi" w:hAnsiTheme="minorHAnsi"/>
          <w:sz w:val="22"/>
        </w:rPr>
        <w:lastRenderedPageBreak/>
        <w:t xml:space="preserve">killing season fell between late summer and early autumn. Overall this pattern was interpreted as representing </w:t>
      </w:r>
      <w:r w:rsidR="004D7D70" w:rsidRPr="0070068C">
        <w:rPr>
          <w:rFonts w:asciiTheme="minorHAnsi" w:hAnsiTheme="minorHAnsi"/>
          <w:sz w:val="22"/>
        </w:rPr>
        <w:t xml:space="preserve">a </w:t>
      </w:r>
      <w:r w:rsidR="00E22524" w:rsidRPr="0070068C">
        <w:rPr>
          <w:rFonts w:asciiTheme="minorHAnsi" w:hAnsiTheme="minorHAnsi"/>
          <w:sz w:val="22"/>
        </w:rPr>
        <w:t>catastrophic mortality</w:t>
      </w:r>
      <w:r w:rsidR="004D7D70" w:rsidRPr="0070068C">
        <w:rPr>
          <w:rFonts w:asciiTheme="minorHAnsi" w:hAnsiTheme="minorHAnsi"/>
          <w:sz w:val="22"/>
        </w:rPr>
        <w:t xml:space="preserve"> profile</w:t>
      </w:r>
      <w:r w:rsidR="001551FF" w:rsidRPr="0070068C">
        <w:rPr>
          <w:rFonts w:asciiTheme="minorHAnsi" w:hAnsiTheme="minorHAnsi"/>
          <w:sz w:val="22"/>
        </w:rPr>
        <w:t>, although not necessarily a mass death event.</w:t>
      </w:r>
    </w:p>
    <w:p w14:paraId="23E3AA88" w14:textId="77777777" w:rsidR="003907BA" w:rsidRPr="0070068C" w:rsidRDefault="009F7990" w:rsidP="005E6E0F">
      <w:pPr>
        <w:tabs>
          <w:tab w:val="left" w:pos="720"/>
          <w:tab w:val="left" w:pos="1440"/>
          <w:tab w:val="left" w:pos="2160"/>
        </w:tabs>
        <w:spacing w:line="360" w:lineRule="auto"/>
        <w:rPr>
          <w:rFonts w:asciiTheme="minorHAnsi" w:hAnsiTheme="minorHAnsi"/>
          <w:color w:val="FF0000"/>
          <w:sz w:val="22"/>
        </w:rPr>
      </w:pPr>
      <w:r w:rsidRPr="0070068C">
        <w:rPr>
          <w:rFonts w:asciiTheme="minorHAnsi" w:hAnsiTheme="minorHAnsi"/>
          <w:color w:val="FF0000"/>
          <w:sz w:val="22"/>
        </w:rPr>
        <w:t>FIGURE 1 AROUND HERE</w:t>
      </w:r>
    </w:p>
    <w:p w14:paraId="7011E4E4" w14:textId="77777777" w:rsidR="009F7990" w:rsidRPr="0070068C" w:rsidRDefault="009F7990" w:rsidP="005E6E0F">
      <w:pPr>
        <w:tabs>
          <w:tab w:val="left" w:pos="720"/>
          <w:tab w:val="left" w:pos="1440"/>
          <w:tab w:val="left" w:pos="2160"/>
        </w:tabs>
        <w:spacing w:line="360" w:lineRule="auto"/>
        <w:rPr>
          <w:rFonts w:asciiTheme="minorHAnsi" w:hAnsiTheme="minorHAnsi"/>
          <w:sz w:val="22"/>
        </w:rPr>
      </w:pPr>
    </w:p>
    <w:p w14:paraId="7986F596" w14:textId="5D76042A" w:rsidR="003907BA" w:rsidRPr="0070068C" w:rsidRDefault="00E22524" w:rsidP="005E6E0F">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 xml:space="preserve">The poor state of surface preservation of the bones made it impossible to determine whether there were gender biases </w:t>
      </w:r>
      <w:r w:rsidR="00FF6C58" w:rsidRPr="0070068C">
        <w:rPr>
          <w:rFonts w:asciiTheme="minorHAnsi" w:hAnsiTheme="minorHAnsi"/>
          <w:sz w:val="22"/>
        </w:rPr>
        <w:t>or part selection in</w:t>
      </w:r>
      <w:r w:rsidRPr="0070068C">
        <w:rPr>
          <w:rFonts w:asciiTheme="minorHAnsi" w:hAnsiTheme="minorHAnsi"/>
          <w:sz w:val="22"/>
        </w:rPr>
        <w:t xml:space="preserve"> carcass management</w:t>
      </w:r>
      <w:r w:rsidRPr="0070068C">
        <w:rPr>
          <w:rFonts w:asciiTheme="minorHAnsi" w:hAnsiTheme="minorHAnsi"/>
          <w:i/>
          <w:sz w:val="22"/>
        </w:rPr>
        <w:t xml:space="preserve">, </w:t>
      </w:r>
      <w:r w:rsidRPr="0070068C">
        <w:rPr>
          <w:rFonts w:asciiTheme="minorHAnsi" w:hAnsiTheme="minorHAnsi"/>
          <w:sz w:val="22"/>
        </w:rPr>
        <w:t>although</w:t>
      </w:r>
      <w:r w:rsidRPr="0070068C">
        <w:rPr>
          <w:rFonts w:asciiTheme="minorHAnsi" w:hAnsiTheme="minorHAnsi"/>
          <w:i/>
          <w:sz w:val="22"/>
        </w:rPr>
        <w:t xml:space="preserve"> </w:t>
      </w:r>
      <w:r w:rsidRPr="0070068C">
        <w:rPr>
          <w:rFonts w:asciiTheme="minorHAnsi" w:hAnsiTheme="minorHAnsi"/>
          <w:sz w:val="22"/>
        </w:rPr>
        <w:t xml:space="preserve">identifiable cut marks and impact fractures were present.  Cut marks resulting from disarticulation were observed on many of the </w:t>
      </w:r>
      <w:r w:rsidR="008959B2" w:rsidRPr="0070068C">
        <w:rPr>
          <w:rFonts w:asciiTheme="minorHAnsi" w:hAnsiTheme="minorHAnsi"/>
          <w:sz w:val="22"/>
        </w:rPr>
        <w:t xml:space="preserve">proximal </w:t>
      </w:r>
      <w:proofErr w:type="spellStart"/>
      <w:r w:rsidRPr="0070068C">
        <w:rPr>
          <w:rFonts w:asciiTheme="minorHAnsi" w:hAnsiTheme="minorHAnsi"/>
          <w:sz w:val="22"/>
        </w:rPr>
        <w:t>humeri</w:t>
      </w:r>
      <w:proofErr w:type="spellEnd"/>
      <w:r w:rsidRPr="0070068C">
        <w:rPr>
          <w:rFonts w:asciiTheme="minorHAnsi" w:hAnsiTheme="minorHAnsi"/>
          <w:sz w:val="22"/>
        </w:rPr>
        <w:t>, and were also noted on the atlas</w:t>
      </w:r>
      <w:r w:rsidR="008959B2" w:rsidRPr="0070068C">
        <w:rPr>
          <w:rFonts w:asciiTheme="minorHAnsi" w:hAnsiTheme="minorHAnsi"/>
          <w:sz w:val="22"/>
        </w:rPr>
        <w:t xml:space="preserve"> vertebrae</w:t>
      </w:r>
      <w:r w:rsidRPr="0070068C">
        <w:rPr>
          <w:rFonts w:asciiTheme="minorHAnsi" w:hAnsiTheme="minorHAnsi"/>
          <w:sz w:val="22"/>
        </w:rPr>
        <w:t xml:space="preserve">, </w:t>
      </w:r>
      <w:r w:rsidR="008959B2" w:rsidRPr="0070068C">
        <w:rPr>
          <w:rFonts w:asciiTheme="minorHAnsi" w:hAnsiTheme="minorHAnsi"/>
          <w:sz w:val="22"/>
        </w:rPr>
        <w:t xml:space="preserve">proximal </w:t>
      </w:r>
      <w:r w:rsidRPr="0070068C">
        <w:rPr>
          <w:rFonts w:asciiTheme="minorHAnsi" w:hAnsiTheme="minorHAnsi"/>
          <w:sz w:val="22"/>
        </w:rPr>
        <w:t>radio-</w:t>
      </w:r>
      <w:r w:rsidR="008959B2" w:rsidRPr="0070068C">
        <w:rPr>
          <w:rFonts w:asciiTheme="minorHAnsi" w:hAnsiTheme="minorHAnsi"/>
          <w:sz w:val="22"/>
        </w:rPr>
        <w:t xml:space="preserve">ulnae </w:t>
      </w:r>
      <w:r w:rsidRPr="0070068C">
        <w:rPr>
          <w:rFonts w:asciiTheme="minorHAnsi" w:hAnsiTheme="minorHAnsi"/>
          <w:sz w:val="22"/>
        </w:rPr>
        <w:t xml:space="preserve">and </w:t>
      </w:r>
      <w:r w:rsidR="008959B2" w:rsidRPr="0070068C">
        <w:rPr>
          <w:rFonts w:asciiTheme="minorHAnsi" w:hAnsiTheme="minorHAnsi"/>
          <w:sz w:val="22"/>
        </w:rPr>
        <w:t xml:space="preserve">proximal </w:t>
      </w:r>
      <w:r w:rsidRPr="0070068C">
        <w:rPr>
          <w:rFonts w:asciiTheme="minorHAnsi" w:hAnsiTheme="minorHAnsi"/>
          <w:sz w:val="22"/>
        </w:rPr>
        <w:t>metacarpal</w:t>
      </w:r>
      <w:r w:rsidR="008959B2" w:rsidRPr="0070068C">
        <w:rPr>
          <w:rFonts w:asciiTheme="minorHAnsi" w:hAnsiTheme="minorHAnsi"/>
          <w:sz w:val="22"/>
        </w:rPr>
        <w:t>s</w:t>
      </w:r>
      <w:r w:rsidRPr="0070068C">
        <w:rPr>
          <w:rFonts w:asciiTheme="minorHAnsi" w:hAnsiTheme="minorHAnsi"/>
          <w:sz w:val="22"/>
        </w:rPr>
        <w:t xml:space="preserve"> (</w:t>
      </w:r>
      <w:proofErr w:type="spellStart"/>
      <w:r w:rsidRPr="0070068C">
        <w:rPr>
          <w:rFonts w:asciiTheme="minorHAnsi" w:hAnsiTheme="minorHAnsi"/>
          <w:sz w:val="22"/>
        </w:rPr>
        <w:t>Farizy</w:t>
      </w:r>
      <w:proofErr w:type="spellEnd"/>
      <w:r w:rsidRPr="0070068C">
        <w:rPr>
          <w:rFonts w:asciiTheme="minorHAnsi" w:hAnsiTheme="minorHAnsi"/>
          <w:sz w:val="22"/>
        </w:rPr>
        <w:t xml:space="preserve"> et al</w:t>
      </w:r>
      <w:r w:rsidR="00DC44B5" w:rsidRPr="0070068C">
        <w:rPr>
          <w:rFonts w:asciiTheme="minorHAnsi" w:hAnsiTheme="minorHAnsi"/>
          <w:sz w:val="22"/>
        </w:rPr>
        <w:t>.</w:t>
      </w:r>
      <w:r w:rsidRPr="0070068C">
        <w:rPr>
          <w:rFonts w:asciiTheme="minorHAnsi" w:hAnsiTheme="minorHAnsi"/>
          <w:sz w:val="22"/>
        </w:rPr>
        <w:t xml:space="preserve"> 1994; </w:t>
      </w:r>
      <w:proofErr w:type="spellStart"/>
      <w:r w:rsidRPr="0070068C">
        <w:rPr>
          <w:rFonts w:asciiTheme="minorHAnsi" w:hAnsiTheme="minorHAnsi"/>
          <w:sz w:val="22"/>
        </w:rPr>
        <w:t>Farizy</w:t>
      </w:r>
      <w:proofErr w:type="spellEnd"/>
      <w:r w:rsidRPr="0070068C">
        <w:rPr>
          <w:rFonts w:asciiTheme="minorHAnsi" w:hAnsiTheme="minorHAnsi"/>
          <w:sz w:val="22"/>
        </w:rPr>
        <w:t xml:space="preserve"> and David 1992). </w:t>
      </w:r>
      <w:proofErr w:type="spellStart"/>
      <w:r w:rsidRPr="0070068C">
        <w:rPr>
          <w:rFonts w:asciiTheme="minorHAnsi" w:hAnsiTheme="minorHAnsi"/>
          <w:sz w:val="22"/>
        </w:rPr>
        <w:t>Cutmarks</w:t>
      </w:r>
      <w:proofErr w:type="spellEnd"/>
      <w:r w:rsidRPr="0070068C">
        <w:rPr>
          <w:rFonts w:asciiTheme="minorHAnsi" w:hAnsiTheme="minorHAnsi"/>
          <w:sz w:val="22"/>
        </w:rPr>
        <w:t xml:space="preserve"> </w:t>
      </w:r>
      <w:r w:rsidR="008959B2" w:rsidRPr="0070068C">
        <w:rPr>
          <w:rFonts w:asciiTheme="minorHAnsi" w:hAnsiTheme="minorHAnsi"/>
          <w:sz w:val="22"/>
        </w:rPr>
        <w:t xml:space="preserve">were also found on </w:t>
      </w:r>
      <w:r w:rsidRPr="0070068C">
        <w:rPr>
          <w:rFonts w:asciiTheme="minorHAnsi" w:hAnsiTheme="minorHAnsi"/>
          <w:sz w:val="22"/>
        </w:rPr>
        <w:t xml:space="preserve">the </w:t>
      </w:r>
      <w:proofErr w:type="spellStart"/>
      <w:r w:rsidRPr="0070068C">
        <w:rPr>
          <w:rFonts w:asciiTheme="minorHAnsi" w:hAnsiTheme="minorHAnsi"/>
          <w:sz w:val="22"/>
        </w:rPr>
        <w:t>humerus</w:t>
      </w:r>
      <w:proofErr w:type="spellEnd"/>
      <w:r w:rsidRPr="0070068C">
        <w:rPr>
          <w:rFonts w:asciiTheme="minorHAnsi" w:hAnsiTheme="minorHAnsi"/>
          <w:sz w:val="22"/>
        </w:rPr>
        <w:t xml:space="preserve"> shafts, suggesting filleting (</w:t>
      </w:r>
      <w:proofErr w:type="spellStart"/>
      <w:r w:rsidRPr="0070068C">
        <w:rPr>
          <w:rFonts w:asciiTheme="minorHAnsi" w:hAnsiTheme="minorHAnsi"/>
          <w:sz w:val="22"/>
        </w:rPr>
        <w:t>Farizy</w:t>
      </w:r>
      <w:proofErr w:type="spellEnd"/>
      <w:r w:rsidRPr="0070068C">
        <w:rPr>
          <w:rFonts w:asciiTheme="minorHAnsi" w:hAnsiTheme="minorHAnsi"/>
          <w:sz w:val="22"/>
        </w:rPr>
        <w:t xml:space="preserve"> and David 1992), </w:t>
      </w:r>
      <w:r w:rsidR="008959B2" w:rsidRPr="0070068C">
        <w:rPr>
          <w:rFonts w:asciiTheme="minorHAnsi" w:hAnsiTheme="minorHAnsi"/>
          <w:sz w:val="22"/>
        </w:rPr>
        <w:t xml:space="preserve">whereas </w:t>
      </w:r>
      <w:r w:rsidRPr="0070068C">
        <w:rPr>
          <w:rFonts w:asciiTheme="minorHAnsi" w:hAnsiTheme="minorHAnsi"/>
          <w:sz w:val="22"/>
        </w:rPr>
        <w:t>marks on the distal tibia</w:t>
      </w:r>
      <w:r w:rsidR="00DC44B5" w:rsidRPr="0070068C">
        <w:rPr>
          <w:rFonts w:asciiTheme="minorHAnsi" w:hAnsiTheme="minorHAnsi"/>
          <w:sz w:val="22"/>
        </w:rPr>
        <w:t>e</w:t>
      </w:r>
      <w:r w:rsidRPr="0070068C">
        <w:rPr>
          <w:rFonts w:asciiTheme="minorHAnsi" w:hAnsiTheme="minorHAnsi"/>
          <w:sz w:val="22"/>
        </w:rPr>
        <w:t xml:space="preserve"> could relate to either disarticulation or the severing of tendons (Boyle 2000).  </w:t>
      </w:r>
      <w:r w:rsidR="00D13DB7" w:rsidRPr="0070068C">
        <w:rPr>
          <w:rFonts w:asciiTheme="minorHAnsi" w:hAnsiTheme="minorHAnsi"/>
          <w:sz w:val="22"/>
        </w:rPr>
        <w:t>The s</w:t>
      </w:r>
      <w:r w:rsidRPr="0070068C">
        <w:rPr>
          <w:rFonts w:asciiTheme="minorHAnsi" w:hAnsiTheme="minorHAnsi"/>
          <w:sz w:val="22"/>
        </w:rPr>
        <w:t xml:space="preserve">ystematic breakage </w:t>
      </w:r>
      <w:r w:rsidR="00D13DB7" w:rsidRPr="0070068C">
        <w:rPr>
          <w:rFonts w:asciiTheme="minorHAnsi" w:hAnsiTheme="minorHAnsi"/>
          <w:sz w:val="22"/>
        </w:rPr>
        <w:t xml:space="preserve">of bones </w:t>
      </w:r>
      <w:r w:rsidRPr="0070068C">
        <w:rPr>
          <w:rFonts w:asciiTheme="minorHAnsi" w:hAnsiTheme="minorHAnsi"/>
          <w:sz w:val="22"/>
        </w:rPr>
        <w:t>for mar</w:t>
      </w:r>
      <w:r w:rsidR="001551FF" w:rsidRPr="0070068C">
        <w:rPr>
          <w:rFonts w:asciiTheme="minorHAnsi" w:hAnsiTheme="minorHAnsi"/>
          <w:sz w:val="22"/>
        </w:rPr>
        <w:t xml:space="preserve">row extraction is also evident, </w:t>
      </w:r>
      <w:r w:rsidRPr="0070068C">
        <w:rPr>
          <w:rFonts w:asciiTheme="minorHAnsi" w:hAnsiTheme="minorHAnsi"/>
          <w:sz w:val="22"/>
        </w:rPr>
        <w:t>particularly on the radio-</w:t>
      </w:r>
      <w:r w:rsidR="008959B2" w:rsidRPr="0070068C">
        <w:rPr>
          <w:rFonts w:asciiTheme="minorHAnsi" w:hAnsiTheme="minorHAnsi"/>
          <w:sz w:val="22"/>
        </w:rPr>
        <w:t>ulna</w:t>
      </w:r>
      <w:r w:rsidR="00DC44B5" w:rsidRPr="0070068C">
        <w:rPr>
          <w:rFonts w:asciiTheme="minorHAnsi" w:hAnsiTheme="minorHAnsi"/>
          <w:sz w:val="22"/>
        </w:rPr>
        <w:t>e</w:t>
      </w:r>
      <w:r w:rsidR="008959B2" w:rsidRPr="0070068C">
        <w:rPr>
          <w:rFonts w:asciiTheme="minorHAnsi" w:hAnsiTheme="minorHAnsi"/>
          <w:sz w:val="22"/>
        </w:rPr>
        <w:t xml:space="preserve"> </w:t>
      </w:r>
      <w:r w:rsidRPr="0070068C">
        <w:rPr>
          <w:rFonts w:asciiTheme="minorHAnsi" w:hAnsiTheme="minorHAnsi"/>
          <w:sz w:val="22"/>
        </w:rPr>
        <w:t xml:space="preserve">and </w:t>
      </w:r>
      <w:proofErr w:type="spellStart"/>
      <w:r w:rsidRPr="0070068C">
        <w:rPr>
          <w:rFonts w:asciiTheme="minorHAnsi" w:hAnsiTheme="minorHAnsi"/>
          <w:sz w:val="22"/>
        </w:rPr>
        <w:t>metapodial</w:t>
      </w:r>
      <w:r w:rsidR="008959B2" w:rsidRPr="0070068C">
        <w:rPr>
          <w:rFonts w:asciiTheme="minorHAnsi" w:hAnsiTheme="minorHAnsi"/>
          <w:sz w:val="22"/>
        </w:rPr>
        <w:t>s</w:t>
      </w:r>
      <w:proofErr w:type="spellEnd"/>
      <w:r w:rsidR="001551FF" w:rsidRPr="0070068C">
        <w:rPr>
          <w:rFonts w:asciiTheme="minorHAnsi" w:hAnsiTheme="minorHAnsi"/>
          <w:sz w:val="22"/>
        </w:rPr>
        <w:t xml:space="preserve">, </w:t>
      </w:r>
      <w:r w:rsidRPr="0070068C">
        <w:rPr>
          <w:rFonts w:asciiTheme="minorHAnsi" w:hAnsiTheme="minorHAnsi"/>
          <w:sz w:val="22"/>
        </w:rPr>
        <w:t xml:space="preserve">but also </w:t>
      </w:r>
      <w:r w:rsidR="00D13DB7" w:rsidRPr="0070068C">
        <w:rPr>
          <w:rFonts w:asciiTheme="minorHAnsi" w:hAnsiTheme="minorHAnsi"/>
          <w:sz w:val="22"/>
        </w:rPr>
        <w:t xml:space="preserve">been </w:t>
      </w:r>
      <w:r w:rsidRPr="0070068C">
        <w:rPr>
          <w:rFonts w:asciiTheme="minorHAnsi" w:hAnsiTheme="minorHAnsi"/>
          <w:sz w:val="22"/>
        </w:rPr>
        <w:t xml:space="preserve">recorded on the </w:t>
      </w:r>
      <w:r w:rsidR="00DC44B5" w:rsidRPr="0070068C">
        <w:rPr>
          <w:rFonts w:asciiTheme="minorHAnsi" w:hAnsiTheme="minorHAnsi"/>
          <w:sz w:val="22"/>
        </w:rPr>
        <w:t>femora</w:t>
      </w:r>
      <w:r w:rsidRPr="0070068C">
        <w:rPr>
          <w:rFonts w:asciiTheme="minorHAnsi" w:hAnsiTheme="minorHAnsi"/>
          <w:sz w:val="22"/>
        </w:rPr>
        <w:t xml:space="preserve">, </w:t>
      </w:r>
      <w:proofErr w:type="spellStart"/>
      <w:r w:rsidR="00DC44B5" w:rsidRPr="0070068C">
        <w:rPr>
          <w:rFonts w:asciiTheme="minorHAnsi" w:hAnsiTheme="minorHAnsi"/>
          <w:sz w:val="22"/>
        </w:rPr>
        <w:t>humeri</w:t>
      </w:r>
      <w:proofErr w:type="spellEnd"/>
      <w:r w:rsidR="00DC44B5" w:rsidRPr="0070068C">
        <w:rPr>
          <w:rFonts w:asciiTheme="minorHAnsi" w:hAnsiTheme="minorHAnsi"/>
          <w:sz w:val="22"/>
        </w:rPr>
        <w:t xml:space="preserve"> </w:t>
      </w:r>
      <w:r w:rsidRPr="0070068C">
        <w:rPr>
          <w:rFonts w:asciiTheme="minorHAnsi" w:hAnsiTheme="minorHAnsi"/>
          <w:sz w:val="22"/>
        </w:rPr>
        <w:t>and tibia</w:t>
      </w:r>
      <w:r w:rsidR="00DC44B5" w:rsidRPr="0070068C">
        <w:rPr>
          <w:rFonts w:asciiTheme="minorHAnsi" w:hAnsiTheme="minorHAnsi"/>
          <w:sz w:val="22"/>
        </w:rPr>
        <w:t>e</w:t>
      </w:r>
      <w:r w:rsidRPr="0070068C">
        <w:rPr>
          <w:rFonts w:asciiTheme="minorHAnsi" w:hAnsiTheme="minorHAnsi"/>
          <w:sz w:val="22"/>
        </w:rPr>
        <w:t xml:space="preserve"> (</w:t>
      </w:r>
      <w:proofErr w:type="spellStart"/>
      <w:r w:rsidRPr="0070068C">
        <w:rPr>
          <w:rFonts w:asciiTheme="minorHAnsi" w:hAnsiTheme="minorHAnsi"/>
          <w:sz w:val="22"/>
        </w:rPr>
        <w:t>Farizy</w:t>
      </w:r>
      <w:proofErr w:type="spellEnd"/>
      <w:r w:rsidRPr="0070068C">
        <w:rPr>
          <w:rFonts w:asciiTheme="minorHAnsi" w:hAnsiTheme="minorHAnsi"/>
          <w:sz w:val="22"/>
        </w:rPr>
        <w:t xml:space="preserve"> and David 1992).  </w:t>
      </w:r>
      <w:r w:rsidR="00D13DB7" w:rsidRPr="0070068C">
        <w:rPr>
          <w:rFonts w:asciiTheme="minorHAnsi" w:hAnsiTheme="minorHAnsi"/>
          <w:sz w:val="22"/>
        </w:rPr>
        <w:t xml:space="preserve">Such </w:t>
      </w:r>
      <w:r w:rsidRPr="0070068C">
        <w:rPr>
          <w:rFonts w:asciiTheme="minorHAnsi" w:hAnsiTheme="minorHAnsi"/>
          <w:sz w:val="22"/>
        </w:rPr>
        <w:t xml:space="preserve">processing was not intensive, however (Boyle 2000). Only 18% of </w:t>
      </w:r>
      <w:proofErr w:type="spellStart"/>
      <w:r w:rsidRPr="0070068C">
        <w:rPr>
          <w:rFonts w:asciiTheme="minorHAnsi" w:hAnsiTheme="minorHAnsi"/>
          <w:sz w:val="22"/>
        </w:rPr>
        <w:t>humeri</w:t>
      </w:r>
      <w:proofErr w:type="spellEnd"/>
      <w:r w:rsidRPr="0070068C">
        <w:rPr>
          <w:rFonts w:asciiTheme="minorHAnsi" w:hAnsiTheme="minorHAnsi"/>
          <w:sz w:val="22"/>
        </w:rPr>
        <w:t xml:space="preserve"> show surface modifications, </w:t>
      </w:r>
      <w:r w:rsidR="002E15D1" w:rsidRPr="0070068C">
        <w:rPr>
          <w:rFonts w:asciiTheme="minorHAnsi" w:hAnsiTheme="minorHAnsi"/>
          <w:sz w:val="22"/>
        </w:rPr>
        <w:t xml:space="preserve">whereas </w:t>
      </w:r>
      <w:r w:rsidRPr="0070068C">
        <w:rPr>
          <w:rFonts w:asciiTheme="minorHAnsi" w:hAnsiTheme="minorHAnsi"/>
          <w:sz w:val="22"/>
        </w:rPr>
        <w:t xml:space="preserve">63% of metatarsals and 40% of metacarpals are </w:t>
      </w:r>
      <w:r w:rsidR="00620A04" w:rsidRPr="0070068C">
        <w:rPr>
          <w:rFonts w:asciiTheme="minorHAnsi" w:hAnsiTheme="minorHAnsi"/>
          <w:sz w:val="22"/>
        </w:rPr>
        <w:t>complete</w:t>
      </w:r>
      <w:r w:rsidR="004D7D70" w:rsidRPr="0070068C">
        <w:rPr>
          <w:rFonts w:asciiTheme="minorHAnsi" w:hAnsiTheme="minorHAnsi"/>
          <w:sz w:val="22"/>
        </w:rPr>
        <w:t xml:space="preserve"> and not exploited for marrow</w:t>
      </w:r>
      <w:r w:rsidRPr="0070068C">
        <w:rPr>
          <w:rFonts w:asciiTheme="minorHAnsi" w:hAnsiTheme="minorHAnsi"/>
          <w:sz w:val="22"/>
        </w:rPr>
        <w:t>.  The bones of young individuals showed minimal anthropogenic breakage (</w:t>
      </w:r>
      <w:proofErr w:type="spellStart"/>
      <w:r w:rsidRPr="0070068C">
        <w:rPr>
          <w:rFonts w:asciiTheme="minorHAnsi" w:hAnsiTheme="minorHAnsi"/>
          <w:sz w:val="22"/>
        </w:rPr>
        <w:t>Farizy</w:t>
      </w:r>
      <w:proofErr w:type="spellEnd"/>
      <w:r w:rsidRPr="0070068C">
        <w:rPr>
          <w:rFonts w:asciiTheme="minorHAnsi" w:hAnsiTheme="minorHAnsi"/>
          <w:sz w:val="22"/>
        </w:rPr>
        <w:t xml:space="preserve"> et al.  1994), although the excavators claimed that the lack of anatomical articulation suggests that all animals were processed to some degree.  </w:t>
      </w:r>
      <w:proofErr w:type="spellStart"/>
      <w:r w:rsidRPr="0070068C">
        <w:rPr>
          <w:rFonts w:asciiTheme="minorHAnsi" w:hAnsiTheme="minorHAnsi"/>
          <w:sz w:val="22"/>
        </w:rPr>
        <w:t>Farizy</w:t>
      </w:r>
      <w:proofErr w:type="spellEnd"/>
      <w:r w:rsidRPr="0070068C">
        <w:rPr>
          <w:rFonts w:asciiTheme="minorHAnsi" w:hAnsiTheme="minorHAnsi"/>
          <w:sz w:val="22"/>
        </w:rPr>
        <w:t xml:space="preserve"> and David also noted a paucity of femora and pelvises, which is difficult to explain either </w:t>
      </w:r>
      <w:proofErr w:type="spellStart"/>
      <w:r w:rsidRPr="0070068C">
        <w:rPr>
          <w:rFonts w:asciiTheme="minorHAnsi" w:hAnsiTheme="minorHAnsi"/>
          <w:sz w:val="22"/>
        </w:rPr>
        <w:t>taphonomically</w:t>
      </w:r>
      <w:proofErr w:type="spellEnd"/>
      <w:r w:rsidRPr="0070068C">
        <w:rPr>
          <w:rFonts w:asciiTheme="minorHAnsi" w:hAnsiTheme="minorHAnsi"/>
          <w:sz w:val="22"/>
        </w:rPr>
        <w:t xml:space="preserve"> or in terms of on-site breakage patterns</w:t>
      </w:r>
      <w:r w:rsidR="00FF6C58" w:rsidRPr="0070068C">
        <w:rPr>
          <w:rFonts w:asciiTheme="minorHAnsi" w:hAnsiTheme="minorHAnsi"/>
          <w:sz w:val="22"/>
        </w:rPr>
        <w:t xml:space="preserve"> – </w:t>
      </w:r>
      <w:proofErr w:type="gramStart"/>
      <w:r w:rsidR="00FF6C58" w:rsidRPr="0070068C">
        <w:rPr>
          <w:rFonts w:asciiTheme="minorHAnsi" w:hAnsiTheme="minorHAnsi"/>
          <w:sz w:val="22"/>
        </w:rPr>
        <w:t>they may simply have been carried away by Neanderthals</w:t>
      </w:r>
      <w:proofErr w:type="gramEnd"/>
      <w:r w:rsidRPr="0070068C">
        <w:rPr>
          <w:rFonts w:asciiTheme="minorHAnsi" w:hAnsiTheme="minorHAnsi"/>
          <w:sz w:val="22"/>
        </w:rPr>
        <w:t xml:space="preserve">. The role of carnivores, or indeed slope processes, in </w:t>
      </w:r>
      <w:r w:rsidR="00D13DB7" w:rsidRPr="0070068C">
        <w:rPr>
          <w:rFonts w:asciiTheme="minorHAnsi" w:hAnsiTheme="minorHAnsi"/>
          <w:sz w:val="22"/>
        </w:rPr>
        <w:t xml:space="preserve">the dispersal of </w:t>
      </w:r>
      <w:r w:rsidRPr="0070068C">
        <w:rPr>
          <w:rFonts w:asciiTheme="minorHAnsi" w:hAnsiTheme="minorHAnsi"/>
          <w:sz w:val="22"/>
        </w:rPr>
        <w:t>the assemblage is unclear</w:t>
      </w:r>
      <w:r w:rsidR="00DC44B5" w:rsidRPr="0070068C">
        <w:rPr>
          <w:rFonts w:asciiTheme="minorHAnsi" w:hAnsiTheme="minorHAnsi"/>
          <w:sz w:val="22"/>
        </w:rPr>
        <w:t>,</w:t>
      </w:r>
      <w:r w:rsidRPr="0070068C">
        <w:rPr>
          <w:rFonts w:asciiTheme="minorHAnsi" w:hAnsiTheme="minorHAnsi"/>
          <w:sz w:val="22"/>
        </w:rPr>
        <w:t xml:space="preserve"> given </w:t>
      </w:r>
      <w:r w:rsidR="00D13DB7" w:rsidRPr="0070068C">
        <w:rPr>
          <w:rFonts w:asciiTheme="minorHAnsi" w:hAnsiTheme="minorHAnsi"/>
          <w:sz w:val="22"/>
        </w:rPr>
        <w:t xml:space="preserve">its </w:t>
      </w:r>
      <w:r w:rsidR="00F82ACE" w:rsidRPr="0070068C">
        <w:rPr>
          <w:rFonts w:asciiTheme="minorHAnsi" w:hAnsiTheme="minorHAnsi"/>
          <w:sz w:val="22"/>
        </w:rPr>
        <w:t xml:space="preserve">poor </w:t>
      </w:r>
      <w:r w:rsidRPr="0070068C">
        <w:rPr>
          <w:rFonts w:asciiTheme="minorHAnsi" w:hAnsiTheme="minorHAnsi"/>
          <w:sz w:val="22"/>
        </w:rPr>
        <w:t xml:space="preserve">surface preservation.  </w:t>
      </w:r>
    </w:p>
    <w:p w14:paraId="498877F3" w14:textId="77777777" w:rsidR="003907BA" w:rsidRPr="0070068C" w:rsidRDefault="003907BA" w:rsidP="005E6E0F">
      <w:pPr>
        <w:tabs>
          <w:tab w:val="left" w:pos="720"/>
          <w:tab w:val="left" w:pos="1440"/>
          <w:tab w:val="left" w:pos="2160"/>
        </w:tabs>
        <w:spacing w:line="360" w:lineRule="auto"/>
        <w:ind w:firstLine="360"/>
        <w:rPr>
          <w:rFonts w:asciiTheme="minorHAnsi" w:hAnsiTheme="minorHAnsi"/>
          <w:i/>
          <w:sz w:val="22"/>
        </w:rPr>
      </w:pPr>
    </w:p>
    <w:p w14:paraId="136E73E1" w14:textId="77777777" w:rsidR="00D13DB7" w:rsidRPr="0070068C" w:rsidRDefault="00C77E1C" w:rsidP="005E6E0F">
      <w:pPr>
        <w:tabs>
          <w:tab w:val="left" w:pos="720"/>
          <w:tab w:val="left" w:pos="1440"/>
          <w:tab w:val="left" w:pos="2160"/>
        </w:tabs>
        <w:spacing w:line="360" w:lineRule="auto"/>
        <w:rPr>
          <w:rFonts w:asciiTheme="minorHAnsi" w:hAnsiTheme="minorHAnsi"/>
          <w:i/>
          <w:sz w:val="22"/>
        </w:rPr>
      </w:pPr>
      <w:r w:rsidRPr="0070068C">
        <w:rPr>
          <w:rFonts w:asciiTheme="minorHAnsi" w:hAnsiTheme="minorHAnsi"/>
          <w:i/>
          <w:sz w:val="22"/>
        </w:rPr>
        <w:t>Insights from modern b</w:t>
      </w:r>
      <w:r w:rsidR="00E22524" w:rsidRPr="0070068C">
        <w:rPr>
          <w:rFonts w:asciiTheme="minorHAnsi" w:hAnsiTheme="minorHAnsi"/>
          <w:i/>
          <w:sz w:val="22"/>
        </w:rPr>
        <w:t xml:space="preserve">ison </w:t>
      </w:r>
      <w:r w:rsidR="005B0EB4" w:rsidRPr="0070068C">
        <w:rPr>
          <w:rFonts w:asciiTheme="minorHAnsi" w:hAnsiTheme="minorHAnsi"/>
          <w:i/>
          <w:sz w:val="22"/>
        </w:rPr>
        <w:t>ethology</w:t>
      </w:r>
      <w:r w:rsidR="00E22524" w:rsidRPr="0070068C">
        <w:rPr>
          <w:rFonts w:asciiTheme="minorHAnsi" w:hAnsiTheme="minorHAnsi"/>
          <w:i/>
          <w:sz w:val="22"/>
        </w:rPr>
        <w:t xml:space="preserve"> </w:t>
      </w:r>
    </w:p>
    <w:p w14:paraId="0F6046F9" w14:textId="77777777" w:rsidR="00A66C78" w:rsidRPr="0070068C" w:rsidRDefault="00D13DB7" w:rsidP="005E6E0F">
      <w:pPr>
        <w:spacing w:after="200" w:line="360" w:lineRule="auto"/>
        <w:rPr>
          <w:rFonts w:asciiTheme="minorHAnsi" w:hAnsiTheme="minorHAnsi"/>
          <w:sz w:val="22"/>
        </w:rPr>
      </w:pPr>
      <w:r w:rsidRPr="0070068C">
        <w:rPr>
          <w:rFonts w:asciiTheme="minorHAnsi" w:hAnsiTheme="minorHAnsi"/>
          <w:sz w:val="22"/>
        </w:rPr>
        <w:t>Today, the Eurasian steppe bison</w:t>
      </w:r>
      <w:r w:rsidRPr="0070068C">
        <w:rPr>
          <w:rFonts w:asciiTheme="minorHAnsi" w:hAnsiTheme="minorHAnsi"/>
          <w:i/>
          <w:sz w:val="22"/>
        </w:rPr>
        <w:t xml:space="preserve"> </w:t>
      </w:r>
      <w:r w:rsidR="005E0503" w:rsidRPr="0070068C">
        <w:rPr>
          <w:rFonts w:asciiTheme="minorHAnsi" w:hAnsiTheme="minorHAnsi"/>
          <w:sz w:val="22"/>
        </w:rPr>
        <w:t>(</w:t>
      </w:r>
      <w:r w:rsidR="00E22524" w:rsidRPr="0070068C">
        <w:rPr>
          <w:rFonts w:asciiTheme="minorHAnsi" w:hAnsiTheme="minorHAnsi"/>
          <w:i/>
          <w:sz w:val="22"/>
        </w:rPr>
        <w:t xml:space="preserve">Bison </w:t>
      </w:r>
      <w:proofErr w:type="spellStart"/>
      <w:r w:rsidR="00E22524" w:rsidRPr="0070068C">
        <w:rPr>
          <w:rFonts w:asciiTheme="minorHAnsi" w:hAnsiTheme="minorHAnsi"/>
          <w:i/>
          <w:sz w:val="22"/>
        </w:rPr>
        <w:t>priscus</w:t>
      </w:r>
      <w:proofErr w:type="spellEnd"/>
      <w:r w:rsidR="002E15D1" w:rsidRPr="0070068C">
        <w:rPr>
          <w:rFonts w:asciiTheme="minorHAnsi" w:hAnsiTheme="minorHAnsi"/>
          <w:i/>
          <w:sz w:val="22"/>
        </w:rPr>
        <w:t xml:space="preserve"> </w:t>
      </w:r>
      <w:r w:rsidR="005E0503" w:rsidRPr="0070068C">
        <w:rPr>
          <w:rFonts w:asciiTheme="minorHAnsi" w:hAnsiTheme="minorHAnsi"/>
          <w:sz w:val="22"/>
        </w:rPr>
        <w:t>[</w:t>
      </w:r>
      <w:proofErr w:type="spellStart"/>
      <w:r w:rsidR="002E15D1" w:rsidRPr="0070068C">
        <w:rPr>
          <w:rFonts w:asciiTheme="minorHAnsi" w:hAnsiTheme="minorHAnsi"/>
          <w:sz w:val="22"/>
        </w:rPr>
        <w:t>Bojanus</w:t>
      </w:r>
      <w:proofErr w:type="spellEnd"/>
      <w:r w:rsidR="002E15D1" w:rsidRPr="0070068C">
        <w:rPr>
          <w:rFonts w:asciiTheme="minorHAnsi" w:hAnsiTheme="minorHAnsi"/>
          <w:sz w:val="22"/>
        </w:rPr>
        <w:t xml:space="preserve"> 1827</w:t>
      </w:r>
      <w:r w:rsidR="005E0503" w:rsidRPr="0070068C">
        <w:rPr>
          <w:rFonts w:asciiTheme="minorHAnsi" w:hAnsiTheme="minorHAnsi"/>
          <w:sz w:val="22"/>
        </w:rPr>
        <w:t>])</w:t>
      </w:r>
      <w:r w:rsidR="00E22524" w:rsidRPr="0070068C">
        <w:rPr>
          <w:rFonts w:asciiTheme="minorHAnsi" w:hAnsiTheme="minorHAnsi"/>
          <w:sz w:val="22"/>
        </w:rPr>
        <w:t xml:space="preserve"> is extinct</w:t>
      </w:r>
      <w:r w:rsidR="002E15D1" w:rsidRPr="0070068C">
        <w:rPr>
          <w:rFonts w:asciiTheme="minorHAnsi" w:hAnsiTheme="minorHAnsi"/>
          <w:sz w:val="22"/>
        </w:rPr>
        <w:t>, although it survived into the mid Holocene in Siberia (</w:t>
      </w:r>
      <w:proofErr w:type="spellStart"/>
      <w:r w:rsidR="002E15D1" w:rsidRPr="0070068C">
        <w:rPr>
          <w:rFonts w:asciiTheme="minorHAnsi" w:hAnsiTheme="minorHAnsi"/>
          <w:sz w:val="22"/>
        </w:rPr>
        <w:t>Kirillova</w:t>
      </w:r>
      <w:proofErr w:type="spellEnd"/>
      <w:r w:rsidR="002E15D1" w:rsidRPr="0070068C">
        <w:rPr>
          <w:rFonts w:asciiTheme="minorHAnsi" w:hAnsiTheme="minorHAnsi"/>
          <w:sz w:val="22"/>
        </w:rPr>
        <w:t xml:space="preserve"> et al., 2013)</w:t>
      </w:r>
      <w:r w:rsidR="00E22524" w:rsidRPr="0070068C">
        <w:rPr>
          <w:rFonts w:asciiTheme="minorHAnsi" w:hAnsiTheme="minorHAnsi"/>
          <w:sz w:val="22"/>
        </w:rPr>
        <w:t xml:space="preserve">.  </w:t>
      </w:r>
      <w:r w:rsidRPr="0070068C">
        <w:rPr>
          <w:rFonts w:asciiTheme="minorHAnsi" w:hAnsiTheme="minorHAnsi"/>
          <w:sz w:val="22"/>
        </w:rPr>
        <w:t>Any reconstruction of</w:t>
      </w:r>
      <w:r w:rsidR="00E22524" w:rsidRPr="0070068C">
        <w:rPr>
          <w:rFonts w:asciiTheme="minorHAnsi" w:hAnsiTheme="minorHAnsi"/>
          <w:sz w:val="22"/>
        </w:rPr>
        <w:t xml:space="preserve"> its social and behavioural ecology must therefore be </w:t>
      </w:r>
      <w:r w:rsidRPr="0070068C">
        <w:rPr>
          <w:rFonts w:asciiTheme="minorHAnsi" w:hAnsiTheme="minorHAnsi"/>
          <w:sz w:val="22"/>
        </w:rPr>
        <w:t xml:space="preserve">inferred </w:t>
      </w:r>
      <w:r w:rsidR="00E22524" w:rsidRPr="0070068C">
        <w:rPr>
          <w:rFonts w:asciiTheme="minorHAnsi" w:hAnsiTheme="minorHAnsi"/>
          <w:sz w:val="22"/>
        </w:rPr>
        <w:t xml:space="preserve">from fossil evidence and </w:t>
      </w:r>
      <w:r w:rsidRPr="0070068C">
        <w:rPr>
          <w:rFonts w:asciiTheme="minorHAnsi" w:hAnsiTheme="minorHAnsi"/>
          <w:sz w:val="22"/>
        </w:rPr>
        <w:t xml:space="preserve">through </w:t>
      </w:r>
      <w:r w:rsidR="00E22524" w:rsidRPr="0070068C">
        <w:rPr>
          <w:rFonts w:asciiTheme="minorHAnsi" w:hAnsiTheme="minorHAnsi"/>
          <w:sz w:val="22"/>
        </w:rPr>
        <w:t>analogy with its closest living relatives</w:t>
      </w:r>
      <w:r w:rsidR="00E725EA" w:rsidRPr="0070068C">
        <w:rPr>
          <w:rFonts w:asciiTheme="minorHAnsi" w:hAnsiTheme="minorHAnsi"/>
          <w:sz w:val="22"/>
        </w:rPr>
        <w:t xml:space="preserve">, </w:t>
      </w:r>
      <w:r w:rsidR="00E22524" w:rsidRPr="0070068C">
        <w:rPr>
          <w:rFonts w:asciiTheme="minorHAnsi" w:hAnsiTheme="minorHAnsi"/>
          <w:sz w:val="22"/>
        </w:rPr>
        <w:t>the American bison (</w:t>
      </w:r>
      <w:r w:rsidR="00E22524" w:rsidRPr="0070068C">
        <w:rPr>
          <w:rFonts w:asciiTheme="minorHAnsi" w:hAnsiTheme="minorHAnsi"/>
          <w:i/>
          <w:sz w:val="22"/>
        </w:rPr>
        <w:t xml:space="preserve">Bison </w:t>
      </w:r>
      <w:proofErr w:type="spellStart"/>
      <w:r w:rsidR="00E22524" w:rsidRPr="0070068C">
        <w:rPr>
          <w:rFonts w:asciiTheme="minorHAnsi" w:hAnsiTheme="minorHAnsi"/>
          <w:i/>
          <w:sz w:val="22"/>
        </w:rPr>
        <w:t>bison</w:t>
      </w:r>
      <w:proofErr w:type="spellEnd"/>
      <w:r w:rsidR="002E15D1" w:rsidRPr="0070068C">
        <w:rPr>
          <w:rFonts w:asciiTheme="minorHAnsi" w:hAnsiTheme="minorHAnsi"/>
          <w:i/>
          <w:sz w:val="22"/>
        </w:rPr>
        <w:t xml:space="preserve"> </w:t>
      </w:r>
      <w:r w:rsidR="002E15D1" w:rsidRPr="0070068C">
        <w:rPr>
          <w:rFonts w:asciiTheme="minorHAnsi" w:hAnsiTheme="minorHAnsi"/>
          <w:sz w:val="22"/>
        </w:rPr>
        <w:t>[L., 1758]</w:t>
      </w:r>
      <w:r w:rsidR="00E22524" w:rsidRPr="0070068C">
        <w:rPr>
          <w:rFonts w:asciiTheme="minorHAnsi" w:hAnsiTheme="minorHAnsi"/>
          <w:i/>
          <w:sz w:val="22"/>
        </w:rPr>
        <w:t xml:space="preserve">) </w:t>
      </w:r>
      <w:r w:rsidR="00E22524" w:rsidRPr="0070068C">
        <w:rPr>
          <w:rFonts w:asciiTheme="minorHAnsi" w:hAnsiTheme="minorHAnsi"/>
          <w:sz w:val="22"/>
        </w:rPr>
        <w:t xml:space="preserve">and European bison </w:t>
      </w:r>
      <w:r w:rsidR="00593416" w:rsidRPr="0070068C">
        <w:rPr>
          <w:rFonts w:asciiTheme="minorHAnsi" w:hAnsiTheme="minorHAnsi"/>
          <w:sz w:val="22"/>
        </w:rPr>
        <w:t xml:space="preserve">or </w:t>
      </w:r>
      <w:r w:rsidR="00DC44B5" w:rsidRPr="0070068C">
        <w:rPr>
          <w:rFonts w:asciiTheme="minorHAnsi" w:hAnsiTheme="minorHAnsi"/>
          <w:sz w:val="22"/>
        </w:rPr>
        <w:t xml:space="preserve">wisent </w:t>
      </w:r>
      <w:r w:rsidR="00E22524" w:rsidRPr="0070068C">
        <w:rPr>
          <w:rFonts w:asciiTheme="minorHAnsi" w:hAnsiTheme="minorHAnsi"/>
          <w:sz w:val="22"/>
        </w:rPr>
        <w:t>(</w:t>
      </w:r>
      <w:r w:rsidR="00E22524" w:rsidRPr="0070068C">
        <w:rPr>
          <w:rFonts w:asciiTheme="minorHAnsi" w:hAnsiTheme="minorHAnsi"/>
          <w:i/>
          <w:sz w:val="22"/>
        </w:rPr>
        <w:t xml:space="preserve">Bison </w:t>
      </w:r>
      <w:proofErr w:type="spellStart"/>
      <w:r w:rsidR="00E22524" w:rsidRPr="0070068C">
        <w:rPr>
          <w:rFonts w:asciiTheme="minorHAnsi" w:hAnsiTheme="minorHAnsi"/>
          <w:i/>
          <w:sz w:val="22"/>
        </w:rPr>
        <w:t>bonasus</w:t>
      </w:r>
      <w:proofErr w:type="spellEnd"/>
      <w:r w:rsidR="00C154BF" w:rsidRPr="0070068C">
        <w:rPr>
          <w:rFonts w:asciiTheme="minorHAnsi" w:hAnsiTheme="minorHAnsi"/>
          <w:i/>
          <w:sz w:val="22"/>
        </w:rPr>
        <w:t xml:space="preserve"> </w:t>
      </w:r>
      <w:r w:rsidR="00C154BF" w:rsidRPr="0070068C">
        <w:rPr>
          <w:rFonts w:asciiTheme="minorHAnsi" w:hAnsiTheme="minorHAnsi"/>
          <w:sz w:val="22"/>
        </w:rPr>
        <w:t>[L., 1758]</w:t>
      </w:r>
      <w:r w:rsidR="00E22524" w:rsidRPr="0070068C">
        <w:rPr>
          <w:rFonts w:asciiTheme="minorHAnsi" w:hAnsiTheme="minorHAnsi"/>
          <w:sz w:val="22"/>
        </w:rPr>
        <w:t>) (cf. Guthrie 1990).</w:t>
      </w:r>
      <w:r w:rsidR="00E725EA" w:rsidRPr="0070068C">
        <w:rPr>
          <w:rFonts w:asciiTheme="minorHAnsi" w:hAnsiTheme="minorHAnsi"/>
          <w:sz w:val="22"/>
        </w:rPr>
        <w:t xml:space="preserve"> </w:t>
      </w:r>
      <w:r w:rsidR="00593416" w:rsidRPr="0070068C">
        <w:rPr>
          <w:rFonts w:asciiTheme="minorHAnsi" w:hAnsiTheme="minorHAnsi"/>
          <w:sz w:val="22"/>
        </w:rPr>
        <w:t xml:space="preserve">Bison are diurnal, spending much of the day feeding interspersed with “loafing and ruminating” (Meagher 1986, 6).  </w:t>
      </w:r>
      <w:r w:rsidR="00E22524" w:rsidRPr="0070068C">
        <w:rPr>
          <w:rFonts w:asciiTheme="minorHAnsi" w:hAnsiTheme="minorHAnsi"/>
          <w:sz w:val="22"/>
        </w:rPr>
        <w:t xml:space="preserve">As a genus </w:t>
      </w:r>
      <w:r w:rsidR="00593416" w:rsidRPr="0070068C">
        <w:rPr>
          <w:rFonts w:asciiTheme="minorHAnsi" w:hAnsiTheme="minorHAnsi"/>
          <w:sz w:val="22"/>
        </w:rPr>
        <w:t xml:space="preserve">they </w:t>
      </w:r>
      <w:r w:rsidR="00E22524" w:rsidRPr="0070068C">
        <w:rPr>
          <w:rFonts w:asciiTheme="minorHAnsi" w:hAnsiTheme="minorHAnsi"/>
          <w:sz w:val="22"/>
        </w:rPr>
        <w:t xml:space="preserve">are ecologically </w:t>
      </w:r>
      <w:r w:rsidR="00F41698" w:rsidRPr="0070068C">
        <w:rPr>
          <w:rFonts w:asciiTheme="minorHAnsi" w:hAnsiTheme="minorHAnsi"/>
          <w:sz w:val="22"/>
        </w:rPr>
        <w:t>flexible</w:t>
      </w:r>
      <w:r w:rsidR="008A1DF0" w:rsidRPr="0070068C">
        <w:rPr>
          <w:rFonts w:asciiTheme="minorHAnsi" w:hAnsiTheme="minorHAnsi"/>
          <w:sz w:val="22"/>
        </w:rPr>
        <w:t xml:space="preserve">: the American bison </w:t>
      </w:r>
      <w:r w:rsidR="00E22524" w:rsidRPr="0070068C">
        <w:rPr>
          <w:rFonts w:asciiTheme="minorHAnsi" w:hAnsiTheme="minorHAnsi"/>
          <w:sz w:val="22"/>
        </w:rPr>
        <w:t>are primarily grazers of wooded steppe mosaics</w:t>
      </w:r>
      <w:r w:rsidR="008A1DF0" w:rsidRPr="0070068C">
        <w:rPr>
          <w:rFonts w:asciiTheme="minorHAnsi" w:hAnsiTheme="minorHAnsi"/>
          <w:sz w:val="22"/>
        </w:rPr>
        <w:t xml:space="preserve">, while </w:t>
      </w:r>
      <w:r w:rsidR="00593416" w:rsidRPr="0070068C">
        <w:rPr>
          <w:rFonts w:asciiTheme="minorHAnsi" w:hAnsiTheme="minorHAnsi"/>
          <w:sz w:val="22"/>
        </w:rPr>
        <w:t>the wis</w:t>
      </w:r>
      <w:r w:rsidR="00DC44B5" w:rsidRPr="0070068C">
        <w:rPr>
          <w:rFonts w:asciiTheme="minorHAnsi" w:hAnsiTheme="minorHAnsi"/>
          <w:sz w:val="22"/>
        </w:rPr>
        <w:t>e</w:t>
      </w:r>
      <w:r w:rsidR="00593416" w:rsidRPr="0070068C">
        <w:rPr>
          <w:rFonts w:asciiTheme="minorHAnsi" w:hAnsiTheme="minorHAnsi"/>
          <w:sz w:val="22"/>
        </w:rPr>
        <w:t xml:space="preserve">nt now occupies </w:t>
      </w:r>
      <w:r w:rsidR="008A1DF0" w:rsidRPr="0070068C">
        <w:rPr>
          <w:rFonts w:asciiTheme="minorHAnsi" w:hAnsiTheme="minorHAnsi"/>
          <w:sz w:val="22"/>
        </w:rPr>
        <w:t>deciduous and mixed forest</w:t>
      </w:r>
      <w:r w:rsidR="00A66C78" w:rsidRPr="0070068C">
        <w:rPr>
          <w:rFonts w:asciiTheme="minorHAnsi" w:hAnsiTheme="minorHAnsi"/>
          <w:sz w:val="22"/>
        </w:rPr>
        <w:t xml:space="preserve">, the areas to which they were reintroduced after becoming extinct in the wild in 1919.   </w:t>
      </w:r>
      <w:proofErr w:type="spellStart"/>
      <w:r w:rsidR="00A66C78" w:rsidRPr="0070068C">
        <w:rPr>
          <w:rFonts w:asciiTheme="minorHAnsi" w:hAnsiTheme="minorHAnsi"/>
          <w:sz w:val="22"/>
        </w:rPr>
        <w:t>Palaeo</w:t>
      </w:r>
      <w:proofErr w:type="spellEnd"/>
      <w:r w:rsidR="00A66C78" w:rsidRPr="0070068C">
        <w:rPr>
          <w:rFonts w:asciiTheme="minorHAnsi" w:hAnsiTheme="minorHAnsi"/>
          <w:sz w:val="22"/>
        </w:rPr>
        <w:t xml:space="preserve">-environmental evidence suggests that like the American bison, </w:t>
      </w:r>
      <w:r w:rsidR="00A66C78" w:rsidRPr="0070068C">
        <w:rPr>
          <w:rFonts w:asciiTheme="minorHAnsi" w:hAnsiTheme="minorHAnsi"/>
          <w:i/>
          <w:sz w:val="22"/>
        </w:rPr>
        <w:t xml:space="preserve">B. </w:t>
      </w:r>
      <w:proofErr w:type="spellStart"/>
      <w:r w:rsidR="00A66C78" w:rsidRPr="0070068C">
        <w:rPr>
          <w:rFonts w:asciiTheme="minorHAnsi" w:hAnsiTheme="minorHAnsi"/>
          <w:i/>
          <w:sz w:val="22"/>
        </w:rPr>
        <w:t>priscus</w:t>
      </w:r>
      <w:proofErr w:type="spellEnd"/>
      <w:r w:rsidR="00593416" w:rsidRPr="0070068C">
        <w:rPr>
          <w:rFonts w:asciiTheme="minorHAnsi" w:hAnsiTheme="minorHAnsi"/>
          <w:sz w:val="22"/>
        </w:rPr>
        <w:t xml:space="preserve"> favoured </w:t>
      </w:r>
      <w:proofErr w:type="spellStart"/>
      <w:r w:rsidR="00593416" w:rsidRPr="0070068C">
        <w:rPr>
          <w:rFonts w:asciiTheme="minorHAnsi" w:hAnsiTheme="minorHAnsi"/>
          <w:sz w:val="22"/>
        </w:rPr>
        <w:t>steppic</w:t>
      </w:r>
      <w:proofErr w:type="spellEnd"/>
      <w:r w:rsidR="00593416" w:rsidRPr="0070068C">
        <w:rPr>
          <w:rFonts w:asciiTheme="minorHAnsi" w:hAnsiTheme="minorHAnsi"/>
          <w:sz w:val="22"/>
        </w:rPr>
        <w:t xml:space="preserve"> grasslands, although the structure of the neck and hump in the fossil species indicates that they held their heads higher, </w:t>
      </w:r>
      <w:r w:rsidR="00593416" w:rsidRPr="0070068C">
        <w:rPr>
          <w:rFonts w:asciiTheme="minorHAnsi" w:hAnsiTheme="minorHAnsi"/>
          <w:sz w:val="22"/>
        </w:rPr>
        <w:lastRenderedPageBreak/>
        <w:t>like</w:t>
      </w:r>
      <w:r w:rsidR="00593416" w:rsidRPr="0070068C">
        <w:rPr>
          <w:rFonts w:asciiTheme="minorHAnsi" w:hAnsiTheme="minorHAnsi"/>
          <w:i/>
          <w:sz w:val="22"/>
        </w:rPr>
        <w:t xml:space="preserve"> </w:t>
      </w:r>
      <w:r w:rsidR="00593416" w:rsidRPr="0070068C">
        <w:rPr>
          <w:rFonts w:asciiTheme="minorHAnsi" w:hAnsiTheme="minorHAnsi"/>
          <w:sz w:val="22"/>
        </w:rPr>
        <w:t>the wis</w:t>
      </w:r>
      <w:r w:rsidR="00DC44B5" w:rsidRPr="0070068C">
        <w:rPr>
          <w:rFonts w:asciiTheme="minorHAnsi" w:hAnsiTheme="minorHAnsi"/>
          <w:sz w:val="22"/>
        </w:rPr>
        <w:t>e</w:t>
      </w:r>
      <w:r w:rsidR="00593416" w:rsidRPr="0070068C">
        <w:rPr>
          <w:rFonts w:asciiTheme="minorHAnsi" w:hAnsiTheme="minorHAnsi"/>
          <w:sz w:val="22"/>
        </w:rPr>
        <w:t xml:space="preserve">nt, which might </w:t>
      </w:r>
      <w:r w:rsidR="00DC44B5" w:rsidRPr="0070068C">
        <w:rPr>
          <w:rFonts w:asciiTheme="minorHAnsi" w:hAnsiTheme="minorHAnsi"/>
          <w:sz w:val="22"/>
        </w:rPr>
        <w:t>indicate an</w:t>
      </w:r>
      <w:r w:rsidR="00593416" w:rsidRPr="0070068C">
        <w:rPr>
          <w:rFonts w:asciiTheme="minorHAnsi" w:hAnsiTheme="minorHAnsi"/>
          <w:sz w:val="22"/>
        </w:rPr>
        <w:t xml:space="preserve"> adaptation to </w:t>
      </w:r>
      <w:r w:rsidR="00DC44B5" w:rsidRPr="0070068C">
        <w:rPr>
          <w:rFonts w:asciiTheme="minorHAnsi" w:hAnsiTheme="minorHAnsi"/>
          <w:sz w:val="22"/>
        </w:rPr>
        <w:t xml:space="preserve">grazing </w:t>
      </w:r>
      <w:r w:rsidR="00593416" w:rsidRPr="0070068C">
        <w:rPr>
          <w:rFonts w:asciiTheme="minorHAnsi" w:hAnsiTheme="minorHAnsi"/>
          <w:sz w:val="22"/>
        </w:rPr>
        <w:t xml:space="preserve">taller, sparser sward (Guthrie 1990) or a degree of browsing. </w:t>
      </w:r>
    </w:p>
    <w:p w14:paraId="7B8F75D3" w14:textId="747329EA" w:rsidR="003907BA" w:rsidRPr="0070068C" w:rsidRDefault="00F41698" w:rsidP="005E6E0F">
      <w:pPr>
        <w:spacing w:after="200" w:line="360" w:lineRule="auto"/>
        <w:rPr>
          <w:rFonts w:asciiTheme="minorHAnsi" w:hAnsiTheme="minorHAnsi"/>
          <w:sz w:val="22"/>
        </w:rPr>
      </w:pPr>
      <w:r w:rsidRPr="0070068C">
        <w:rPr>
          <w:rFonts w:asciiTheme="minorHAnsi" w:hAnsiTheme="minorHAnsi"/>
          <w:sz w:val="22"/>
        </w:rPr>
        <w:t>All living b</w:t>
      </w:r>
      <w:r w:rsidR="00E22524" w:rsidRPr="0070068C">
        <w:rPr>
          <w:rFonts w:asciiTheme="minorHAnsi" w:hAnsiTheme="minorHAnsi"/>
          <w:sz w:val="22"/>
        </w:rPr>
        <w:t>ison are gregarious</w:t>
      </w:r>
      <w:r w:rsidR="00604446" w:rsidRPr="0070068C">
        <w:rPr>
          <w:rFonts w:asciiTheme="minorHAnsi" w:hAnsiTheme="minorHAnsi"/>
          <w:sz w:val="22"/>
        </w:rPr>
        <w:t xml:space="preserve">, </w:t>
      </w:r>
      <w:r w:rsidR="00E22524" w:rsidRPr="0070068C">
        <w:rPr>
          <w:rFonts w:asciiTheme="minorHAnsi" w:hAnsiTheme="minorHAnsi"/>
          <w:sz w:val="22"/>
        </w:rPr>
        <w:t xml:space="preserve">the size and structure of herds varying according to age, sex, season, habitat and resources (Meagher 1986). Herds can be divided into </w:t>
      </w:r>
      <w:r w:rsidR="002D33D5" w:rsidRPr="0070068C">
        <w:rPr>
          <w:rFonts w:asciiTheme="minorHAnsi" w:hAnsiTheme="minorHAnsi"/>
          <w:sz w:val="22"/>
        </w:rPr>
        <w:t>mixed (or cow)</w:t>
      </w:r>
      <w:r w:rsidR="00E22524" w:rsidRPr="0070068C">
        <w:rPr>
          <w:rFonts w:asciiTheme="minorHAnsi" w:hAnsiTheme="minorHAnsi"/>
          <w:sz w:val="22"/>
        </w:rPr>
        <w:t xml:space="preserve"> herds, and bull herds (Fuller 1960)</w:t>
      </w:r>
      <w:r w:rsidR="00F82ACE" w:rsidRPr="0070068C">
        <w:rPr>
          <w:rFonts w:asciiTheme="minorHAnsi" w:hAnsiTheme="minorHAnsi"/>
          <w:sz w:val="22"/>
        </w:rPr>
        <w:t xml:space="preserve">. </w:t>
      </w:r>
      <w:r w:rsidR="00215601" w:rsidRPr="0070068C">
        <w:rPr>
          <w:rFonts w:asciiTheme="minorHAnsi" w:hAnsiTheme="minorHAnsi"/>
          <w:sz w:val="22"/>
        </w:rPr>
        <w:t xml:space="preserve"> </w:t>
      </w:r>
      <w:proofErr w:type="gramStart"/>
      <w:r w:rsidR="00215601" w:rsidRPr="0070068C">
        <w:rPr>
          <w:rFonts w:asciiTheme="minorHAnsi" w:hAnsiTheme="minorHAnsi"/>
          <w:sz w:val="22"/>
        </w:rPr>
        <w:t>Cow</w:t>
      </w:r>
      <w:r w:rsidR="00E22524" w:rsidRPr="0070068C">
        <w:rPr>
          <w:rFonts w:asciiTheme="minorHAnsi" w:hAnsiTheme="minorHAnsi"/>
          <w:sz w:val="22"/>
        </w:rPr>
        <w:t xml:space="preserve"> herds</w:t>
      </w:r>
      <w:proofErr w:type="gramEnd"/>
      <w:r w:rsidR="00E22524" w:rsidRPr="0070068C">
        <w:rPr>
          <w:rFonts w:asciiTheme="minorHAnsi" w:hAnsiTheme="minorHAnsi"/>
          <w:sz w:val="22"/>
        </w:rPr>
        <w:t xml:space="preserve"> </w:t>
      </w:r>
      <w:r w:rsidR="00D13DB7" w:rsidRPr="0070068C">
        <w:rPr>
          <w:rFonts w:asciiTheme="minorHAnsi" w:hAnsiTheme="minorHAnsi"/>
          <w:sz w:val="22"/>
        </w:rPr>
        <w:t xml:space="preserve">essentially </w:t>
      </w:r>
      <w:r w:rsidR="00E22524" w:rsidRPr="0070068C">
        <w:rPr>
          <w:rFonts w:asciiTheme="minorHAnsi" w:hAnsiTheme="minorHAnsi"/>
          <w:sz w:val="22"/>
        </w:rPr>
        <w:t>comprise females of</w:t>
      </w:r>
      <w:r w:rsidR="00DC2413" w:rsidRPr="0070068C">
        <w:rPr>
          <w:rFonts w:asciiTheme="minorHAnsi" w:hAnsiTheme="minorHAnsi"/>
          <w:sz w:val="22"/>
        </w:rPr>
        <w:t xml:space="preserve"> all ages, calves, most</w:t>
      </w:r>
      <w:r w:rsidR="00E22524" w:rsidRPr="0070068C">
        <w:rPr>
          <w:rFonts w:asciiTheme="minorHAnsi" w:hAnsiTheme="minorHAnsi"/>
          <w:sz w:val="22"/>
        </w:rPr>
        <w:t xml:space="preserve"> 2-</w:t>
      </w:r>
      <w:r w:rsidR="00DC2413" w:rsidRPr="0070068C">
        <w:rPr>
          <w:rFonts w:asciiTheme="minorHAnsi" w:hAnsiTheme="minorHAnsi"/>
          <w:sz w:val="22"/>
        </w:rPr>
        <w:t>3</w:t>
      </w:r>
      <w:r w:rsidR="00E22524" w:rsidRPr="0070068C">
        <w:rPr>
          <w:rFonts w:asciiTheme="minorHAnsi" w:hAnsiTheme="minorHAnsi"/>
          <w:sz w:val="22"/>
        </w:rPr>
        <w:t xml:space="preserve"> years old </w:t>
      </w:r>
      <w:r w:rsidR="00DC2413" w:rsidRPr="0070068C">
        <w:rPr>
          <w:rFonts w:asciiTheme="minorHAnsi" w:hAnsiTheme="minorHAnsi"/>
          <w:sz w:val="22"/>
        </w:rPr>
        <w:t>males and some older</w:t>
      </w:r>
      <w:r w:rsidR="00E22524" w:rsidRPr="0070068C">
        <w:rPr>
          <w:rFonts w:asciiTheme="minorHAnsi" w:hAnsiTheme="minorHAnsi"/>
          <w:sz w:val="22"/>
        </w:rPr>
        <w:t xml:space="preserve"> </w:t>
      </w:r>
      <w:r w:rsidR="00DC2413" w:rsidRPr="0070068C">
        <w:rPr>
          <w:rFonts w:asciiTheme="minorHAnsi" w:hAnsiTheme="minorHAnsi"/>
          <w:sz w:val="22"/>
        </w:rPr>
        <w:t xml:space="preserve">related </w:t>
      </w:r>
      <w:r w:rsidR="00E22524" w:rsidRPr="0070068C">
        <w:rPr>
          <w:rFonts w:asciiTheme="minorHAnsi" w:hAnsiTheme="minorHAnsi"/>
          <w:sz w:val="22"/>
        </w:rPr>
        <w:t xml:space="preserve">bulls (Meagher 1986; </w:t>
      </w:r>
      <w:proofErr w:type="spellStart"/>
      <w:r w:rsidR="00E22524" w:rsidRPr="0070068C">
        <w:rPr>
          <w:rFonts w:asciiTheme="minorHAnsi" w:hAnsiTheme="minorHAnsi"/>
          <w:sz w:val="22"/>
        </w:rPr>
        <w:t>Krasnokutsky</w:t>
      </w:r>
      <w:proofErr w:type="spellEnd"/>
      <w:r w:rsidR="00E22524" w:rsidRPr="0070068C">
        <w:rPr>
          <w:rFonts w:asciiTheme="minorHAnsi" w:hAnsiTheme="minorHAnsi"/>
          <w:sz w:val="22"/>
        </w:rPr>
        <w:t xml:space="preserve"> 1996). </w:t>
      </w:r>
      <w:r w:rsidR="00F82ACE" w:rsidRPr="0070068C">
        <w:rPr>
          <w:rFonts w:asciiTheme="minorHAnsi" w:hAnsiTheme="minorHAnsi"/>
          <w:sz w:val="22"/>
        </w:rPr>
        <w:t xml:space="preserve">It </w:t>
      </w:r>
      <w:r w:rsidR="00215601" w:rsidRPr="0070068C">
        <w:rPr>
          <w:rFonts w:asciiTheme="minorHAnsi" w:hAnsiTheme="minorHAnsi"/>
          <w:sz w:val="22"/>
        </w:rPr>
        <w:t>is</w:t>
      </w:r>
      <w:r w:rsidR="00F82ACE" w:rsidRPr="0070068C">
        <w:rPr>
          <w:rFonts w:asciiTheme="minorHAnsi" w:hAnsiTheme="minorHAnsi"/>
          <w:sz w:val="22"/>
        </w:rPr>
        <w:t xml:space="preserve"> noteworthy that although the </w:t>
      </w:r>
      <w:proofErr w:type="spellStart"/>
      <w:r w:rsidR="00F82ACE" w:rsidRPr="0070068C">
        <w:rPr>
          <w:rFonts w:asciiTheme="minorHAnsi" w:hAnsiTheme="minorHAnsi"/>
          <w:sz w:val="22"/>
        </w:rPr>
        <w:t>male</w:t>
      </w:r>
      <w:proofErr w:type="gramStart"/>
      <w:r w:rsidR="00F82ACE" w:rsidRPr="0070068C">
        <w:rPr>
          <w:rFonts w:asciiTheme="minorHAnsi" w:hAnsiTheme="minorHAnsi"/>
          <w:sz w:val="22"/>
        </w:rPr>
        <w:t>:female</w:t>
      </w:r>
      <w:proofErr w:type="spellEnd"/>
      <w:proofErr w:type="gramEnd"/>
      <w:r w:rsidR="00F82ACE" w:rsidRPr="0070068C">
        <w:rPr>
          <w:rFonts w:asciiTheme="minorHAnsi" w:hAnsiTheme="minorHAnsi"/>
          <w:sz w:val="22"/>
        </w:rPr>
        <w:t xml:space="preserve"> ratio is 1:1 at birth, it becomes skewed with age because of relatively higher male mortality.  </w:t>
      </w:r>
      <w:r w:rsidR="00E22524" w:rsidRPr="0070068C">
        <w:rPr>
          <w:rFonts w:asciiTheme="minorHAnsi" w:hAnsiTheme="minorHAnsi"/>
          <w:sz w:val="22"/>
        </w:rPr>
        <w:t xml:space="preserve">Bulls leave mixed herds on reaching sexual maturity at 5-6 years of age; older males will join during the rut, but otherwise roam individually, in pairs or in bull herds of up to ~30 individuals (Fuller 1960; Meagher 1986).   The older the bull, the less likely it is to be part of a bull herd and </w:t>
      </w:r>
      <w:r w:rsidR="00F82ACE" w:rsidRPr="0070068C">
        <w:rPr>
          <w:rFonts w:asciiTheme="minorHAnsi" w:hAnsiTheme="minorHAnsi"/>
          <w:sz w:val="22"/>
        </w:rPr>
        <w:t xml:space="preserve">the </w:t>
      </w:r>
      <w:r w:rsidR="00E22524" w:rsidRPr="0070068C">
        <w:rPr>
          <w:rFonts w:asciiTheme="minorHAnsi" w:hAnsiTheme="minorHAnsi"/>
          <w:sz w:val="22"/>
        </w:rPr>
        <w:t xml:space="preserve">more likely </w:t>
      </w:r>
      <w:r w:rsidR="00F82ACE" w:rsidRPr="0070068C">
        <w:rPr>
          <w:rFonts w:asciiTheme="minorHAnsi" w:hAnsiTheme="minorHAnsi"/>
          <w:sz w:val="22"/>
        </w:rPr>
        <w:t>it is to be solitary</w:t>
      </w:r>
      <w:r w:rsidR="00E22524" w:rsidRPr="0070068C">
        <w:rPr>
          <w:rFonts w:asciiTheme="minorHAnsi" w:hAnsiTheme="minorHAnsi"/>
          <w:sz w:val="22"/>
        </w:rPr>
        <w:t xml:space="preserve"> or </w:t>
      </w:r>
      <w:r w:rsidR="00F82ACE" w:rsidRPr="0070068C">
        <w:rPr>
          <w:rFonts w:asciiTheme="minorHAnsi" w:hAnsiTheme="minorHAnsi"/>
          <w:sz w:val="22"/>
        </w:rPr>
        <w:t xml:space="preserve">to exist </w:t>
      </w:r>
      <w:r w:rsidR="00E22524" w:rsidRPr="0070068C">
        <w:rPr>
          <w:rFonts w:asciiTheme="minorHAnsi" w:hAnsiTheme="minorHAnsi"/>
          <w:sz w:val="22"/>
        </w:rPr>
        <w:t xml:space="preserve">as part of a small group of old bulls and cows.  </w:t>
      </w:r>
    </w:p>
    <w:p w14:paraId="49A828C5" w14:textId="34F91BD6" w:rsidR="003907BA" w:rsidRPr="0070068C" w:rsidRDefault="00215601" w:rsidP="002D33D5">
      <w:pPr>
        <w:spacing w:after="200" w:line="360" w:lineRule="auto"/>
        <w:rPr>
          <w:rFonts w:asciiTheme="minorHAnsi" w:hAnsiTheme="minorHAnsi"/>
          <w:sz w:val="22"/>
          <w:lang w:val="en-US"/>
        </w:rPr>
      </w:pPr>
      <w:r w:rsidRPr="0070068C">
        <w:rPr>
          <w:rFonts w:asciiTheme="minorHAnsi" w:hAnsiTheme="minorHAnsi"/>
          <w:sz w:val="22"/>
        </w:rPr>
        <w:t xml:space="preserve">Available resources condition herd size, with the average </w:t>
      </w:r>
      <w:r w:rsidR="00E22524" w:rsidRPr="0070068C">
        <w:rPr>
          <w:rFonts w:asciiTheme="minorHAnsi" w:hAnsiTheme="minorHAnsi"/>
          <w:sz w:val="22"/>
        </w:rPr>
        <w:t xml:space="preserve">in North American examples (woodland and open dwelling) ranging between 11-20 </w:t>
      </w:r>
      <w:r w:rsidR="00DC44B5" w:rsidRPr="0070068C">
        <w:rPr>
          <w:rFonts w:asciiTheme="minorHAnsi" w:hAnsiTheme="minorHAnsi"/>
          <w:sz w:val="22"/>
        </w:rPr>
        <w:t xml:space="preserve">animals </w:t>
      </w:r>
      <w:r w:rsidR="00E22524" w:rsidRPr="0070068C">
        <w:rPr>
          <w:rFonts w:asciiTheme="minorHAnsi" w:hAnsiTheme="minorHAnsi"/>
          <w:sz w:val="22"/>
        </w:rPr>
        <w:t xml:space="preserve">(Fuller 1960).  Larger </w:t>
      </w:r>
      <w:r w:rsidR="00D13DB7" w:rsidRPr="0070068C">
        <w:rPr>
          <w:rFonts w:asciiTheme="minorHAnsi" w:hAnsiTheme="minorHAnsi"/>
          <w:sz w:val="22"/>
        </w:rPr>
        <w:t xml:space="preserve">aggregations </w:t>
      </w:r>
      <w:r w:rsidR="00E22524" w:rsidRPr="0070068C">
        <w:rPr>
          <w:rFonts w:asciiTheme="minorHAnsi" w:hAnsiTheme="minorHAnsi"/>
          <w:sz w:val="22"/>
        </w:rPr>
        <w:t xml:space="preserve">emerge from </w:t>
      </w:r>
      <w:r w:rsidR="002D33D5" w:rsidRPr="0070068C">
        <w:rPr>
          <w:rFonts w:asciiTheme="minorHAnsi" w:hAnsiTheme="minorHAnsi"/>
          <w:sz w:val="22"/>
        </w:rPr>
        <w:t>“</w:t>
      </w:r>
      <w:r w:rsidR="00E22524" w:rsidRPr="0070068C">
        <w:rPr>
          <w:rFonts w:asciiTheme="minorHAnsi" w:hAnsiTheme="minorHAnsi"/>
          <w:sz w:val="22"/>
        </w:rPr>
        <w:t xml:space="preserve">transient amalgamations of two to many of this basic unit” (Fuller 1960, 13) during feeding or migration.  Enormous </w:t>
      </w:r>
      <w:r w:rsidR="00F41698" w:rsidRPr="0070068C">
        <w:rPr>
          <w:rFonts w:asciiTheme="minorHAnsi" w:hAnsiTheme="minorHAnsi"/>
          <w:sz w:val="22"/>
        </w:rPr>
        <w:t xml:space="preserve">aggregations </w:t>
      </w:r>
      <w:r w:rsidR="00604446" w:rsidRPr="0070068C">
        <w:rPr>
          <w:rFonts w:asciiTheme="minorHAnsi" w:hAnsiTheme="minorHAnsi"/>
          <w:sz w:val="22"/>
        </w:rPr>
        <w:t>such as</w:t>
      </w:r>
      <w:r w:rsidR="00045AEA" w:rsidRPr="0070068C">
        <w:rPr>
          <w:rFonts w:asciiTheme="minorHAnsi" w:hAnsiTheme="minorHAnsi"/>
          <w:sz w:val="22"/>
        </w:rPr>
        <w:t xml:space="preserve"> </w:t>
      </w:r>
      <w:r w:rsidR="00E22524" w:rsidRPr="0070068C">
        <w:rPr>
          <w:rFonts w:asciiTheme="minorHAnsi" w:hAnsiTheme="minorHAnsi"/>
          <w:sz w:val="22"/>
        </w:rPr>
        <w:t xml:space="preserve">the famous North American buffalo jumps are </w:t>
      </w:r>
      <w:r w:rsidR="00DC2413" w:rsidRPr="0070068C">
        <w:rPr>
          <w:rFonts w:asciiTheme="minorHAnsi" w:hAnsiTheme="minorHAnsi"/>
          <w:sz w:val="22"/>
        </w:rPr>
        <w:t>vanishingly</w:t>
      </w:r>
      <w:r w:rsidR="00E22524" w:rsidRPr="0070068C">
        <w:rPr>
          <w:rFonts w:asciiTheme="minorHAnsi" w:hAnsiTheme="minorHAnsi"/>
          <w:sz w:val="22"/>
        </w:rPr>
        <w:t xml:space="preserve"> rare</w:t>
      </w:r>
      <w:r w:rsidR="00045AEA" w:rsidRPr="0070068C">
        <w:rPr>
          <w:rFonts w:asciiTheme="minorHAnsi" w:hAnsiTheme="minorHAnsi"/>
          <w:sz w:val="22"/>
        </w:rPr>
        <w:t xml:space="preserve">, and </w:t>
      </w:r>
      <w:r w:rsidR="00B42543" w:rsidRPr="0070068C">
        <w:rPr>
          <w:rFonts w:asciiTheme="minorHAnsi" w:hAnsiTheme="minorHAnsi"/>
          <w:sz w:val="22"/>
        </w:rPr>
        <w:t>by modern</w:t>
      </w:r>
      <w:r w:rsidR="00045AEA" w:rsidRPr="0070068C">
        <w:rPr>
          <w:rFonts w:asciiTheme="minorHAnsi" w:hAnsiTheme="minorHAnsi"/>
          <w:sz w:val="22"/>
        </w:rPr>
        <w:t xml:space="preserve"> </w:t>
      </w:r>
      <w:r w:rsidR="00B42543" w:rsidRPr="0070068C">
        <w:rPr>
          <w:rFonts w:asciiTheme="minorHAnsi" w:hAnsiTheme="minorHAnsi"/>
          <w:sz w:val="22"/>
        </w:rPr>
        <w:t>accounts</w:t>
      </w:r>
      <w:r w:rsidR="00045AEA" w:rsidRPr="0070068C">
        <w:rPr>
          <w:rFonts w:asciiTheme="minorHAnsi" w:hAnsiTheme="minorHAnsi"/>
          <w:sz w:val="22"/>
        </w:rPr>
        <w:t xml:space="preserve"> </w:t>
      </w:r>
      <w:r w:rsidR="00B42543" w:rsidRPr="0070068C">
        <w:rPr>
          <w:rFonts w:asciiTheme="minorHAnsi" w:hAnsiTheme="minorHAnsi"/>
          <w:sz w:val="22"/>
        </w:rPr>
        <w:t xml:space="preserve">are literally </w:t>
      </w:r>
      <w:r w:rsidR="00E22524" w:rsidRPr="0070068C">
        <w:rPr>
          <w:rFonts w:asciiTheme="minorHAnsi" w:hAnsiTheme="minorHAnsi"/>
          <w:sz w:val="22"/>
        </w:rPr>
        <w:t xml:space="preserve">once in a lifetime </w:t>
      </w:r>
      <w:r w:rsidR="00B42543" w:rsidRPr="0070068C">
        <w:rPr>
          <w:rFonts w:asciiTheme="minorHAnsi" w:hAnsiTheme="minorHAnsi"/>
          <w:sz w:val="22"/>
        </w:rPr>
        <w:t xml:space="preserve">events </w:t>
      </w:r>
      <w:r w:rsidR="00E22524" w:rsidRPr="0070068C">
        <w:rPr>
          <w:rFonts w:asciiTheme="minorHAnsi" w:hAnsiTheme="minorHAnsi"/>
          <w:sz w:val="22"/>
        </w:rPr>
        <w:t>(</w:t>
      </w:r>
      <w:proofErr w:type="spellStart"/>
      <w:r w:rsidR="00E22524" w:rsidRPr="0070068C">
        <w:rPr>
          <w:rFonts w:asciiTheme="minorHAnsi" w:hAnsiTheme="minorHAnsi"/>
          <w:sz w:val="22"/>
        </w:rPr>
        <w:t>Frison</w:t>
      </w:r>
      <w:proofErr w:type="spellEnd"/>
      <w:r w:rsidR="00E22524" w:rsidRPr="0070068C">
        <w:rPr>
          <w:rFonts w:asciiTheme="minorHAnsi" w:hAnsiTheme="minorHAnsi"/>
          <w:sz w:val="22"/>
        </w:rPr>
        <w:t xml:space="preserve"> 1978).  Bison herds may be sedentary or migratory (</w:t>
      </w:r>
      <w:proofErr w:type="spellStart"/>
      <w:r w:rsidR="00E22524" w:rsidRPr="0070068C">
        <w:rPr>
          <w:rFonts w:asciiTheme="minorHAnsi" w:hAnsiTheme="minorHAnsi"/>
          <w:sz w:val="22"/>
        </w:rPr>
        <w:t>altitudinally</w:t>
      </w:r>
      <w:proofErr w:type="spellEnd"/>
      <w:r w:rsidR="00E22524" w:rsidRPr="0070068C">
        <w:rPr>
          <w:rFonts w:asciiTheme="minorHAnsi" w:hAnsiTheme="minorHAnsi"/>
          <w:sz w:val="22"/>
        </w:rPr>
        <w:t xml:space="preserve"> and directional</w:t>
      </w:r>
      <w:r w:rsidR="00F82ACE" w:rsidRPr="0070068C">
        <w:rPr>
          <w:rFonts w:asciiTheme="minorHAnsi" w:hAnsiTheme="minorHAnsi"/>
          <w:sz w:val="22"/>
        </w:rPr>
        <w:t>ly</w:t>
      </w:r>
      <w:r w:rsidR="00E22524" w:rsidRPr="0070068C">
        <w:rPr>
          <w:rFonts w:asciiTheme="minorHAnsi" w:hAnsiTheme="minorHAnsi"/>
          <w:sz w:val="22"/>
        </w:rPr>
        <w:t>)</w:t>
      </w:r>
      <w:r w:rsidR="00CE0396" w:rsidRPr="0070068C">
        <w:rPr>
          <w:rFonts w:asciiTheme="minorHAnsi" w:hAnsiTheme="minorHAnsi"/>
          <w:sz w:val="22"/>
        </w:rPr>
        <w:t xml:space="preserve">.  Maximum </w:t>
      </w:r>
      <w:r w:rsidR="00E22524" w:rsidRPr="0070068C">
        <w:rPr>
          <w:rFonts w:asciiTheme="minorHAnsi" w:hAnsiTheme="minorHAnsi"/>
          <w:sz w:val="22"/>
        </w:rPr>
        <w:t xml:space="preserve">horizontal distances </w:t>
      </w:r>
      <w:r w:rsidR="00CE0396" w:rsidRPr="0070068C">
        <w:rPr>
          <w:rFonts w:asciiTheme="minorHAnsi" w:hAnsiTheme="minorHAnsi"/>
          <w:sz w:val="22"/>
        </w:rPr>
        <w:t>can be in the range of 250km (Meagre 1986), although most are much smaller, on</w:t>
      </w:r>
      <w:r w:rsidR="00045AEA" w:rsidRPr="0070068C">
        <w:rPr>
          <w:rFonts w:asciiTheme="minorHAnsi" w:hAnsiTheme="minorHAnsi"/>
          <w:sz w:val="22"/>
        </w:rPr>
        <w:t xml:space="preserve"> the scale </w:t>
      </w:r>
      <w:r w:rsidR="00D13DB7" w:rsidRPr="0070068C">
        <w:rPr>
          <w:rFonts w:asciiTheme="minorHAnsi" w:hAnsiTheme="minorHAnsi"/>
          <w:sz w:val="22"/>
        </w:rPr>
        <w:t xml:space="preserve">of tens of kilometres </w:t>
      </w:r>
      <w:r w:rsidR="00E22524" w:rsidRPr="0070068C">
        <w:rPr>
          <w:rFonts w:asciiTheme="minorHAnsi" w:hAnsiTheme="minorHAnsi"/>
          <w:sz w:val="22"/>
        </w:rPr>
        <w:t>(</w:t>
      </w:r>
      <w:proofErr w:type="spellStart"/>
      <w:r w:rsidR="00E22524" w:rsidRPr="0070068C">
        <w:rPr>
          <w:rFonts w:asciiTheme="minorHAnsi" w:hAnsiTheme="minorHAnsi"/>
          <w:sz w:val="22"/>
        </w:rPr>
        <w:t>Krasnokutsky</w:t>
      </w:r>
      <w:proofErr w:type="spellEnd"/>
      <w:r w:rsidR="00E22524" w:rsidRPr="0070068C">
        <w:rPr>
          <w:rFonts w:asciiTheme="minorHAnsi" w:hAnsiTheme="minorHAnsi"/>
          <w:sz w:val="22"/>
        </w:rPr>
        <w:t xml:space="preserve"> 1996). Isotopic evidence </w:t>
      </w:r>
      <w:r w:rsidR="002D33D5" w:rsidRPr="0070068C">
        <w:rPr>
          <w:rFonts w:asciiTheme="minorHAnsi" w:hAnsiTheme="minorHAnsi"/>
          <w:sz w:val="22"/>
        </w:rPr>
        <w:t xml:space="preserve">derived from </w:t>
      </w:r>
      <w:r w:rsidR="00F82ACE" w:rsidRPr="0070068C">
        <w:rPr>
          <w:rFonts w:asciiTheme="minorHAnsi" w:hAnsiTheme="minorHAnsi"/>
          <w:sz w:val="22"/>
        </w:rPr>
        <w:t xml:space="preserve">the </w:t>
      </w:r>
      <w:r w:rsidR="002D33D5" w:rsidRPr="0070068C">
        <w:rPr>
          <w:rFonts w:asciiTheme="minorHAnsi" w:hAnsiTheme="minorHAnsi"/>
          <w:sz w:val="22"/>
        </w:rPr>
        <w:t xml:space="preserve">21—16,000 year old </w:t>
      </w:r>
      <w:r w:rsidR="00E22524" w:rsidRPr="0070068C">
        <w:rPr>
          <w:rFonts w:asciiTheme="minorHAnsi" w:hAnsiTheme="minorHAnsi"/>
          <w:sz w:val="22"/>
        </w:rPr>
        <w:t xml:space="preserve">steppe bison </w:t>
      </w:r>
      <w:r w:rsidR="002D33D5" w:rsidRPr="0070068C">
        <w:rPr>
          <w:rFonts w:asciiTheme="minorHAnsi" w:hAnsiTheme="minorHAnsi"/>
          <w:sz w:val="22"/>
        </w:rPr>
        <w:t xml:space="preserve">from the </w:t>
      </w:r>
      <w:proofErr w:type="spellStart"/>
      <w:r w:rsidR="002D33D5" w:rsidRPr="0070068C">
        <w:rPr>
          <w:rFonts w:asciiTheme="minorHAnsi" w:hAnsiTheme="minorHAnsi"/>
          <w:sz w:val="22"/>
          <w:lang w:val="en-US"/>
        </w:rPr>
        <w:t>Amvrosievka</w:t>
      </w:r>
      <w:proofErr w:type="spellEnd"/>
      <w:r w:rsidR="002D33D5" w:rsidRPr="0070068C">
        <w:rPr>
          <w:rFonts w:asciiTheme="minorHAnsi" w:hAnsiTheme="minorHAnsi"/>
          <w:sz w:val="22"/>
          <w:lang w:val="en-US"/>
        </w:rPr>
        <w:t xml:space="preserve"> site complex, Ukraine</w:t>
      </w:r>
      <w:r w:rsidR="00F82ACE" w:rsidRPr="0070068C">
        <w:rPr>
          <w:rFonts w:asciiTheme="minorHAnsi" w:hAnsiTheme="minorHAnsi"/>
          <w:sz w:val="22"/>
          <w:lang w:val="en-US"/>
        </w:rPr>
        <w:t>,</w:t>
      </w:r>
      <w:r w:rsidR="002D33D5" w:rsidRPr="0070068C">
        <w:rPr>
          <w:rFonts w:asciiTheme="minorHAnsi" w:hAnsiTheme="minorHAnsi"/>
          <w:sz w:val="22"/>
          <w:lang w:val="en-US"/>
        </w:rPr>
        <w:t xml:space="preserve"> </w:t>
      </w:r>
      <w:r w:rsidR="00E22524" w:rsidRPr="0070068C">
        <w:rPr>
          <w:rFonts w:asciiTheme="minorHAnsi" w:hAnsiTheme="minorHAnsi"/>
          <w:sz w:val="22"/>
        </w:rPr>
        <w:t xml:space="preserve">has suggested that this population </w:t>
      </w:r>
      <w:r w:rsidR="00D13DB7" w:rsidRPr="0070068C">
        <w:rPr>
          <w:rFonts w:asciiTheme="minorHAnsi" w:hAnsiTheme="minorHAnsi"/>
          <w:sz w:val="22"/>
        </w:rPr>
        <w:t xml:space="preserve">was </w:t>
      </w:r>
      <w:r w:rsidR="002D33D5" w:rsidRPr="0070068C">
        <w:rPr>
          <w:rFonts w:asciiTheme="minorHAnsi" w:hAnsiTheme="minorHAnsi"/>
          <w:sz w:val="22"/>
        </w:rPr>
        <w:t xml:space="preserve">non-migratory </w:t>
      </w:r>
      <w:r w:rsidR="00E22524" w:rsidRPr="0070068C">
        <w:rPr>
          <w:rFonts w:asciiTheme="minorHAnsi" w:hAnsiTheme="minorHAnsi"/>
          <w:sz w:val="22"/>
        </w:rPr>
        <w:t>(</w:t>
      </w:r>
      <w:proofErr w:type="spellStart"/>
      <w:r w:rsidR="00E22524" w:rsidRPr="0070068C">
        <w:rPr>
          <w:rFonts w:asciiTheme="minorHAnsi" w:hAnsiTheme="minorHAnsi"/>
          <w:sz w:val="22"/>
        </w:rPr>
        <w:t>Julien</w:t>
      </w:r>
      <w:proofErr w:type="spellEnd"/>
      <w:r w:rsidR="00E22524" w:rsidRPr="0070068C">
        <w:rPr>
          <w:rFonts w:asciiTheme="minorHAnsi" w:hAnsiTheme="minorHAnsi"/>
          <w:sz w:val="22"/>
        </w:rPr>
        <w:t xml:space="preserve"> et al</w:t>
      </w:r>
      <w:r w:rsidR="005E0503" w:rsidRPr="0070068C">
        <w:rPr>
          <w:rFonts w:asciiTheme="minorHAnsi" w:hAnsiTheme="minorHAnsi"/>
          <w:sz w:val="22"/>
        </w:rPr>
        <w:t>.</w:t>
      </w:r>
      <w:r w:rsidR="00E22524" w:rsidRPr="0070068C">
        <w:rPr>
          <w:rFonts w:asciiTheme="minorHAnsi" w:hAnsiTheme="minorHAnsi"/>
          <w:sz w:val="22"/>
        </w:rPr>
        <w:t xml:space="preserve"> 2012)</w:t>
      </w:r>
      <w:r w:rsidR="00B42543" w:rsidRPr="0070068C">
        <w:rPr>
          <w:rFonts w:asciiTheme="minorHAnsi" w:hAnsiTheme="minorHAnsi"/>
          <w:sz w:val="22"/>
        </w:rPr>
        <w:t>, whereas the age</w:t>
      </w:r>
      <w:r w:rsidR="00B62202" w:rsidRPr="0070068C">
        <w:rPr>
          <w:rFonts w:asciiTheme="minorHAnsi" w:hAnsiTheme="minorHAnsi"/>
          <w:sz w:val="22"/>
        </w:rPr>
        <w:t xml:space="preserve"> </w:t>
      </w:r>
      <w:r w:rsidR="00B42543" w:rsidRPr="0070068C">
        <w:rPr>
          <w:rFonts w:asciiTheme="minorHAnsi" w:hAnsiTheme="minorHAnsi"/>
          <w:sz w:val="22"/>
        </w:rPr>
        <w:t xml:space="preserve">structure of bison </w:t>
      </w:r>
      <w:r w:rsidR="00B62202" w:rsidRPr="0070068C">
        <w:rPr>
          <w:rFonts w:asciiTheme="minorHAnsi" w:hAnsiTheme="minorHAnsi"/>
          <w:sz w:val="22"/>
        </w:rPr>
        <w:t>(</w:t>
      </w:r>
      <w:r w:rsidR="00B62202" w:rsidRPr="0070068C">
        <w:rPr>
          <w:rFonts w:asciiTheme="minorHAnsi" w:hAnsiTheme="minorHAnsi"/>
          <w:i/>
          <w:sz w:val="22"/>
        </w:rPr>
        <w:t xml:space="preserve">Bison </w:t>
      </w:r>
      <w:proofErr w:type="spellStart"/>
      <w:r w:rsidR="00B62202" w:rsidRPr="0070068C">
        <w:rPr>
          <w:rFonts w:asciiTheme="minorHAnsi" w:hAnsiTheme="minorHAnsi"/>
          <w:i/>
          <w:sz w:val="22"/>
        </w:rPr>
        <w:t>antiquus</w:t>
      </w:r>
      <w:proofErr w:type="spellEnd"/>
      <w:r w:rsidR="00B62202" w:rsidRPr="0070068C">
        <w:rPr>
          <w:rFonts w:asciiTheme="minorHAnsi" w:hAnsiTheme="minorHAnsi"/>
          <w:sz w:val="22"/>
        </w:rPr>
        <w:t>)</w:t>
      </w:r>
      <w:r w:rsidR="00B62202" w:rsidRPr="0070068C">
        <w:rPr>
          <w:rFonts w:asciiTheme="minorHAnsi" w:hAnsiTheme="minorHAnsi"/>
          <w:i/>
          <w:sz w:val="22"/>
        </w:rPr>
        <w:t xml:space="preserve"> </w:t>
      </w:r>
      <w:r w:rsidR="00B42543" w:rsidRPr="0070068C">
        <w:rPr>
          <w:rFonts w:asciiTheme="minorHAnsi" w:hAnsiTheme="minorHAnsi"/>
          <w:sz w:val="22"/>
        </w:rPr>
        <w:t>at Rancho la Brea, California</w:t>
      </w:r>
      <w:r w:rsidR="00B62202" w:rsidRPr="0070068C">
        <w:rPr>
          <w:rFonts w:asciiTheme="minorHAnsi" w:hAnsiTheme="minorHAnsi"/>
          <w:sz w:val="22"/>
        </w:rPr>
        <w:t>,</w:t>
      </w:r>
      <w:r w:rsidR="00B42543" w:rsidRPr="0070068C">
        <w:rPr>
          <w:rFonts w:asciiTheme="minorHAnsi" w:hAnsiTheme="minorHAnsi"/>
          <w:sz w:val="22"/>
        </w:rPr>
        <w:t xml:space="preserve"> show</w:t>
      </w:r>
      <w:r w:rsidR="00B62202" w:rsidRPr="0070068C">
        <w:rPr>
          <w:rFonts w:asciiTheme="minorHAnsi" w:hAnsiTheme="minorHAnsi"/>
          <w:sz w:val="22"/>
        </w:rPr>
        <w:t>s</w:t>
      </w:r>
      <w:r w:rsidR="00B42543" w:rsidRPr="0070068C">
        <w:rPr>
          <w:rFonts w:asciiTheme="minorHAnsi" w:hAnsiTheme="minorHAnsi"/>
          <w:sz w:val="22"/>
        </w:rPr>
        <w:t xml:space="preserve"> discrete age clusters 12 mont</w:t>
      </w:r>
      <w:r w:rsidR="0026175C" w:rsidRPr="0070068C">
        <w:rPr>
          <w:rFonts w:asciiTheme="minorHAnsi" w:hAnsiTheme="minorHAnsi"/>
          <w:sz w:val="22"/>
        </w:rPr>
        <w:t>hs</w:t>
      </w:r>
      <w:r w:rsidR="00B42543" w:rsidRPr="0070068C">
        <w:rPr>
          <w:rFonts w:asciiTheme="minorHAnsi" w:hAnsiTheme="minorHAnsi"/>
          <w:sz w:val="22"/>
        </w:rPr>
        <w:t xml:space="preserve"> apart, suggesting that herds entered this area seasonall</w:t>
      </w:r>
      <w:r w:rsidR="002B33A2" w:rsidRPr="0070068C">
        <w:rPr>
          <w:rFonts w:asciiTheme="minorHAnsi" w:hAnsiTheme="minorHAnsi"/>
          <w:sz w:val="22"/>
        </w:rPr>
        <w:t>y</w:t>
      </w:r>
      <w:r w:rsidR="00DC44B5" w:rsidRPr="0070068C">
        <w:rPr>
          <w:rFonts w:asciiTheme="minorHAnsi" w:hAnsiTheme="minorHAnsi"/>
          <w:sz w:val="22"/>
        </w:rPr>
        <w:t xml:space="preserve"> (Jefferson and </w:t>
      </w:r>
      <w:proofErr w:type="spellStart"/>
      <w:r w:rsidR="00DC44B5" w:rsidRPr="0070068C">
        <w:rPr>
          <w:rFonts w:asciiTheme="minorHAnsi" w:hAnsiTheme="minorHAnsi"/>
          <w:sz w:val="22"/>
        </w:rPr>
        <w:t>Goldin</w:t>
      </w:r>
      <w:proofErr w:type="spellEnd"/>
      <w:r w:rsidR="00DC44B5" w:rsidRPr="0070068C">
        <w:rPr>
          <w:rFonts w:asciiTheme="minorHAnsi" w:hAnsiTheme="minorHAnsi"/>
          <w:sz w:val="22"/>
        </w:rPr>
        <w:t>, 1989)</w:t>
      </w:r>
      <w:r w:rsidR="00E22524" w:rsidRPr="0070068C">
        <w:rPr>
          <w:rFonts w:asciiTheme="minorHAnsi" w:hAnsiTheme="minorHAnsi"/>
          <w:sz w:val="22"/>
        </w:rPr>
        <w:t xml:space="preserve">.  When they do travel, bison tend to move in </w:t>
      </w:r>
      <w:r w:rsidR="00045AEA" w:rsidRPr="0070068C">
        <w:rPr>
          <w:rFonts w:asciiTheme="minorHAnsi" w:hAnsiTheme="minorHAnsi"/>
          <w:sz w:val="22"/>
        </w:rPr>
        <w:t>single file</w:t>
      </w:r>
      <w:r w:rsidR="00E22524" w:rsidRPr="0070068C">
        <w:rPr>
          <w:rFonts w:asciiTheme="minorHAnsi" w:hAnsiTheme="minorHAnsi"/>
          <w:sz w:val="22"/>
        </w:rPr>
        <w:t xml:space="preserve">, </w:t>
      </w:r>
      <w:r w:rsidR="00045AEA" w:rsidRPr="0070068C">
        <w:rPr>
          <w:rFonts w:asciiTheme="minorHAnsi" w:hAnsiTheme="minorHAnsi"/>
          <w:sz w:val="22"/>
        </w:rPr>
        <w:t xml:space="preserve">following </w:t>
      </w:r>
      <w:r w:rsidR="00E22524" w:rsidRPr="0070068C">
        <w:rPr>
          <w:rFonts w:asciiTheme="minorHAnsi" w:hAnsiTheme="minorHAnsi"/>
          <w:sz w:val="22"/>
        </w:rPr>
        <w:t xml:space="preserve">an adult cow (McHugh 1968).  </w:t>
      </w:r>
    </w:p>
    <w:p w14:paraId="5330F6FD" w14:textId="517362C3" w:rsidR="003907BA" w:rsidRPr="0070068C" w:rsidRDefault="00E22524" w:rsidP="002D33D5">
      <w:pPr>
        <w:spacing w:after="200" w:line="360" w:lineRule="auto"/>
        <w:rPr>
          <w:rFonts w:asciiTheme="minorHAnsi" w:hAnsiTheme="minorHAnsi"/>
          <w:sz w:val="22"/>
        </w:rPr>
      </w:pPr>
      <w:r w:rsidRPr="0070068C">
        <w:rPr>
          <w:rFonts w:asciiTheme="minorHAnsi" w:hAnsiTheme="minorHAnsi"/>
          <w:sz w:val="22"/>
        </w:rPr>
        <w:t>Life expectancy is about 15 years</w:t>
      </w:r>
      <w:r w:rsidR="00B42543" w:rsidRPr="0070068C">
        <w:rPr>
          <w:rFonts w:asciiTheme="minorHAnsi" w:hAnsiTheme="minorHAnsi"/>
          <w:sz w:val="22"/>
        </w:rPr>
        <w:t xml:space="preserve"> in </w:t>
      </w:r>
      <w:r w:rsidR="005D10A5" w:rsidRPr="0070068C">
        <w:rPr>
          <w:rFonts w:asciiTheme="minorHAnsi" w:hAnsiTheme="minorHAnsi"/>
          <w:i/>
          <w:sz w:val="22"/>
        </w:rPr>
        <w:t>B. bison</w:t>
      </w:r>
      <w:r w:rsidR="00B42543" w:rsidRPr="0070068C">
        <w:rPr>
          <w:rFonts w:asciiTheme="minorHAnsi" w:hAnsiTheme="minorHAnsi"/>
          <w:sz w:val="22"/>
        </w:rPr>
        <w:t xml:space="preserve">, and up to 25 years in </w:t>
      </w:r>
      <w:r w:rsidR="00CD45FC" w:rsidRPr="0070068C">
        <w:rPr>
          <w:rFonts w:asciiTheme="minorHAnsi" w:hAnsiTheme="minorHAnsi"/>
          <w:sz w:val="22"/>
        </w:rPr>
        <w:t>modern</w:t>
      </w:r>
      <w:r w:rsidR="00B42543" w:rsidRPr="0070068C">
        <w:rPr>
          <w:rFonts w:asciiTheme="minorHAnsi" w:hAnsiTheme="minorHAnsi"/>
          <w:sz w:val="22"/>
        </w:rPr>
        <w:t xml:space="preserve"> populations of</w:t>
      </w:r>
      <w:r w:rsidRPr="0070068C">
        <w:rPr>
          <w:rFonts w:asciiTheme="minorHAnsi" w:hAnsiTheme="minorHAnsi"/>
          <w:i/>
          <w:sz w:val="22"/>
        </w:rPr>
        <w:t xml:space="preserve"> B. </w:t>
      </w:r>
      <w:proofErr w:type="spellStart"/>
      <w:r w:rsidRPr="0070068C">
        <w:rPr>
          <w:rFonts w:asciiTheme="minorHAnsi" w:hAnsiTheme="minorHAnsi"/>
          <w:i/>
          <w:sz w:val="22"/>
        </w:rPr>
        <w:t>bonasus</w:t>
      </w:r>
      <w:proofErr w:type="spellEnd"/>
      <w:r w:rsidR="00CD45FC" w:rsidRPr="0070068C">
        <w:rPr>
          <w:rFonts w:asciiTheme="minorHAnsi" w:hAnsiTheme="minorHAnsi"/>
          <w:i/>
          <w:sz w:val="22"/>
        </w:rPr>
        <w:t xml:space="preserve">, </w:t>
      </w:r>
      <w:r w:rsidR="00CD45FC" w:rsidRPr="0070068C">
        <w:rPr>
          <w:rFonts w:asciiTheme="minorHAnsi" w:hAnsiTheme="minorHAnsi"/>
          <w:sz w:val="22"/>
        </w:rPr>
        <w:t>although</w:t>
      </w:r>
      <w:r w:rsidRPr="0070068C">
        <w:rPr>
          <w:rFonts w:asciiTheme="minorHAnsi" w:hAnsiTheme="minorHAnsi"/>
          <w:sz w:val="22"/>
        </w:rPr>
        <w:t xml:space="preserve"> th</w:t>
      </w:r>
      <w:r w:rsidR="00CD45FC" w:rsidRPr="0070068C">
        <w:rPr>
          <w:rFonts w:asciiTheme="minorHAnsi" w:hAnsiTheme="minorHAnsi"/>
          <w:sz w:val="22"/>
        </w:rPr>
        <w:t>e</w:t>
      </w:r>
      <w:r w:rsidRPr="0070068C">
        <w:rPr>
          <w:rFonts w:asciiTheme="minorHAnsi" w:hAnsiTheme="minorHAnsi"/>
          <w:sz w:val="22"/>
        </w:rPr>
        <w:t xml:space="preserve"> </w:t>
      </w:r>
      <w:r w:rsidR="00CD45FC" w:rsidRPr="0070068C">
        <w:rPr>
          <w:rFonts w:asciiTheme="minorHAnsi" w:hAnsiTheme="minorHAnsi"/>
          <w:sz w:val="22"/>
        </w:rPr>
        <w:t>latter</w:t>
      </w:r>
      <w:r w:rsidRPr="0070068C">
        <w:rPr>
          <w:rFonts w:asciiTheme="minorHAnsi" w:hAnsiTheme="minorHAnsi"/>
          <w:sz w:val="22"/>
        </w:rPr>
        <w:t xml:space="preserve"> </w:t>
      </w:r>
      <w:r w:rsidR="00CD45FC" w:rsidRPr="0070068C">
        <w:rPr>
          <w:rFonts w:asciiTheme="minorHAnsi" w:hAnsiTheme="minorHAnsi"/>
          <w:sz w:val="22"/>
        </w:rPr>
        <w:t xml:space="preserve">are </w:t>
      </w:r>
      <w:r w:rsidR="002D33D5" w:rsidRPr="0070068C">
        <w:rPr>
          <w:rFonts w:asciiTheme="minorHAnsi" w:hAnsiTheme="minorHAnsi"/>
          <w:sz w:val="22"/>
        </w:rPr>
        <w:t xml:space="preserve">humanly </w:t>
      </w:r>
      <w:r w:rsidRPr="0070068C">
        <w:rPr>
          <w:rFonts w:asciiTheme="minorHAnsi" w:hAnsiTheme="minorHAnsi"/>
          <w:sz w:val="22"/>
        </w:rPr>
        <w:t>provisioned in winter</w:t>
      </w:r>
      <w:r w:rsidR="00711DDD" w:rsidRPr="0070068C">
        <w:rPr>
          <w:rFonts w:asciiTheme="minorHAnsi" w:hAnsiTheme="minorHAnsi"/>
          <w:sz w:val="22"/>
        </w:rPr>
        <w:t xml:space="preserve"> for conservation purposes</w:t>
      </w:r>
      <w:r w:rsidR="002D33D5" w:rsidRPr="0070068C">
        <w:rPr>
          <w:rFonts w:asciiTheme="minorHAnsi" w:hAnsiTheme="minorHAnsi"/>
          <w:sz w:val="22"/>
        </w:rPr>
        <w:t>, removing the threat of starvation</w:t>
      </w:r>
      <w:r w:rsidR="005043DF" w:rsidRPr="0070068C">
        <w:rPr>
          <w:rFonts w:asciiTheme="minorHAnsi" w:hAnsiTheme="minorHAnsi"/>
          <w:sz w:val="22"/>
        </w:rPr>
        <w:t xml:space="preserve"> and increasing</w:t>
      </w:r>
      <w:r w:rsidR="00CD45FC" w:rsidRPr="0070068C">
        <w:rPr>
          <w:rFonts w:asciiTheme="minorHAnsi" w:hAnsiTheme="minorHAnsi"/>
          <w:sz w:val="22"/>
        </w:rPr>
        <w:t xml:space="preserve"> survival</w:t>
      </w:r>
      <w:r w:rsidRPr="0070068C">
        <w:rPr>
          <w:rFonts w:asciiTheme="minorHAnsi" w:hAnsiTheme="minorHAnsi"/>
          <w:sz w:val="22"/>
        </w:rPr>
        <w:t xml:space="preserve"> </w:t>
      </w:r>
      <w:r w:rsidR="005043DF" w:rsidRPr="0070068C">
        <w:rPr>
          <w:rFonts w:asciiTheme="minorHAnsi" w:hAnsiTheme="minorHAnsi"/>
          <w:sz w:val="22"/>
        </w:rPr>
        <w:t xml:space="preserve">rates </w:t>
      </w:r>
      <w:r w:rsidRPr="0070068C">
        <w:rPr>
          <w:rFonts w:asciiTheme="minorHAnsi" w:hAnsiTheme="minorHAnsi"/>
          <w:sz w:val="22"/>
        </w:rPr>
        <w:t>(</w:t>
      </w:r>
      <w:proofErr w:type="spellStart"/>
      <w:r w:rsidRPr="0070068C">
        <w:rPr>
          <w:rFonts w:asciiTheme="minorHAnsi" w:hAnsiTheme="minorHAnsi"/>
          <w:sz w:val="22"/>
        </w:rPr>
        <w:t>Farizy</w:t>
      </w:r>
      <w:proofErr w:type="spellEnd"/>
      <w:r w:rsidRPr="0070068C">
        <w:rPr>
          <w:rFonts w:asciiTheme="minorHAnsi" w:hAnsiTheme="minorHAnsi"/>
          <w:sz w:val="22"/>
        </w:rPr>
        <w:t xml:space="preserve"> et al 1994; Meagher 1986). </w:t>
      </w:r>
      <w:r w:rsidR="00AD4C06" w:rsidRPr="0070068C">
        <w:rPr>
          <w:rFonts w:asciiTheme="minorHAnsi" w:hAnsiTheme="minorHAnsi"/>
          <w:sz w:val="22"/>
        </w:rPr>
        <w:t xml:space="preserve"> </w:t>
      </w:r>
      <w:r w:rsidRPr="0070068C">
        <w:rPr>
          <w:rFonts w:asciiTheme="minorHAnsi" w:hAnsiTheme="minorHAnsi"/>
          <w:sz w:val="22"/>
        </w:rPr>
        <w:t xml:space="preserve">Sexual maturity is commonly reached between </w:t>
      </w:r>
      <w:r w:rsidR="005043DF" w:rsidRPr="0070068C">
        <w:rPr>
          <w:rFonts w:asciiTheme="minorHAnsi" w:hAnsiTheme="minorHAnsi"/>
          <w:sz w:val="22"/>
        </w:rPr>
        <w:t>3</w:t>
      </w:r>
      <w:r w:rsidRPr="0070068C">
        <w:rPr>
          <w:rFonts w:asciiTheme="minorHAnsi" w:hAnsiTheme="minorHAnsi"/>
          <w:sz w:val="22"/>
        </w:rPr>
        <w:t xml:space="preserve">-4 years of age.  The breeding season occurs between </w:t>
      </w:r>
      <w:r w:rsidR="0035436E" w:rsidRPr="0070068C">
        <w:rPr>
          <w:rFonts w:asciiTheme="minorHAnsi" w:hAnsiTheme="minorHAnsi"/>
          <w:sz w:val="22"/>
        </w:rPr>
        <w:t xml:space="preserve">late </w:t>
      </w:r>
      <w:r w:rsidRPr="0070068C">
        <w:rPr>
          <w:rFonts w:asciiTheme="minorHAnsi" w:hAnsiTheme="minorHAnsi"/>
          <w:sz w:val="22"/>
        </w:rPr>
        <w:t xml:space="preserve">June and September, </w:t>
      </w:r>
      <w:r w:rsidR="00CE0396" w:rsidRPr="0070068C">
        <w:rPr>
          <w:rFonts w:asciiTheme="minorHAnsi" w:hAnsiTheme="minorHAnsi"/>
          <w:sz w:val="22"/>
        </w:rPr>
        <w:t>with</w:t>
      </w:r>
      <w:r w:rsidR="00045AEA" w:rsidRPr="0070068C">
        <w:rPr>
          <w:rFonts w:asciiTheme="minorHAnsi" w:hAnsiTheme="minorHAnsi"/>
          <w:sz w:val="22"/>
        </w:rPr>
        <w:t xml:space="preserve"> </w:t>
      </w:r>
      <w:r w:rsidRPr="0070068C">
        <w:rPr>
          <w:rFonts w:asciiTheme="minorHAnsi" w:hAnsiTheme="minorHAnsi"/>
          <w:sz w:val="22"/>
        </w:rPr>
        <w:t xml:space="preserve">most births </w:t>
      </w:r>
      <w:r w:rsidR="00045AEA" w:rsidRPr="0070068C">
        <w:rPr>
          <w:rFonts w:asciiTheme="minorHAnsi" w:hAnsiTheme="minorHAnsi"/>
          <w:sz w:val="22"/>
        </w:rPr>
        <w:t>occu</w:t>
      </w:r>
      <w:r w:rsidR="00F82ACE" w:rsidRPr="0070068C">
        <w:rPr>
          <w:rFonts w:asciiTheme="minorHAnsi" w:hAnsiTheme="minorHAnsi"/>
          <w:sz w:val="22"/>
        </w:rPr>
        <w:t>r</w:t>
      </w:r>
      <w:r w:rsidR="00045AEA" w:rsidRPr="0070068C">
        <w:rPr>
          <w:rFonts w:asciiTheme="minorHAnsi" w:hAnsiTheme="minorHAnsi"/>
          <w:sz w:val="22"/>
        </w:rPr>
        <w:t>r</w:t>
      </w:r>
      <w:r w:rsidR="00CE0396" w:rsidRPr="0070068C">
        <w:rPr>
          <w:rFonts w:asciiTheme="minorHAnsi" w:hAnsiTheme="minorHAnsi"/>
          <w:sz w:val="22"/>
        </w:rPr>
        <w:t>ing</w:t>
      </w:r>
      <w:r w:rsidR="00045AEA" w:rsidRPr="0070068C">
        <w:rPr>
          <w:rFonts w:asciiTheme="minorHAnsi" w:hAnsiTheme="minorHAnsi"/>
          <w:sz w:val="22"/>
        </w:rPr>
        <w:t xml:space="preserve"> </w:t>
      </w:r>
      <w:r w:rsidRPr="0070068C">
        <w:rPr>
          <w:rFonts w:asciiTheme="minorHAnsi" w:hAnsiTheme="minorHAnsi"/>
          <w:sz w:val="22"/>
        </w:rPr>
        <w:t xml:space="preserve">in April-May for </w:t>
      </w:r>
      <w:r w:rsidRPr="0070068C">
        <w:rPr>
          <w:rFonts w:asciiTheme="minorHAnsi" w:hAnsiTheme="minorHAnsi"/>
          <w:i/>
          <w:sz w:val="22"/>
        </w:rPr>
        <w:t>B. bison</w:t>
      </w:r>
      <w:r w:rsidRPr="0070068C">
        <w:rPr>
          <w:rFonts w:asciiTheme="minorHAnsi" w:hAnsiTheme="minorHAnsi"/>
          <w:sz w:val="22"/>
        </w:rPr>
        <w:t xml:space="preserve"> (Meagher 1986) and May-June for </w:t>
      </w:r>
      <w:r w:rsidRPr="0070068C">
        <w:rPr>
          <w:rFonts w:asciiTheme="minorHAnsi" w:hAnsiTheme="minorHAnsi"/>
          <w:i/>
          <w:sz w:val="22"/>
        </w:rPr>
        <w:t xml:space="preserve">B. </w:t>
      </w:r>
      <w:proofErr w:type="spellStart"/>
      <w:r w:rsidRPr="0070068C">
        <w:rPr>
          <w:rFonts w:asciiTheme="minorHAnsi" w:hAnsiTheme="minorHAnsi"/>
          <w:i/>
          <w:sz w:val="22"/>
        </w:rPr>
        <w:t>bonasus</w:t>
      </w:r>
      <w:proofErr w:type="spellEnd"/>
      <w:r w:rsidRPr="0070068C">
        <w:rPr>
          <w:rFonts w:asciiTheme="minorHAnsi" w:hAnsiTheme="minorHAnsi"/>
          <w:sz w:val="22"/>
        </w:rPr>
        <w:t xml:space="preserve"> (</w:t>
      </w:r>
      <w:proofErr w:type="spellStart"/>
      <w:r w:rsidRPr="0070068C">
        <w:rPr>
          <w:rFonts w:asciiTheme="minorHAnsi" w:hAnsiTheme="minorHAnsi"/>
          <w:sz w:val="22"/>
        </w:rPr>
        <w:t>Heptner</w:t>
      </w:r>
      <w:proofErr w:type="spellEnd"/>
      <w:r w:rsidRPr="0070068C">
        <w:rPr>
          <w:rFonts w:asciiTheme="minorHAnsi" w:hAnsiTheme="minorHAnsi"/>
          <w:sz w:val="22"/>
        </w:rPr>
        <w:t xml:space="preserve"> et al</w:t>
      </w:r>
      <w:r w:rsidR="00212D22" w:rsidRPr="0070068C">
        <w:rPr>
          <w:rFonts w:asciiTheme="minorHAnsi" w:hAnsiTheme="minorHAnsi"/>
          <w:sz w:val="22"/>
        </w:rPr>
        <w:t>.</w:t>
      </w:r>
      <w:r w:rsidRPr="0070068C">
        <w:rPr>
          <w:rFonts w:asciiTheme="minorHAnsi" w:hAnsiTheme="minorHAnsi"/>
          <w:sz w:val="22"/>
        </w:rPr>
        <w:t xml:space="preserve"> 1989</w:t>
      </w:r>
      <w:r w:rsidR="00AD4C06" w:rsidRPr="0070068C">
        <w:rPr>
          <w:rFonts w:asciiTheme="minorHAnsi" w:hAnsiTheme="minorHAnsi"/>
          <w:sz w:val="22"/>
        </w:rPr>
        <w:t>)</w:t>
      </w:r>
      <w:r w:rsidRPr="0070068C">
        <w:rPr>
          <w:rFonts w:asciiTheme="minorHAnsi" w:hAnsiTheme="minorHAnsi"/>
          <w:sz w:val="22"/>
        </w:rPr>
        <w:t xml:space="preserve">.  Physical maturity for cows is around 3 years, and bulls attain near maximum size at 5-6 years old, after which they grow slowly </w:t>
      </w:r>
      <w:r w:rsidR="00FE7D91" w:rsidRPr="0070068C">
        <w:rPr>
          <w:rFonts w:asciiTheme="minorHAnsi" w:hAnsiTheme="minorHAnsi"/>
          <w:sz w:val="22"/>
        </w:rPr>
        <w:t xml:space="preserve">until </w:t>
      </w:r>
      <w:r w:rsidRPr="0070068C">
        <w:rPr>
          <w:rFonts w:asciiTheme="minorHAnsi" w:hAnsiTheme="minorHAnsi"/>
          <w:sz w:val="22"/>
        </w:rPr>
        <w:t xml:space="preserve">finally attaining maximum weight at 10-12 </w:t>
      </w:r>
      <w:r w:rsidR="00FE7D91" w:rsidRPr="0070068C">
        <w:rPr>
          <w:rFonts w:asciiTheme="minorHAnsi" w:hAnsiTheme="minorHAnsi"/>
          <w:sz w:val="22"/>
        </w:rPr>
        <w:t xml:space="preserve">years </w:t>
      </w:r>
      <w:r w:rsidRPr="0070068C">
        <w:rPr>
          <w:rFonts w:asciiTheme="minorHAnsi" w:hAnsiTheme="minorHAnsi"/>
          <w:sz w:val="22"/>
        </w:rPr>
        <w:t xml:space="preserve">(as they are entering old age in </w:t>
      </w:r>
      <w:proofErr w:type="spellStart"/>
      <w:r w:rsidR="00711DDD" w:rsidRPr="0070068C">
        <w:rPr>
          <w:rFonts w:asciiTheme="minorHAnsi" w:hAnsiTheme="minorHAnsi"/>
          <w:sz w:val="22"/>
        </w:rPr>
        <w:lastRenderedPageBreak/>
        <w:t>zoo</w:t>
      </w:r>
      <w:r w:rsidRPr="0070068C">
        <w:rPr>
          <w:rFonts w:asciiTheme="minorHAnsi" w:hAnsiTheme="minorHAnsi"/>
          <w:sz w:val="22"/>
        </w:rPr>
        <w:t>archaeological</w:t>
      </w:r>
      <w:proofErr w:type="spellEnd"/>
      <w:r w:rsidRPr="0070068C">
        <w:rPr>
          <w:rFonts w:asciiTheme="minorHAnsi" w:hAnsiTheme="minorHAnsi"/>
          <w:sz w:val="22"/>
        </w:rPr>
        <w:t xml:space="preserve"> terms).  </w:t>
      </w:r>
      <w:r w:rsidR="00045AEA" w:rsidRPr="0070068C">
        <w:rPr>
          <w:rFonts w:asciiTheme="minorHAnsi" w:hAnsiTheme="minorHAnsi"/>
          <w:sz w:val="22"/>
        </w:rPr>
        <w:t xml:space="preserve">The </w:t>
      </w:r>
      <w:r w:rsidR="00711DDD" w:rsidRPr="0070068C">
        <w:rPr>
          <w:rFonts w:asciiTheme="minorHAnsi" w:hAnsiTheme="minorHAnsi"/>
          <w:sz w:val="22"/>
        </w:rPr>
        <w:t>lower third molar</w:t>
      </w:r>
      <w:r w:rsidRPr="0070068C">
        <w:rPr>
          <w:rFonts w:asciiTheme="minorHAnsi" w:hAnsiTheme="minorHAnsi"/>
          <w:sz w:val="22"/>
        </w:rPr>
        <w:t>, used to assign age in relevant archaeological examples, erupts at 2.5 years (</w:t>
      </w:r>
      <w:proofErr w:type="spellStart"/>
      <w:r w:rsidRPr="0070068C">
        <w:rPr>
          <w:rFonts w:asciiTheme="minorHAnsi" w:hAnsiTheme="minorHAnsi"/>
          <w:sz w:val="22"/>
        </w:rPr>
        <w:t>Farizy</w:t>
      </w:r>
      <w:proofErr w:type="spellEnd"/>
      <w:r w:rsidRPr="0070068C">
        <w:rPr>
          <w:rFonts w:asciiTheme="minorHAnsi" w:hAnsiTheme="minorHAnsi"/>
          <w:sz w:val="22"/>
        </w:rPr>
        <w:t xml:space="preserve"> et al 1994), when </w:t>
      </w:r>
      <w:r w:rsidR="00CD16B0" w:rsidRPr="0070068C">
        <w:rPr>
          <w:rFonts w:asciiTheme="minorHAnsi" w:hAnsiTheme="minorHAnsi"/>
          <w:sz w:val="22"/>
        </w:rPr>
        <w:t>neither cows nor bulls are fully physically mature</w:t>
      </w:r>
      <w:r w:rsidRPr="0070068C">
        <w:rPr>
          <w:rFonts w:asciiTheme="minorHAnsi" w:hAnsiTheme="minorHAnsi"/>
          <w:sz w:val="22"/>
        </w:rPr>
        <w:t xml:space="preserve">.  </w:t>
      </w:r>
      <w:r w:rsidR="00711DDD" w:rsidRPr="0070068C">
        <w:rPr>
          <w:rFonts w:asciiTheme="minorHAnsi" w:hAnsiTheme="minorHAnsi"/>
          <w:sz w:val="22"/>
        </w:rPr>
        <w:t>P</w:t>
      </w:r>
      <w:r w:rsidRPr="0070068C">
        <w:rPr>
          <w:rFonts w:asciiTheme="minorHAnsi" w:hAnsiTheme="minorHAnsi"/>
          <w:sz w:val="22"/>
        </w:rPr>
        <w:t>opulation structure</w:t>
      </w:r>
      <w:r w:rsidR="00711DDD" w:rsidRPr="0070068C">
        <w:rPr>
          <w:rFonts w:asciiTheme="minorHAnsi" w:hAnsiTheme="minorHAnsi"/>
          <w:sz w:val="22"/>
        </w:rPr>
        <w:t xml:space="preserve">, based on </w:t>
      </w:r>
      <w:r w:rsidRPr="0070068C">
        <w:rPr>
          <w:rFonts w:asciiTheme="minorHAnsi" w:hAnsiTheme="minorHAnsi"/>
          <w:sz w:val="22"/>
        </w:rPr>
        <w:t>the Wood Buffalo, Henry Mountains and Yellowstone Park herds</w:t>
      </w:r>
      <w:r w:rsidR="00711DDD" w:rsidRPr="0070068C">
        <w:rPr>
          <w:rFonts w:asciiTheme="minorHAnsi" w:hAnsiTheme="minorHAnsi"/>
          <w:sz w:val="22"/>
        </w:rPr>
        <w:t xml:space="preserve"> of American bison</w:t>
      </w:r>
      <w:r w:rsidRPr="0070068C">
        <w:rPr>
          <w:rFonts w:asciiTheme="minorHAnsi" w:hAnsiTheme="minorHAnsi"/>
          <w:sz w:val="22"/>
        </w:rPr>
        <w:t xml:space="preserve"> averaged:</w:t>
      </w:r>
    </w:p>
    <w:p w14:paraId="1880378E" w14:textId="77777777" w:rsidR="003907BA" w:rsidRPr="0070068C" w:rsidRDefault="00E22524" w:rsidP="007964D0">
      <w:pPr>
        <w:spacing w:line="240" w:lineRule="exact"/>
        <w:rPr>
          <w:rFonts w:asciiTheme="minorHAnsi" w:hAnsiTheme="minorHAnsi"/>
          <w:sz w:val="22"/>
        </w:rPr>
      </w:pPr>
      <w:r w:rsidRPr="0070068C">
        <w:rPr>
          <w:rFonts w:asciiTheme="minorHAnsi" w:hAnsiTheme="minorHAnsi"/>
          <w:sz w:val="22"/>
        </w:rPr>
        <w:t>•</w:t>
      </w:r>
      <w:r w:rsidRPr="0070068C">
        <w:rPr>
          <w:rFonts w:asciiTheme="minorHAnsi" w:hAnsiTheme="minorHAnsi"/>
          <w:sz w:val="22"/>
        </w:rPr>
        <w:tab/>
        <w:t>Calves – 19%</w:t>
      </w:r>
    </w:p>
    <w:p w14:paraId="09E00ECB" w14:textId="77777777" w:rsidR="003907BA" w:rsidRPr="0070068C" w:rsidRDefault="00E22524" w:rsidP="007964D0">
      <w:pPr>
        <w:spacing w:line="240" w:lineRule="exact"/>
        <w:rPr>
          <w:rFonts w:asciiTheme="minorHAnsi" w:hAnsiTheme="minorHAnsi"/>
          <w:sz w:val="22"/>
        </w:rPr>
      </w:pPr>
      <w:r w:rsidRPr="0070068C">
        <w:rPr>
          <w:rFonts w:asciiTheme="minorHAnsi" w:hAnsiTheme="minorHAnsi"/>
          <w:sz w:val="22"/>
        </w:rPr>
        <w:t>•</w:t>
      </w:r>
      <w:r w:rsidRPr="0070068C">
        <w:rPr>
          <w:rFonts w:asciiTheme="minorHAnsi" w:hAnsiTheme="minorHAnsi"/>
          <w:sz w:val="22"/>
        </w:rPr>
        <w:tab/>
        <w:t>Yearlings – 13%</w:t>
      </w:r>
    </w:p>
    <w:p w14:paraId="73A42ACE" w14:textId="77777777" w:rsidR="003907BA" w:rsidRPr="0070068C" w:rsidRDefault="00E22524" w:rsidP="007964D0">
      <w:pPr>
        <w:spacing w:line="240" w:lineRule="exact"/>
        <w:rPr>
          <w:rFonts w:asciiTheme="minorHAnsi" w:hAnsiTheme="minorHAnsi"/>
          <w:sz w:val="22"/>
        </w:rPr>
      </w:pPr>
      <w:r w:rsidRPr="0070068C">
        <w:rPr>
          <w:rFonts w:asciiTheme="minorHAnsi" w:hAnsiTheme="minorHAnsi"/>
          <w:sz w:val="22"/>
        </w:rPr>
        <w:t>•</w:t>
      </w:r>
      <w:r w:rsidRPr="0070068C">
        <w:rPr>
          <w:rFonts w:asciiTheme="minorHAnsi" w:hAnsiTheme="minorHAnsi"/>
          <w:sz w:val="22"/>
        </w:rPr>
        <w:tab/>
        <w:t>2-3 Years – 15.5%</w:t>
      </w:r>
    </w:p>
    <w:p w14:paraId="7C0B0F5A" w14:textId="77777777" w:rsidR="003907BA" w:rsidRPr="0070068C" w:rsidRDefault="00E22524" w:rsidP="007964D0">
      <w:pPr>
        <w:spacing w:line="240" w:lineRule="exact"/>
        <w:rPr>
          <w:rFonts w:asciiTheme="minorHAnsi" w:hAnsiTheme="minorHAnsi"/>
          <w:sz w:val="22"/>
        </w:rPr>
      </w:pPr>
      <w:r w:rsidRPr="0070068C">
        <w:rPr>
          <w:rFonts w:asciiTheme="minorHAnsi" w:hAnsiTheme="minorHAnsi"/>
          <w:sz w:val="22"/>
        </w:rPr>
        <w:t>•</w:t>
      </w:r>
      <w:r w:rsidRPr="0070068C">
        <w:rPr>
          <w:rFonts w:asciiTheme="minorHAnsi" w:hAnsiTheme="minorHAnsi"/>
          <w:sz w:val="22"/>
        </w:rPr>
        <w:tab/>
        <w:t>Adult Cows – 36.5%</w:t>
      </w:r>
    </w:p>
    <w:p w14:paraId="4F58ECE6" w14:textId="77777777" w:rsidR="003907BA" w:rsidRPr="0070068C" w:rsidRDefault="00E22524" w:rsidP="007964D0">
      <w:pPr>
        <w:spacing w:line="240" w:lineRule="exact"/>
        <w:rPr>
          <w:rFonts w:asciiTheme="minorHAnsi" w:hAnsiTheme="minorHAnsi"/>
          <w:sz w:val="22"/>
        </w:rPr>
      </w:pPr>
      <w:r w:rsidRPr="0070068C">
        <w:rPr>
          <w:rFonts w:asciiTheme="minorHAnsi" w:hAnsiTheme="minorHAnsi"/>
          <w:sz w:val="22"/>
        </w:rPr>
        <w:t>•</w:t>
      </w:r>
      <w:r w:rsidRPr="0070068C">
        <w:rPr>
          <w:rFonts w:asciiTheme="minorHAnsi" w:hAnsiTheme="minorHAnsi"/>
          <w:sz w:val="22"/>
        </w:rPr>
        <w:tab/>
        <w:t xml:space="preserve">Adult Bulls – 18.5% </w:t>
      </w:r>
    </w:p>
    <w:p w14:paraId="2185217A" w14:textId="77777777" w:rsidR="007964D0" w:rsidRPr="0070068C" w:rsidRDefault="007964D0" w:rsidP="007964D0">
      <w:pPr>
        <w:spacing w:line="240" w:lineRule="exact"/>
        <w:rPr>
          <w:rFonts w:asciiTheme="minorHAnsi" w:hAnsiTheme="minorHAnsi"/>
          <w:sz w:val="22"/>
        </w:rPr>
      </w:pPr>
    </w:p>
    <w:p w14:paraId="0B620AB5" w14:textId="77777777" w:rsidR="003907BA" w:rsidRPr="0070068C" w:rsidRDefault="00E22524" w:rsidP="00047824">
      <w:pPr>
        <w:spacing w:after="200" w:line="360" w:lineRule="auto"/>
        <w:rPr>
          <w:rFonts w:asciiTheme="minorHAnsi" w:hAnsiTheme="minorHAnsi"/>
          <w:sz w:val="22"/>
        </w:rPr>
      </w:pPr>
      <w:r w:rsidRPr="0070068C">
        <w:rPr>
          <w:rFonts w:asciiTheme="minorHAnsi" w:hAnsiTheme="minorHAnsi"/>
          <w:sz w:val="22"/>
        </w:rPr>
        <w:t>(</w:t>
      </w:r>
      <w:proofErr w:type="gramStart"/>
      <w:r w:rsidRPr="0070068C">
        <w:rPr>
          <w:rFonts w:asciiTheme="minorHAnsi" w:hAnsiTheme="minorHAnsi"/>
          <w:sz w:val="22"/>
        </w:rPr>
        <w:t>calculated</w:t>
      </w:r>
      <w:proofErr w:type="gramEnd"/>
      <w:r w:rsidRPr="0070068C">
        <w:rPr>
          <w:rFonts w:asciiTheme="minorHAnsi" w:hAnsiTheme="minorHAnsi"/>
          <w:sz w:val="22"/>
        </w:rPr>
        <w:t xml:space="preserve"> from data provided in Meagher 1986 and based on several sources therein</w:t>
      </w:r>
      <w:r w:rsidR="00933430" w:rsidRPr="0070068C">
        <w:rPr>
          <w:rFonts w:asciiTheme="minorHAnsi" w:hAnsiTheme="minorHAnsi"/>
          <w:sz w:val="22"/>
        </w:rPr>
        <w:t>.  Such data are difficult to generate and are usually based on an animal’s size and horn</w:t>
      </w:r>
      <w:r w:rsidR="00B62202" w:rsidRPr="0070068C">
        <w:rPr>
          <w:rFonts w:asciiTheme="minorHAnsi" w:hAnsiTheme="minorHAnsi"/>
          <w:sz w:val="22"/>
        </w:rPr>
        <w:t xml:space="preserve"> </w:t>
      </w:r>
      <w:r w:rsidR="00933430" w:rsidRPr="0070068C">
        <w:rPr>
          <w:rFonts w:asciiTheme="minorHAnsi" w:hAnsiTheme="minorHAnsi"/>
          <w:sz w:val="22"/>
        </w:rPr>
        <w:t>characteristics as recorded during fly-bys</w:t>
      </w:r>
      <w:r w:rsidRPr="0070068C">
        <w:rPr>
          <w:rFonts w:asciiTheme="minorHAnsi" w:hAnsiTheme="minorHAnsi"/>
          <w:sz w:val="22"/>
        </w:rPr>
        <w:t>)</w:t>
      </w:r>
      <w:r w:rsidR="005E0503" w:rsidRPr="0070068C">
        <w:rPr>
          <w:rFonts w:asciiTheme="minorHAnsi" w:hAnsiTheme="minorHAnsi"/>
          <w:sz w:val="22"/>
        </w:rPr>
        <w:t>.</w:t>
      </w:r>
    </w:p>
    <w:p w14:paraId="4B417CDF" w14:textId="67DBCB5D" w:rsidR="003907BA" w:rsidRPr="0070068C" w:rsidRDefault="00E22524" w:rsidP="00700DA1">
      <w:pPr>
        <w:spacing w:after="200" w:line="360" w:lineRule="auto"/>
        <w:rPr>
          <w:rFonts w:asciiTheme="minorHAnsi" w:hAnsiTheme="minorHAnsi"/>
          <w:sz w:val="22"/>
        </w:rPr>
      </w:pPr>
      <w:r w:rsidRPr="0070068C">
        <w:rPr>
          <w:rFonts w:asciiTheme="minorHAnsi" w:hAnsiTheme="minorHAnsi"/>
          <w:sz w:val="22"/>
        </w:rPr>
        <w:t xml:space="preserve">Although often </w:t>
      </w:r>
      <w:r w:rsidR="00711DDD" w:rsidRPr="0070068C">
        <w:rPr>
          <w:rFonts w:asciiTheme="minorHAnsi" w:hAnsiTheme="minorHAnsi"/>
          <w:sz w:val="22"/>
        </w:rPr>
        <w:t xml:space="preserve">described </w:t>
      </w:r>
      <w:r w:rsidRPr="0070068C">
        <w:rPr>
          <w:rFonts w:asciiTheme="minorHAnsi" w:hAnsiTheme="minorHAnsi"/>
          <w:sz w:val="22"/>
        </w:rPr>
        <w:t>as having poor vision, field reports suggest that bison can detect a moving jeep at &gt;1 mile</w:t>
      </w:r>
      <w:r w:rsidR="00F82ACE" w:rsidRPr="0070068C">
        <w:rPr>
          <w:rFonts w:asciiTheme="minorHAnsi" w:hAnsiTheme="minorHAnsi"/>
          <w:sz w:val="22"/>
        </w:rPr>
        <w:t xml:space="preserve"> distant</w:t>
      </w:r>
      <w:r w:rsidRPr="0070068C">
        <w:rPr>
          <w:rFonts w:asciiTheme="minorHAnsi" w:hAnsiTheme="minorHAnsi"/>
          <w:sz w:val="22"/>
        </w:rPr>
        <w:t>, and a mounted rider at 0.8 miles (Fuller 1960). The</w:t>
      </w:r>
      <w:r w:rsidR="00045AEA" w:rsidRPr="0070068C">
        <w:rPr>
          <w:rFonts w:asciiTheme="minorHAnsi" w:hAnsiTheme="minorHAnsi"/>
          <w:sz w:val="22"/>
        </w:rPr>
        <w:t>ir</w:t>
      </w:r>
      <w:r w:rsidRPr="0070068C">
        <w:rPr>
          <w:rFonts w:asciiTheme="minorHAnsi" w:hAnsiTheme="minorHAnsi"/>
          <w:sz w:val="22"/>
        </w:rPr>
        <w:t xml:space="preserve"> sense of hearing is also acute, and bison will react to breaking branches at distances of 100-200m (ibid).  Their olfactory senses, however, are</w:t>
      </w:r>
      <w:r w:rsidR="00FE7D91" w:rsidRPr="0070068C">
        <w:rPr>
          <w:rFonts w:asciiTheme="minorHAnsi" w:hAnsiTheme="minorHAnsi"/>
          <w:sz w:val="22"/>
        </w:rPr>
        <w:t xml:space="preserve"> most</w:t>
      </w:r>
      <w:r w:rsidRPr="0070068C">
        <w:rPr>
          <w:rFonts w:asciiTheme="minorHAnsi" w:hAnsiTheme="minorHAnsi"/>
          <w:sz w:val="22"/>
        </w:rPr>
        <w:t xml:space="preserve"> highly developed and most important in detecting danger. They can smell humans ~500m away (Fuller 1960; </w:t>
      </w:r>
      <w:proofErr w:type="spellStart"/>
      <w:r w:rsidRPr="0070068C">
        <w:rPr>
          <w:rFonts w:asciiTheme="minorHAnsi" w:hAnsiTheme="minorHAnsi"/>
          <w:sz w:val="22"/>
        </w:rPr>
        <w:t>Kranoksky</w:t>
      </w:r>
      <w:proofErr w:type="spellEnd"/>
      <w:r w:rsidRPr="0070068C">
        <w:rPr>
          <w:rFonts w:asciiTheme="minorHAnsi" w:hAnsiTheme="minorHAnsi"/>
          <w:sz w:val="22"/>
        </w:rPr>
        <w:t xml:space="preserve"> 1996) and will take flight even when the source is not visible.  </w:t>
      </w:r>
      <w:r w:rsidR="008D47D9" w:rsidRPr="0070068C">
        <w:rPr>
          <w:rFonts w:asciiTheme="minorHAnsi" w:hAnsiTheme="minorHAnsi"/>
          <w:sz w:val="22"/>
        </w:rPr>
        <w:t>On</w:t>
      </w:r>
      <w:r w:rsidRPr="0070068C">
        <w:rPr>
          <w:rFonts w:asciiTheme="minorHAnsi" w:hAnsiTheme="minorHAnsi"/>
          <w:sz w:val="22"/>
        </w:rPr>
        <w:t xml:space="preserve"> sensing danger</w:t>
      </w:r>
      <w:r w:rsidR="00711DDD" w:rsidRPr="0070068C">
        <w:rPr>
          <w:rFonts w:asciiTheme="minorHAnsi" w:hAnsiTheme="minorHAnsi"/>
          <w:sz w:val="22"/>
        </w:rPr>
        <w:t>,</w:t>
      </w:r>
      <w:r w:rsidRPr="0070068C">
        <w:rPr>
          <w:rFonts w:asciiTheme="minorHAnsi" w:hAnsiTheme="minorHAnsi"/>
          <w:sz w:val="22"/>
        </w:rPr>
        <w:t xml:space="preserve"> a ‘lead’ animal </w:t>
      </w:r>
      <w:r w:rsidR="008D47D9" w:rsidRPr="0070068C">
        <w:rPr>
          <w:rFonts w:asciiTheme="minorHAnsi" w:hAnsiTheme="minorHAnsi"/>
          <w:sz w:val="22"/>
        </w:rPr>
        <w:t xml:space="preserve">(often an alert adult cow) </w:t>
      </w:r>
      <w:r w:rsidRPr="0070068C">
        <w:rPr>
          <w:rFonts w:asciiTheme="minorHAnsi" w:hAnsiTheme="minorHAnsi"/>
          <w:sz w:val="22"/>
        </w:rPr>
        <w:t>will run</w:t>
      </w:r>
      <w:r w:rsidR="00C77E1C" w:rsidRPr="0070068C">
        <w:rPr>
          <w:rFonts w:asciiTheme="minorHAnsi" w:hAnsiTheme="minorHAnsi"/>
          <w:sz w:val="22"/>
        </w:rPr>
        <w:t xml:space="preserve">, </w:t>
      </w:r>
      <w:r w:rsidR="00E632ED" w:rsidRPr="0070068C">
        <w:rPr>
          <w:rFonts w:asciiTheme="minorHAnsi" w:hAnsiTheme="minorHAnsi"/>
          <w:sz w:val="22"/>
        </w:rPr>
        <w:t xml:space="preserve">which prompts the whole herd to take flight, </w:t>
      </w:r>
      <w:r w:rsidRPr="0070068C">
        <w:rPr>
          <w:rFonts w:asciiTheme="minorHAnsi" w:hAnsiTheme="minorHAnsi"/>
          <w:sz w:val="22"/>
        </w:rPr>
        <w:t xml:space="preserve">reaching </w:t>
      </w:r>
      <w:r w:rsidR="00C77E1C" w:rsidRPr="0070068C">
        <w:rPr>
          <w:rFonts w:asciiTheme="minorHAnsi" w:hAnsiTheme="minorHAnsi"/>
          <w:sz w:val="22"/>
        </w:rPr>
        <w:t>speed</w:t>
      </w:r>
      <w:r w:rsidR="00E632ED" w:rsidRPr="0070068C">
        <w:rPr>
          <w:rFonts w:asciiTheme="minorHAnsi" w:hAnsiTheme="minorHAnsi"/>
          <w:sz w:val="22"/>
        </w:rPr>
        <w:t>s</w:t>
      </w:r>
      <w:r w:rsidR="00C77E1C" w:rsidRPr="0070068C">
        <w:rPr>
          <w:rFonts w:asciiTheme="minorHAnsi" w:hAnsiTheme="minorHAnsi"/>
          <w:sz w:val="22"/>
        </w:rPr>
        <w:t xml:space="preserve"> of </w:t>
      </w:r>
      <w:r w:rsidRPr="0070068C">
        <w:rPr>
          <w:rFonts w:asciiTheme="minorHAnsi" w:hAnsiTheme="minorHAnsi"/>
          <w:sz w:val="22"/>
        </w:rPr>
        <w:t>up to 60km/</w:t>
      </w:r>
      <w:proofErr w:type="spellStart"/>
      <w:r w:rsidRPr="0070068C">
        <w:rPr>
          <w:rFonts w:asciiTheme="minorHAnsi" w:hAnsiTheme="minorHAnsi"/>
          <w:sz w:val="22"/>
        </w:rPr>
        <w:t>hr</w:t>
      </w:r>
      <w:proofErr w:type="spellEnd"/>
      <w:r w:rsidRPr="0070068C">
        <w:rPr>
          <w:rFonts w:asciiTheme="minorHAnsi" w:hAnsiTheme="minorHAnsi"/>
          <w:sz w:val="22"/>
        </w:rPr>
        <w:t xml:space="preserve"> (Fuller 1960; </w:t>
      </w:r>
      <w:proofErr w:type="spellStart"/>
      <w:r w:rsidRPr="0070068C">
        <w:rPr>
          <w:rFonts w:asciiTheme="minorHAnsi" w:hAnsiTheme="minorHAnsi"/>
          <w:sz w:val="22"/>
        </w:rPr>
        <w:t>Frison</w:t>
      </w:r>
      <w:proofErr w:type="spellEnd"/>
      <w:r w:rsidRPr="0070068C">
        <w:rPr>
          <w:rFonts w:asciiTheme="minorHAnsi" w:hAnsiTheme="minorHAnsi"/>
          <w:sz w:val="22"/>
        </w:rPr>
        <w:t xml:space="preserve"> 1978).  </w:t>
      </w:r>
      <w:r w:rsidR="00E11C9D" w:rsidRPr="0070068C">
        <w:rPr>
          <w:rFonts w:asciiTheme="minorHAnsi" w:hAnsiTheme="minorHAnsi"/>
          <w:sz w:val="22"/>
        </w:rPr>
        <w:t xml:space="preserve">Calves may act unpredictably and run in other directions, but the adults will try to adjust their path accordingly. </w:t>
      </w:r>
      <w:r w:rsidRPr="0070068C">
        <w:rPr>
          <w:rFonts w:asciiTheme="minorHAnsi" w:hAnsiTheme="minorHAnsi"/>
          <w:sz w:val="22"/>
        </w:rPr>
        <w:t xml:space="preserve"> </w:t>
      </w:r>
      <w:r w:rsidR="00E11C9D" w:rsidRPr="0070068C">
        <w:rPr>
          <w:rFonts w:asciiTheme="minorHAnsi" w:hAnsiTheme="minorHAnsi"/>
          <w:sz w:val="22"/>
        </w:rPr>
        <w:t xml:space="preserve">If </w:t>
      </w:r>
      <w:r w:rsidR="008A1DF0" w:rsidRPr="0070068C">
        <w:rPr>
          <w:rFonts w:asciiTheme="minorHAnsi" w:hAnsiTheme="minorHAnsi"/>
          <w:sz w:val="22"/>
        </w:rPr>
        <w:t xml:space="preserve">the threat </w:t>
      </w:r>
      <w:r w:rsidRPr="0070068C">
        <w:rPr>
          <w:rFonts w:asciiTheme="minorHAnsi" w:hAnsiTheme="minorHAnsi"/>
          <w:sz w:val="22"/>
        </w:rPr>
        <w:t>persists the</w:t>
      </w:r>
      <w:r w:rsidR="00FE7D91" w:rsidRPr="0070068C">
        <w:rPr>
          <w:rFonts w:asciiTheme="minorHAnsi" w:hAnsiTheme="minorHAnsi"/>
          <w:sz w:val="22"/>
        </w:rPr>
        <w:t xml:space="preserve"> herd </w:t>
      </w:r>
      <w:r w:rsidR="00E632ED" w:rsidRPr="0070068C">
        <w:rPr>
          <w:rFonts w:asciiTheme="minorHAnsi" w:hAnsiTheme="minorHAnsi"/>
          <w:sz w:val="22"/>
        </w:rPr>
        <w:t xml:space="preserve">will </w:t>
      </w:r>
      <w:r w:rsidRPr="0070068C">
        <w:rPr>
          <w:rFonts w:asciiTheme="minorHAnsi" w:hAnsiTheme="minorHAnsi"/>
          <w:sz w:val="22"/>
        </w:rPr>
        <w:t>keep running</w:t>
      </w:r>
      <w:r w:rsidR="00E632ED" w:rsidRPr="0070068C">
        <w:rPr>
          <w:rFonts w:asciiTheme="minorHAnsi" w:hAnsiTheme="minorHAnsi"/>
          <w:sz w:val="22"/>
        </w:rPr>
        <w:t xml:space="preserve"> and there is a danger that the original </w:t>
      </w:r>
      <w:r w:rsidRPr="0070068C">
        <w:rPr>
          <w:rFonts w:asciiTheme="minorHAnsi" w:hAnsiTheme="minorHAnsi"/>
          <w:sz w:val="22"/>
        </w:rPr>
        <w:t xml:space="preserve">alarm </w:t>
      </w:r>
      <w:r w:rsidR="00FE7D91" w:rsidRPr="0070068C">
        <w:rPr>
          <w:rFonts w:asciiTheme="minorHAnsi" w:hAnsiTheme="minorHAnsi"/>
          <w:sz w:val="22"/>
        </w:rPr>
        <w:t xml:space="preserve">may turn to </w:t>
      </w:r>
      <w:r w:rsidR="00E632ED" w:rsidRPr="0070068C">
        <w:rPr>
          <w:rFonts w:asciiTheme="minorHAnsi" w:hAnsiTheme="minorHAnsi"/>
          <w:sz w:val="22"/>
        </w:rPr>
        <w:t xml:space="preserve">blind </w:t>
      </w:r>
      <w:r w:rsidR="00FE7D91" w:rsidRPr="0070068C">
        <w:rPr>
          <w:rFonts w:asciiTheme="minorHAnsi" w:hAnsiTheme="minorHAnsi"/>
          <w:sz w:val="22"/>
        </w:rPr>
        <w:t>panic</w:t>
      </w:r>
      <w:r w:rsidR="00B62202" w:rsidRPr="0070068C">
        <w:rPr>
          <w:rFonts w:asciiTheme="minorHAnsi" w:hAnsiTheme="minorHAnsi"/>
          <w:sz w:val="22"/>
        </w:rPr>
        <w:t>,</w:t>
      </w:r>
      <w:r w:rsidRPr="0070068C">
        <w:rPr>
          <w:rFonts w:asciiTheme="minorHAnsi" w:hAnsiTheme="minorHAnsi"/>
          <w:sz w:val="22"/>
        </w:rPr>
        <w:t xml:space="preserve"> at which point juveniles and young may be trampled by the rest of the herd (</w:t>
      </w:r>
      <w:proofErr w:type="spellStart"/>
      <w:r w:rsidRPr="0070068C">
        <w:rPr>
          <w:rFonts w:asciiTheme="minorHAnsi" w:hAnsiTheme="minorHAnsi"/>
          <w:sz w:val="22"/>
        </w:rPr>
        <w:t>Frison</w:t>
      </w:r>
      <w:proofErr w:type="spellEnd"/>
      <w:r w:rsidRPr="0070068C">
        <w:rPr>
          <w:rFonts w:asciiTheme="minorHAnsi" w:hAnsiTheme="minorHAnsi"/>
          <w:sz w:val="22"/>
        </w:rPr>
        <w:t xml:space="preserve"> 1978).  If the herd encounters an obstacle</w:t>
      </w:r>
      <w:r w:rsidR="00711DDD" w:rsidRPr="0070068C">
        <w:rPr>
          <w:rFonts w:asciiTheme="minorHAnsi" w:hAnsiTheme="minorHAnsi"/>
          <w:sz w:val="22"/>
        </w:rPr>
        <w:t>,</w:t>
      </w:r>
      <w:r w:rsidRPr="0070068C">
        <w:rPr>
          <w:rFonts w:asciiTheme="minorHAnsi" w:hAnsiTheme="minorHAnsi"/>
          <w:sz w:val="22"/>
        </w:rPr>
        <w:t xml:space="preserve"> the lead animal/s will veer sharply, but if the weight of animals behind is too great</w:t>
      </w:r>
      <w:r w:rsidR="00711DDD" w:rsidRPr="0070068C">
        <w:rPr>
          <w:rFonts w:asciiTheme="minorHAnsi" w:hAnsiTheme="minorHAnsi"/>
          <w:sz w:val="22"/>
        </w:rPr>
        <w:t>,</w:t>
      </w:r>
      <w:r w:rsidRPr="0070068C">
        <w:rPr>
          <w:rFonts w:asciiTheme="minorHAnsi" w:hAnsiTheme="minorHAnsi"/>
          <w:sz w:val="22"/>
        </w:rPr>
        <w:t xml:space="preserve"> the whole herd may plough forward into further danger</w:t>
      </w:r>
      <w:r w:rsidR="00C77E1C" w:rsidRPr="0070068C">
        <w:rPr>
          <w:rFonts w:asciiTheme="minorHAnsi" w:hAnsiTheme="minorHAnsi"/>
          <w:sz w:val="22"/>
        </w:rPr>
        <w:t xml:space="preserve"> </w:t>
      </w:r>
      <w:r w:rsidRPr="0070068C">
        <w:rPr>
          <w:rFonts w:asciiTheme="minorHAnsi" w:hAnsiTheme="minorHAnsi"/>
          <w:sz w:val="22"/>
        </w:rPr>
        <w:t>and</w:t>
      </w:r>
      <w:r w:rsidR="008A1DF0" w:rsidRPr="0070068C">
        <w:rPr>
          <w:rFonts w:asciiTheme="minorHAnsi" w:hAnsiTheme="minorHAnsi"/>
          <w:sz w:val="22"/>
        </w:rPr>
        <w:t>,</w:t>
      </w:r>
      <w:r w:rsidRPr="0070068C">
        <w:rPr>
          <w:rFonts w:asciiTheme="minorHAnsi" w:hAnsiTheme="minorHAnsi"/>
          <w:sz w:val="22"/>
        </w:rPr>
        <w:t xml:space="preserve"> in the most famous cases</w:t>
      </w:r>
      <w:r w:rsidR="00711DDD" w:rsidRPr="0070068C">
        <w:rPr>
          <w:rFonts w:asciiTheme="minorHAnsi" w:hAnsiTheme="minorHAnsi"/>
          <w:sz w:val="22"/>
        </w:rPr>
        <w:t>,</w:t>
      </w:r>
      <w:r w:rsidRPr="0070068C">
        <w:rPr>
          <w:rFonts w:asciiTheme="minorHAnsi" w:hAnsiTheme="minorHAnsi"/>
          <w:sz w:val="22"/>
        </w:rPr>
        <w:t xml:space="preserve"> over cliffs (</w:t>
      </w:r>
      <w:proofErr w:type="spellStart"/>
      <w:r w:rsidRPr="0070068C">
        <w:rPr>
          <w:rFonts w:asciiTheme="minorHAnsi" w:hAnsiTheme="minorHAnsi"/>
          <w:sz w:val="22"/>
        </w:rPr>
        <w:t>Krasnokutsky</w:t>
      </w:r>
      <w:proofErr w:type="spellEnd"/>
      <w:r w:rsidRPr="0070068C">
        <w:rPr>
          <w:rFonts w:asciiTheme="minorHAnsi" w:hAnsiTheme="minorHAnsi"/>
          <w:sz w:val="22"/>
        </w:rPr>
        <w:t xml:space="preserve"> 1996).  </w:t>
      </w:r>
      <w:proofErr w:type="spellStart"/>
      <w:r w:rsidRPr="0070068C">
        <w:rPr>
          <w:rFonts w:asciiTheme="minorHAnsi" w:hAnsiTheme="minorHAnsi"/>
          <w:sz w:val="22"/>
        </w:rPr>
        <w:t>Frison</w:t>
      </w:r>
      <w:proofErr w:type="spellEnd"/>
      <w:r w:rsidRPr="0070068C">
        <w:rPr>
          <w:rFonts w:asciiTheme="minorHAnsi" w:hAnsiTheme="minorHAnsi"/>
          <w:sz w:val="22"/>
        </w:rPr>
        <w:t xml:space="preserve"> </w:t>
      </w:r>
      <w:r w:rsidR="00711DDD" w:rsidRPr="0070068C">
        <w:rPr>
          <w:rFonts w:asciiTheme="minorHAnsi" w:hAnsiTheme="minorHAnsi"/>
          <w:sz w:val="22"/>
        </w:rPr>
        <w:t>(</w:t>
      </w:r>
      <w:r w:rsidRPr="0070068C">
        <w:rPr>
          <w:rFonts w:asciiTheme="minorHAnsi" w:hAnsiTheme="minorHAnsi"/>
          <w:sz w:val="22"/>
        </w:rPr>
        <w:t>1978</w:t>
      </w:r>
      <w:r w:rsidR="000C2A14" w:rsidRPr="0070068C">
        <w:rPr>
          <w:rFonts w:asciiTheme="minorHAnsi" w:hAnsiTheme="minorHAnsi"/>
          <w:sz w:val="22"/>
        </w:rPr>
        <w:t xml:space="preserve">) </w:t>
      </w:r>
      <w:r w:rsidR="00A07B06" w:rsidRPr="0070068C">
        <w:rPr>
          <w:rFonts w:asciiTheme="minorHAnsi" w:hAnsiTheme="minorHAnsi"/>
          <w:sz w:val="22"/>
        </w:rPr>
        <w:t xml:space="preserve">has termed this the paradox of the running herd, where </w:t>
      </w:r>
      <w:r w:rsidRPr="0070068C">
        <w:rPr>
          <w:rFonts w:asciiTheme="minorHAnsi" w:hAnsiTheme="minorHAnsi"/>
          <w:sz w:val="22"/>
        </w:rPr>
        <w:t xml:space="preserve">the herd follows the lead animal </w:t>
      </w:r>
      <w:r w:rsidR="00F82ACE" w:rsidRPr="0070068C">
        <w:rPr>
          <w:rFonts w:asciiTheme="minorHAnsi" w:hAnsiTheme="minorHAnsi"/>
          <w:sz w:val="22"/>
        </w:rPr>
        <w:t xml:space="preserve">instinctively </w:t>
      </w:r>
      <w:r w:rsidRPr="0070068C">
        <w:rPr>
          <w:rFonts w:asciiTheme="minorHAnsi" w:hAnsiTheme="minorHAnsi"/>
          <w:sz w:val="22"/>
        </w:rPr>
        <w:t xml:space="preserve">in the blind belief </w:t>
      </w:r>
      <w:r w:rsidR="005E0503" w:rsidRPr="0070068C">
        <w:rPr>
          <w:rFonts w:asciiTheme="minorHAnsi" w:hAnsiTheme="minorHAnsi"/>
          <w:sz w:val="22"/>
        </w:rPr>
        <w:t xml:space="preserve">that </w:t>
      </w:r>
      <w:r w:rsidRPr="0070068C">
        <w:rPr>
          <w:rFonts w:asciiTheme="minorHAnsi" w:hAnsiTheme="minorHAnsi"/>
          <w:sz w:val="22"/>
        </w:rPr>
        <w:t xml:space="preserve">it is leading them from danger, </w:t>
      </w:r>
      <w:r w:rsidR="00F82ACE" w:rsidRPr="0070068C">
        <w:rPr>
          <w:rFonts w:asciiTheme="minorHAnsi" w:hAnsiTheme="minorHAnsi"/>
          <w:sz w:val="22"/>
        </w:rPr>
        <w:t xml:space="preserve">whereas </w:t>
      </w:r>
      <w:r w:rsidR="00A07B06" w:rsidRPr="0070068C">
        <w:rPr>
          <w:rFonts w:asciiTheme="minorHAnsi" w:hAnsiTheme="minorHAnsi"/>
          <w:sz w:val="22"/>
        </w:rPr>
        <w:t>the opposite may be</w:t>
      </w:r>
      <w:r w:rsidRPr="0070068C">
        <w:rPr>
          <w:rFonts w:asciiTheme="minorHAnsi" w:hAnsiTheme="minorHAnsi"/>
          <w:sz w:val="22"/>
        </w:rPr>
        <w:t xml:space="preserve"> true. </w:t>
      </w:r>
      <w:r w:rsidR="0053561B" w:rsidRPr="0070068C">
        <w:rPr>
          <w:rFonts w:asciiTheme="minorHAnsi" w:hAnsiTheme="minorHAnsi"/>
          <w:sz w:val="22"/>
        </w:rPr>
        <w:t xml:space="preserve"> </w:t>
      </w:r>
      <w:r w:rsidRPr="0070068C">
        <w:rPr>
          <w:rFonts w:asciiTheme="minorHAnsi" w:hAnsiTheme="minorHAnsi"/>
          <w:sz w:val="22"/>
        </w:rPr>
        <w:t>Fuller (1960, 7) observed a different flight pattern</w:t>
      </w:r>
      <w:r w:rsidR="008D47D9" w:rsidRPr="0070068C">
        <w:rPr>
          <w:rFonts w:asciiTheme="minorHAnsi" w:hAnsiTheme="minorHAnsi"/>
          <w:sz w:val="22"/>
        </w:rPr>
        <w:t xml:space="preserve"> </w:t>
      </w:r>
      <w:r w:rsidRPr="0070068C">
        <w:rPr>
          <w:rFonts w:asciiTheme="minorHAnsi" w:hAnsiTheme="minorHAnsi"/>
          <w:sz w:val="22"/>
        </w:rPr>
        <w:t xml:space="preserve">in which, once out of </w:t>
      </w:r>
      <w:r w:rsidR="00787F62" w:rsidRPr="0070068C">
        <w:rPr>
          <w:rFonts w:asciiTheme="minorHAnsi" w:hAnsiTheme="minorHAnsi"/>
          <w:sz w:val="22"/>
        </w:rPr>
        <w:t xml:space="preserve">sight of the </w:t>
      </w:r>
      <w:r w:rsidRPr="0070068C">
        <w:rPr>
          <w:rFonts w:asciiTheme="minorHAnsi" w:hAnsiTheme="minorHAnsi"/>
          <w:sz w:val="22"/>
        </w:rPr>
        <w:t>immediate danger</w:t>
      </w:r>
      <w:r w:rsidR="00711DDD" w:rsidRPr="0070068C">
        <w:rPr>
          <w:rFonts w:asciiTheme="minorHAnsi" w:hAnsiTheme="minorHAnsi"/>
          <w:sz w:val="22"/>
        </w:rPr>
        <w:t>,</w:t>
      </w:r>
      <w:r w:rsidRPr="0070068C">
        <w:rPr>
          <w:rFonts w:asciiTheme="minorHAnsi" w:hAnsiTheme="minorHAnsi"/>
          <w:sz w:val="22"/>
        </w:rPr>
        <w:t xml:space="preserve"> the herd paused, leaving a rear-guard bull facing towards the threat.  The remaining animals would form a tight protective cluster 50-100m distant.  If the threat re-emerged, the rear-guard would spin round and run towards the herd, thereby signalling it to flee.   </w:t>
      </w:r>
      <w:r w:rsidR="00D645BF" w:rsidRPr="0070068C">
        <w:rPr>
          <w:rFonts w:asciiTheme="minorHAnsi" w:hAnsiTheme="minorHAnsi"/>
          <w:sz w:val="22"/>
        </w:rPr>
        <w:t xml:space="preserve">At a family level, the </w:t>
      </w:r>
      <w:proofErr w:type="spellStart"/>
      <w:r w:rsidR="0053561B" w:rsidRPr="0070068C">
        <w:rPr>
          <w:rFonts w:asciiTheme="minorHAnsi" w:hAnsiTheme="minorHAnsi"/>
          <w:sz w:val="22"/>
        </w:rPr>
        <w:t>Bovidae</w:t>
      </w:r>
      <w:proofErr w:type="spellEnd"/>
      <w:r w:rsidR="0053561B" w:rsidRPr="0070068C">
        <w:rPr>
          <w:rFonts w:asciiTheme="minorHAnsi" w:hAnsiTheme="minorHAnsi"/>
          <w:sz w:val="22"/>
        </w:rPr>
        <w:t xml:space="preserve"> are also known to</w:t>
      </w:r>
      <w:r w:rsidR="00700DA1" w:rsidRPr="0070068C">
        <w:rPr>
          <w:rFonts w:asciiTheme="minorHAnsi" w:hAnsiTheme="minorHAnsi"/>
          <w:sz w:val="22"/>
        </w:rPr>
        <w:t xml:space="preserve"> show group defence against predators (Estes, 1974)</w:t>
      </w:r>
      <w:r w:rsidR="00D645BF" w:rsidRPr="0070068C">
        <w:rPr>
          <w:rFonts w:asciiTheme="minorHAnsi" w:hAnsiTheme="minorHAnsi"/>
          <w:sz w:val="22"/>
        </w:rPr>
        <w:t xml:space="preserve">, the </w:t>
      </w:r>
      <w:r w:rsidR="00700DA1" w:rsidRPr="0070068C">
        <w:rPr>
          <w:rFonts w:asciiTheme="minorHAnsi" w:hAnsiTheme="minorHAnsi"/>
          <w:sz w:val="22"/>
        </w:rPr>
        <w:t xml:space="preserve">best known example being </w:t>
      </w:r>
      <w:r w:rsidR="00D321AE" w:rsidRPr="0070068C">
        <w:rPr>
          <w:rFonts w:asciiTheme="minorHAnsi" w:hAnsiTheme="minorHAnsi"/>
          <w:sz w:val="22"/>
        </w:rPr>
        <w:t xml:space="preserve">the classic circle of </w:t>
      </w:r>
      <w:r w:rsidR="00700DA1" w:rsidRPr="0070068C">
        <w:rPr>
          <w:rFonts w:asciiTheme="minorHAnsi" w:hAnsiTheme="minorHAnsi"/>
          <w:sz w:val="22"/>
        </w:rPr>
        <w:t>musk oxen defending the</w:t>
      </w:r>
      <w:r w:rsidR="00D321AE" w:rsidRPr="0070068C">
        <w:rPr>
          <w:rFonts w:asciiTheme="minorHAnsi" w:hAnsiTheme="minorHAnsi"/>
          <w:sz w:val="22"/>
        </w:rPr>
        <w:t>mselves</w:t>
      </w:r>
      <w:r w:rsidR="00700DA1" w:rsidRPr="0070068C">
        <w:rPr>
          <w:rFonts w:asciiTheme="minorHAnsi" w:hAnsiTheme="minorHAnsi"/>
          <w:sz w:val="22"/>
        </w:rPr>
        <w:t xml:space="preserve"> against attack by wolves (</w:t>
      </w:r>
      <w:proofErr w:type="spellStart"/>
      <w:r w:rsidR="00CF19D8" w:rsidRPr="0070068C">
        <w:rPr>
          <w:rFonts w:asciiTheme="minorHAnsi" w:hAnsiTheme="minorHAnsi"/>
          <w:sz w:val="22"/>
        </w:rPr>
        <w:t>Tener</w:t>
      </w:r>
      <w:proofErr w:type="spellEnd"/>
      <w:r w:rsidR="00CF19D8" w:rsidRPr="0070068C">
        <w:rPr>
          <w:rFonts w:asciiTheme="minorHAnsi" w:hAnsiTheme="minorHAnsi"/>
          <w:sz w:val="22"/>
        </w:rPr>
        <w:t>, 1954</w:t>
      </w:r>
      <w:r w:rsidR="00700DA1" w:rsidRPr="0070068C">
        <w:rPr>
          <w:rFonts w:asciiTheme="minorHAnsi" w:hAnsiTheme="minorHAnsi"/>
          <w:sz w:val="22"/>
        </w:rPr>
        <w:t>)</w:t>
      </w:r>
      <w:r w:rsidR="0053561B" w:rsidRPr="0070068C">
        <w:rPr>
          <w:rFonts w:asciiTheme="minorHAnsi" w:hAnsiTheme="minorHAnsi"/>
          <w:sz w:val="22"/>
        </w:rPr>
        <w:t xml:space="preserve">, </w:t>
      </w:r>
      <w:r w:rsidRPr="0070068C">
        <w:rPr>
          <w:rFonts w:asciiTheme="minorHAnsi" w:hAnsiTheme="minorHAnsi"/>
          <w:sz w:val="22"/>
        </w:rPr>
        <w:t>Fuller</w:t>
      </w:r>
      <w:r w:rsidR="00CF19D8" w:rsidRPr="0070068C">
        <w:rPr>
          <w:rFonts w:asciiTheme="minorHAnsi" w:hAnsiTheme="minorHAnsi"/>
          <w:sz w:val="22"/>
        </w:rPr>
        <w:t xml:space="preserve">, </w:t>
      </w:r>
      <w:r w:rsidR="00D645BF" w:rsidRPr="0070068C">
        <w:rPr>
          <w:rFonts w:asciiTheme="minorHAnsi" w:hAnsiTheme="minorHAnsi"/>
          <w:sz w:val="22"/>
        </w:rPr>
        <w:t>though</w:t>
      </w:r>
      <w:r w:rsidR="00CF19D8" w:rsidRPr="0070068C">
        <w:rPr>
          <w:rFonts w:asciiTheme="minorHAnsi" w:hAnsiTheme="minorHAnsi"/>
          <w:sz w:val="22"/>
        </w:rPr>
        <w:t xml:space="preserve">, </w:t>
      </w:r>
      <w:r w:rsidRPr="0070068C">
        <w:rPr>
          <w:rFonts w:asciiTheme="minorHAnsi" w:hAnsiTheme="minorHAnsi"/>
          <w:sz w:val="22"/>
        </w:rPr>
        <w:t xml:space="preserve">suggested that </w:t>
      </w:r>
      <w:r w:rsidR="00A07B06" w:rsidRPr="0070068C">
        <w:rPr>
          <w:rFonts w:asciiTheme="minorHAnsi" w:hAnsiTheme="minorHAnsi"/>
          <w:sz w:val="22"/>
        </w:rPr>
        <w:t>cow</w:t>
      </w:r>
      <w:r w:rsidR="00787F62" w:rsidRPr="0070068C">
        <w:rPr>
          <w:rFonts w:asciiTheme="minorHAnsi" w:hAnsiTheme="minorHAnsi"/>
          <w:sz w:val="22"/>
        </w:rPr>
        <w:t xml:space="preserve"> </w:t>
      </w:r>
      <w:r w:rsidRPr="0070068C">
        <w:rPr>
          <w:rFonts w:asciiTheme="minorHAnsi" w:hAnsiTheme="minorHAnsi"/>
          <w:sz w:val="22"/>
        </w:rPr>
        <w:t>herds tended to be shy and timid towards humans</w:t>
      </w:r>
      <w:r w:rsidR="00711DDD" w:rsidRPr="0070068C">
        <w:rPr>
          <w:rFonts w:asciiTheme="minorHAnsi" w:hAnsiTheme="minorHAnsi"/>
          <w:sz w:val="22"/>
        </w:rPr>
        <w:t xml:space="preserve"> and </w:t>
      </w:r>
      <w:r w:rsidRPr="0070068C">
        <w:rPr>
          <w:rFonts w:asciiTheme="minorHAnsi" w:hAnsiTheme="minorHAnsi"/>
          <w:sz w:val="22"/>
        </w:rPr>
        <w:t xml:space="preserve">mature bulls ‘stolidly </w:t>
      </w:r>
      <w:r w:rsidRPr="0070068C">
        <w:rPr>
          <w:rFonts w:asciiTheme="minorHAnsi" w:hAnsiTheme="minorHAnsi"/>
          <w:sz w:val="22"/>
        </w:rPr>
        <w:lastRenderedPageBreak/>
        <w:t>indifferent’: only rarely did bison attack and then only in situations where they were cornered and frightened, or when protecting calves (Fuller 1960</w:t>
      </w:r>
      <w:r w:rsidR="00711DDD" w:rsidRPr="0070068C">
        <w:rPr>
          <w:rFonts w:asciiTheme="minorHAnsi" w:hAnsiTheme="minorHAnsi"/>
          <w:sz w:val="22"/>
        </w:rPr>
        <w:t xml:space="preserve">, </w:t>
      </w:r>
      <w:r w:rsidR="000C2A14" w:rsidRPr="0070068C">
        <w:rPr>
          <w:rFonts w:asciiTheme="minorHAnsi" w:hAnsiTheme="minorHAnsi"/>
          <w:sz w:val="22"/>
        </w:rPr>
        <w:t>17</w:t>
      </w:r>
      <w:r w:rsidRPr="0070068C">
        <w:rPr>
          <w:rFonts w:asciiTheme="minorHAnsi" w:hAnsiTheme="minorHAnsi"/>
          <w:sz w:val="22"/>
        </w:rPr>
        <w:t>)</w:t>
      </w:r>
    </w:p>
    <w:p w14:paraId="2A605CEA" w14:textId="77777777" w:rsidR="003907BA" w:rsidRPr="0070068C" w:rsidRDefault="003907BA" w:rsidP="00047824">
      <w:pPr>
        <w:tabs>
          <w:tab w:val="left" w:pos="720"/>
          <w:tab w:val="left" w:pos="1440"/>
          <w:tab w:val="left" w:pos="2160"/>
        </w:tabs>
        <w:spacing w:line="360" w:lineRule="auto"/>
        <w:ind w:firstLine="360"/>
        <w:rPr>
          <w:rFonts w:asciiTheme="minorHAnsi" w:hAnsiTheme="minorHAnsi"/>
          <w:i/>
          <w:sz w:val="22"/>
        </w:rPr>
      </w:pPr>
    </w:p>
    <w:p w14:paraId="4DD9580C" w14:textId="77777777" w:rsidR="00C77E1C" w:rsidRPr="0070068C" w:rsidRDefault="007A5B2C" w:rsidP="002D33D5">
      <w:pPr>
        <w:tabs>
          <w:tab w:val="left" w:pos="720"/>
          <w:tab w:val="left" w:pos="1440"/>
          <w:tab w:val="left" w:pos="2160"/>
        </w:tabs>
        <w:spacing w:line="360" w:lineRule="auto"/>
        <w:rPr>
          <w:rFonts w:asciiTheme="minorHAnsi" w:hAnsiTheme="minorHAnsi"/>
          <w:i/>
          <w:sz w:val="22"/>
        </w:rPr>
      </w:pPr>
      <w:r w:rsidRPr="0070068C">
        <w:rPr>
          <w:rFonts w:asciiTheme="minorHAnsi" w:hAnsiTheme="minorHAnsi"/>
          <w:i/>
          <w:sz w:val="22"/>
        </w:rPr>
        <w:t>Interpreting bison h</w:t>
      </w:r>
      <w:r w:rsidR="00E22524" w:rsidRPr="0070068C">
        <w:rPr>
          <w:rFonts w:asciiTheme="minorHAnsi" w:hAnsiTheme="minorHAnsi"/>
          <w:i/>
          <w:sz w:val="22"/>
        </w:rPr>
        <w:t xml:space="preserve">unting at </w:t>
      </w:r>
      <w:proofErr w:type="spellStart"/>
      <w:r w:rsidR="00E22524" w:rsidRPr="0070068C">
        <w:rPr>
          <w:rFonts w:asciiTheme="minorHAnsi" w:hAnsiTheme="minorHAnsi"/>
          <w:i/>
          <w:sz w:val="22"/>
        </w:rPr>
        <w:t>Mauran</w:t>
      </w:r>
      <w:proofErr w:type="spellEnd"/>
    </w:p>
    <w:p w14:paraId="26139270" w14:textId="45BBB381" w:rsidR="003907BA" w:rsidRPr="0070068C" w:rsidRDefault="00E22524" w:rsidP="002D33D5">
      <w:pPr>
        <w:tabs>
          <w:tab w:val="left" w:pos="720"/>
          <w:tab w:val="left" w:pos="1440"/>
          <w:tab w:val="left" w:pos="2160"/>
        </w:tabs>
        <w:spacing w:line="360" w:lineRule="auto"/>
        <w:rPr>
          <w:rFonts w:asciiTheme="minorHAnsi" w:hAnsiTheme="minorHAnsi"/>
          <w:sz w:val="22"/>
          <w:lang w:val="en-US"/>
        </w:rPr>
      </w:pPr>
      <w:r w:rsidRPr="0070068C">
        <w:rPr>
          <w:rFonts w:asciiTheme="minorHAnsi" w:hAnsiTheme="minorHAnsi"/>
          <w:sz w:val="22"/>
        </w:rPr>
        <w:t xml:space="preserve">The original excavators have already used the landscape and character of the bison assemblage to provide a reconstruction of Neanderthal hunting at </w:t>
      </w:r>
      <w:proofErr w:type="spellStart"/>
      <w:r w:rsidRPr="0070068C">
        <w:rPr>
          <w:rFonts w:asciiTheme="minorHAnsi" w:hAnsiTheme="minorHAnsi"/>
          <w:sz w:val="22"/>
        </w:rPr>
        <w:t>Mauran</w:t>
      </w:r>
      <w:proofErr w:type="spellEnd"/>
      <w:r w:rsidRPr="0070068C">
        <w:rPr>
          <w:rFonts w:asciiTheme="minorHAnsi" w:hAnsiTheme="minorHAnsi"/>
          <w:sz w:val="22"/>
        </w:rPr>
        <w:t xml:space="preserve"> (</w:t>
      </w:r>
      <w:proofErr w:type="spellStart"/>
      <w:r w:rsidRPr="0070068C">
        <w:rPr>
          <w:rFonts w:asciiTheme="minorHAnsi" w:hAnsiTheme="minorHAnsi"/>
          <w:sz w:val="22"/>
        </w:rPr>
        <w:t>Farizy</w:t>
      </w:r>
      <w:proofErr w:type="spellEnd"/>
      <w:r w:rsidRPr="0070068C">
        <w:rPr>
          <w:rFonts w:asciiTheme="minorHAnsi" w:hAnsiTheme="minorHAnsi"/>
          <w:sz w:val="22"/>
        </w:rPr>
        <w:t xml:space="preserve"> et al</w:t>
      </w:r>
      <w:r w:rsidR="005E0503" w:rsidRPr="0070068C">
        <w:rPr>
          <w:rFonts w:asciiTheme="minorHAnsi" w:hAnsiTheme="minorHAnsi"/>
          <w:sz w:val="22"/>
        </w:rPr>
        <w:t>.</w:t>
      </w:r>
      <w:r w:rsidRPr="0070068C">
        <w:rPr>
          <w:rFonts w:asciiTheme="minorHAnsi" w:hAnsiTheme="minorHAnsi"/>
          <w:sz w:val="22"/>
        </w:rPr>
        <w:t xml:space="preserve"> 1994).  </w:t>
      </w:r>
      <w:r w:rsidR="00C77E1C" w:rsidRPr="0070068C">
        <w:rPr>
          <w:rFonts w:asciiTheme="minorHAnsi" w:hAnsiTheme="minorHAnsi"/>
          <w:sz w:val="22"/>
        </w:rPr>
        <w:t xml:space="preserve">In this </w:t>
      </w:r>
      <w:r w:rsidR="00A07B06" w:rsidRPr="0070068C">
        <w:rPr>
          <w:rFonts w:asciiTheme="minorHAnsi" w:hAnsiTheme="minorHAnsi"/>
          <w:sz w:val="22"/>
        </w:rPr>
        <w:t>account</w:t>
      </w:r>
      <w:r w:rsidR="00C77E1C" w:rsidRPr="0070068C">
        <w:rPr>
          <w:rFonts w:asciiTheme="minorHAnsi" w:hAnsiTheme="minorHAnsi"/>
          <w:sz w:val="22"/>
        </w:rPr>
        <w:t>, t</w:t>
      </w:r>
      <w:r w:rsidRPr="0070068C">
        <w:rPr>
          <w:rFonts w:asciiTheme="minorHAnsi" w:hAnsiTheme="minorHAnsi"/>
          <w:sz w:val="22"/>
        </w:rPr>
        <w:t xml:space="preserve">he topography at the site - a rocky limestone barrier fronted by </w:t>
      </w:r>
      <w:r w:rsidR="00AD0DF0" w:rsidRPr="0070068C">
        <w:rPr>
          <w:rFonts w:asciiTheme="minorHAnsi" w:hAnsiTheme="minorHAnsi"/>
          <w:sz w:val="22"/>
        </w:rPr>
        <w:t xml:space="preserve">open vegetation and </w:t>
      </w:r>
      <w:r w:rsidRPr="0070068C">
        <w:rPr>
          <w:rFonts w:asciiTheme="minorHAnsi" w:hAnsiTheme="minorHAnsi"/>
          <w:sz w:val="22"/>
        </w:rPr>
        <w:t>marshy ground - provided a natural trap into which Neanderthals could drive and corral bison (</w:t>
      </w:r>
      <w:proofErr w:type="spellStart"/>
      <w:r w:rsidRPr="0070068C">
        <w:rPr>
          <w:rFonts w:asciiTheme="minorHAnsi" w:hAnsiTheme="minorHAnsi"/>
          <w:sz w:val="22"/>
        </w:rPr>
        <w:t>Farizy</w:t>
      </w:r>
      <w:proofErr w:type="spellEnd"/>
      <w:r w:rsidRPr="0070068C">
        <w:rPr>
          <w:rFonts w:asciiTheme="minorHAnsi" w:hAnsiTheme="minorHAnsi"/>
          <w:sz w:val="22"/>
        </w:rPr>
        <w:t xml:space="preserve"> et al</w:t>
      </w:r>
      <w:r w:rsidR="005E0503" w:rsidRPr="0070068C">
        <w:rPr>
          <w:rFonts w:asciiTheme="minorHAnsi" w:hAnsiTheme="minorHAnsi"/>
          <w:sz w:val="22"/>
        </w:rPr>
        <w:t>.</w:t>
      </w:r>
      <w:r w:rsidRPr="0070068C">
        <w:rPr>
          <w:rFonts w:asciiTheme="minorHAnsi" w:hAnsiTheme="minorHAnsi"/>
          <w:sz w:val="22"/>
        </w:rPr>
        <w:t xml:space="preserve"> 1994</w:t>
      </w:r>
      <w:r w:rsidR="009B636D" w:rsidRPr="0070068C">
        <w:rPr>
          <w:rFonts w:asciiTheme="minorHAnsi" w:hAnsiTheme="minorHAnsi"/>
          <w:sz w:val="22"/>
        </w:rPr>
        <w:t xml:space="preserve"> </w:t>
      </w:r>
      <w:r w:rsidR="009B636D" w:rsidRPr="0070068C">
        <w:rPr>
          <w:rFonts w:asciiTheme="minorHAnsi" w:hAnsiTheme="minorHAnsi"/>
          <w:color w:val="FF0000"/>
          <w:sz w:val="22"/>
        </w:rPr>
        <w:t xml:space="preserve">– </w:t>
      </w:r>
      <w:r w:rsidR="00B035BA" w:rsidRPr="0070068C">
        <w:rPr>
          <w:rFonts w:asciiTheme="minorHAnsi" w:hAnsiTheme="minorHAnsi"/>
          <w:color w:val="FF0000"/>
          <w:sz w:val="22"/>
        </w:rPr>
        <w:t>see Figure 2</w:t>
      </w:r>
      <w:r w:rsidRPr="0070068C">
        <w:rPr>
          <w:rFonts w:asciiTheme="minorHAnsi" w:hAnsiTheme="minorHAnsi"/>
          <w:sz w:val="22"/>
        </w:rPr>
        <w:t xml:space="preserve">).  The stratigraphy and differential bone preservation </w:t>
      </w:r>
      <w:r w:rsidR="00B62202" w:rsidRPr="0070068C">
        <w:rPr>
          <w:rFonts w:asciiTheme="minorHAnsi" w:hAnsiTheme="minorHAnsi"/>
          <w:sz w:val="22"/>
        </w:rPr>
        <w:t xml:space="preserve">were </w:t>
      </w:r>
      <w:r w:rsidR="00C77E1C" w:rsidRPr="0070068C">
        <w:rPr>
          <w:rFonts w:asciiTheme="minorHAnsi" w:hAnsiTheme="minorHAnsi"/>
          <w:sz w:val="22"/>
        </w:rPr>
        <w:t xml:space="preserve">taken to indicate </w:t>
      </w:r>
      <w:r w:rsidRPr="0070068C">
        <w:rPr>
          <w:rFonts w:asciiTheme="minorHAnsi" w:hAnsiTheme="minorHAnsi"/>
          <w:sz w:val="22"/>
        </w:rPr>
        <w:t>that</w:t>
      </w:r>
      <w:r w:rsidR="00045AEA" w:rsidRPr="0070068C">
        <w:rPr>
          <w:rFonts w:asciiTheme="minorHAnsi" w:hAnsiTheme="minorHAnsi"/>
          <w:sz w:val="22"/>
        </w:rPr>
        <w:t xml:space="preserve"> the site represent</w:t>
      </w:r>
      <w:r w:rsidR="00176EBB" w:rsidRPr="0070068C">
        <w:rPr>
          <w:rFonts w:asciiTheme="minorHAnsi" w:hAnsiTheme="minorHAnsi"/>
          <w:sz w:val="22"/>
        </w:rPr>
        <w:t>ed</w:t>
      </w:r>
      <w:r w:rsidRPr="0070068C">
        <w:rPr>
          <w:rFonts w:asciiTheme="minorHAnsi" w:hAnsiTheme="minorHAnsi"/>
          <w:sz w:val="22"/>
        </w:rPr>
        <w:t xml:space="preserve"> </w:t>
      </w:r>
      <w:r w:rsidR="00045AEA" w:rsidRPr="0070068C">
        <w:rPr>
          <w:rFonts w:asciiTheme="minorHAnsi" w:hAnsiTheme="minorHAnsi"/>
          <w:sz w:val="22"/>
        </w:rPr>
        <w:t xml:space="preserve">hundreds </w:t>
      </w:r>
      <w:r w:rsidR="00787F62" w:rsidRPr="0070068C">
        <w:rPr>
          <w:rFonts w:asciiTheme="minorHAnsi" w:hAnsiTheme="minorHAnsi"/>
          <w:sz w:val="22"/>
        </w:rPr>
        <w:t>of separate</w:t>
      </w:r>
      <w:r w:rsidR="000844EB" w:rsidRPr="0070068C">
        <w:rPr>
          <w:rFonts w:asciiTheme="minorHAnsi" w:hAnsiTheme="minorHAnsi"/>
          <w:sz w:val="22"/>
        </w:rPr>
        <w:t xml:space="preserve"> </w:t>
      </w:r>
      <w:r w:rsidRPr="0070068C">
        <w:rPr>
          <w:rFonts w:asciiTheme="minorHAnsi" w:hAnsiTheme="minorHAnsi"/>
          <w:sz w:val="22"/>
        </w:rPr>
        <w:t xml:space="preserve">events over </w:t>
      </w:r>
      <w:r w:rsidR="00045AEA" w:rsidRPr="0070068C">
        <w:rPr>
          <w:rFonts w:asciiTheme="minorHAnsi" w:hAnsiTheme="minorHAnsi"/>
          <w:sz w:val="22"/>
        </w:rPr>
        <w:t>several</w:t>
      </w:r>
      <w:r w:rsidR="002F0FB1" w:rsidRPr="0070068C">
        <w:rPr>
          <w:rFonts w:asciiTheme="minorHAnsi" w:hAnsiTheme="minorHAnsi"/>
          <w:sz w:val="22"/>
        </w:rPr>
        <w:t xml:space="preserve"> centuries</w:t>
      </w:r>
      <w:r w:rsidR="000844EB" w:rsidRPr="0070068C">
        <w:rPr>
          <w:rFonts w:asciiTheme="minorHAnsi" w:hAnsiTheme="minorHAnsi"/>
          <w:sz w:val="22"/>
        </w:rPr>
        <w:t xml:space="preserve"> with individuals and small groups taken each time</w:t>
      </w:r>
      <w:r w:rsidR="00045AEA" w:rsidRPr="0070068C">
        <w:rPr>
          <w:rFonts w:asciiTheme="minorHAnsi" w:hAnsiTheme="minorHAnsi"/>
          <w:sz w:val="22"/>
        </w:rPr>
        <w:t xml:space="preserve">, </w:t>
      </w:r>
      <w:r w:rsidRPr="0070068C">
        <w:rPr>
          <w:rFonts w:asciiTheme="minorHAnsi" w:hAnsiTheme="minorHAnsi"/>
          <w:sz w:val="22"/>
        </w:rPr>
        <w:t>rather than a few massive North American jump-style slaughters</w:t>
      </w:r>
      <w:r w:rsidR="00D97320" w:rsidRPr="0070068C">
        <w:rPr>
          <w:rFonts w:asciiTheme="minorHAnsi" w:hAnsiTheme="minorHAnsi"/>
          <w:sz w:val="22"/>
        </w:rPr>
        <w:t xml:space="preserve">. </w:t>
      </w:r>
      <w:proofErr w:type="spellStart"/>
      <w:r w:rsidRPr="0070068C">
        <w:rPr>
          <w:rFonts w:asciiTheme="minorHAnsi" w:hAnsiTheme="minorHAnsi"/>
          <w:sz w:val="22"/>
        </w:rPr>
        <w:t>Farizy</w:t>
      </w:r>
      <w:proofErr w:type="spellEnd"/>
      <w:r w:rsidRPr="0070068C">
        <w:rPr>
          <w:rFonts w:asciiTheme="minorHAnsi" w:hAnsiTheme="minorHAnsi"/>
          <w:sz w:val="22"/>
        </w:rPr>
        <w:t xml:space="preserve"> et al</w:t>
      </w:r>
      <w:r w:rsidR="00D321AE" w:rsidRPr="0070068C">
        <w:rPr>
          <w:rFonts w:asciiTheme="minorHAnsi" w:hAnsiTheme="minorHAnsi"/>
          <w:sz w:val="22"/>
        </w:rPr>
        <w:t>.</w:t>
      </w:r>
      <w:r w:rsidRPr="0070068C">
        <w:rPr>
          <w:rFonts w:asciiTheme="minorHAnsi" w:hAnsiTheme="minorHAnsi"/>
          <w:sz w:val="22"/>
        </w:rPr>
        <w:t xml:space="preserve"> (</w:t>
      </w:r>
      <w:r w:rsidR="005E0503" w:rsidRPr="0070068C">
        <w:rPr>
          <w:rFonts w:asciiTheme="minorHAnsi" w:hAnsiTheme="minorHAnsi"/>
          <w:sz w:val="22"/>
        </w:rPr>
        <w:t>ibid</w:t>
      </w:r>
      <w:proofErr w:type="gramStart"/>
      <w:r w:rsidR="005E0503" w:rsidRPr="0070068C">
        <w:rPr>
          <w:rFonts w:asciiTheme="minorHAnsi" w:hAnsiTheme="minorHAnsi"/>
          <w:sz w:val="22"/>
        </w:rPr>
        <w:t>.</w:t>
      </w:r>
      <w:r w:rsidRPr="0070068C">
        <w:rPr>
          <w:rFonts w:asciiTheme="minorHAnsi" w:hAnsiTheme="minorHAnsi"/>
          <w:sz w:val="22"/>
        </w:rPr>
        <w:t>,</w:t>
      </w:r>
      <w:proofErr w:type="gramEnd"/>
      <w:r w:rsidRPr="0070068C">
        <w:rPr>
          <w:rFonts w:asciiTheme="minorHAnsi" w:hAnsiTheme="minorHAnsi"/>
          <w:sz w:val="22"/>
        </w:rPr>
        <w:t xml:space="preserve"> 180) suggested that the season of occupation </w:t>
      </w:r>
      <w:r w:rsidR="00B62202" w:rsidRPr="0070068C">
        <w:rPr>
          <w:rFonts w:asciiTheme="minorHAnsi" w:hAnsiTheme="minorHAnsi"/>
          <w:sz w:val="22"/>
        </w:rPr>
        <w:t xml:space="preserve">was </w:t>
      </w:r>
      <w:r w:rsidRPr="0070068C">
        <w:rPr>
          <w:rFonts w:asciiTheme="minorHAnsi" w:hAnsiTheme="minorHAnsi"/>
          <w:sz w:val="22"/>
        </w:rPr>
        <w:t xml:space="preserve">towards the end of the rut, around August, and that the site was possibly situated along an altitudinal migration route for animals coming down from the hills of the Petites Pyrenees to winter in the valley of the Garonne.  However, while the age-sex composition of the assemblage was interpreted as a catastrophic death pattern, </w:t>
      </w:r>
      <w:proofErr w:type="spellStart"/>
      <w:r w:rsidR="00746DCF" w:rsidRPr="0070068C">
        <w:rPr>
          <w:rFonts w:asciiTheme="minorHAnsi" w:hAnsiTheme="minorHAnsi"/>
          <w:sz w:val="22"/>
        </w:rPr>
        <w:t>Farizy</w:t>
      </w:r>
      <w:proofErr w:type="spellEnd"/>
      <w:r w:rsidR="00746DCF" w:rsidRPr="0070068C">
        <w:rPr>
          <w:rFonts w:asciiTheme="minorHAnsi" w:hAnsiTheme="minorHAnsi"/>
          <w:sz w:val="22"/>
        </w:rPr>
        <w:t xml:space="preserve"> et al. </w:t>
      </w:r>
      <w:r w:rsidR="000844EB" w:rsidRPr="0070068C">
        <w:rPr>
          <w:rFonts w:asciiTheme="minorHAnsi" w:hAnsiTheme="minorHAnsi"/>
          <w:sz w:val="22"/>
        </w:rPr>
        <w:t xml:space="preserve">did not regard this as </w:t>
      </w:r>
      <w:r w:rsidR="00707E4B" w:rsidRPr="0070068C">
        <w:rPr>
          <w:rFonts w:asciiTheme="minorHAnsi" w:hAnsiTheme="minorHAnsi"/>
          <w:sz w:val="22"/>
        </w:rPr>
        <w:t>compelling</w:t>
      </w:r>
      <w:r w:rsidR="000844EB" w:rsidRPr="0070068C">
        <w:rPr>
          <w:rFonts w:asciiTheme="minorHAnsi" w:hAnsiTheme="minorHAnsi"/>
          <w:sz w:val="22"/>
        </w:rPr>
        <w:t xml:space="preserve"> evidence of mass kills, but rather selective killing of solitary males, </w:t>
      </w:r>
      <w:r w:rsidR="00176EBB" w:rsidRPr="0070068C">
        <w:rPr>
          <w:rFonts w:asciiTheme="minorHAnsi" w:hAnsiTheme="minorHAnsi"/>
          <w:sz w:val="22"/>
        </w:rPr>
        <w:t>females-calf units</w:t>
      </w:r>
      <w:r w:rsidR="000844EB" w:rsidRPr="0070068C">
        <w:rPr>
          <w:rFonts w:asciiTheme="minorHAnsi" w:hAnsiTheme="minorHAnsi"/>
          <w:sz w:val="22"/>
        </w:rPr>
        <w:t xml:space="preserve"> that had been isolated from the group, or maybe small groups as they presented themselves. </w:t>
      </w:r>
      <w:r w:rsidR="00746DCF" w:rsidRPr="0070068C">
        <w:rPr>
          <w:rFonts w:asciiTheme="minorHAnsi" w:hAnsiTheme="minorHAnsi"/>
          <w:sz w:val="22"/>
        </w:rPr>
        <w:t xml:space="preserve">It </w:t>
      </w:r>
      <w:r w:rsidRPr="0070068C">
        <w:rPr>
          <w:rFonts w:asciiTheme="minorHAnsi" w:hAnsiTheme="minorHAnsi"/>
          <w:sz w:val="22"/>
        </w:rPr>
        <w:t xml:space="preserve">was clear to them, though, that a prolonged period of occupation was represented, perhaps 30-60 days per year by groups of ~30, and that the lack of anatomical associations </w:t>
      </w:r>
      <w:r w:rsidR="00F82ACE" w:rsidRPr="0070068C">
        <w:rPr>
          <w:rFonts w:asciiTheme="minorHAnsi" w:hAnsiTheme="minorHAnsi"/>
          <w:sz w:val="22"/>
        </w:rPr>
        <w:t xml:space="preserve">suggested </w:t>
      </w:r>
      <w:r w:rsidRPr="0070068C">
        <w:rPr>
          <w:rFonts w:asciiTheme="minorHAnsi" w:hAnsiTheme="minorHAnsi"/>
          <w:sz w:val="22"/>
        </w:rPr>
        <w:t xml:space="preserve">that Neanderthals processed </w:t>
      </w:r>
      <w:r w:rsidR="00067CBB" w:rsidRPr="0070068C">
        <w:rPr>
          <w:rFonts w:asciiTheme="minorHAnsi" w:hAnsiTheme="minorHAnsi"/>
          <w:sz w:val="22"/>
        </w:rPr>
        <w:t xml:space="preserve">carcasses </w:t>
      </w:r>
      <w:r w:rsidRPr="0070068C">
        <w:rPr>
          <w:rFonts w:asciiTheme="minorHAnsi" w:hAnsiTheme="minorHAnsi"/>
          <w:sz w:val="22"/>
        </w:rPr>
        <w:t xml:space="preserve">extensively, killing only what they could eat in each hunt.  In a separate analysis, </w:t>
      </w:r>
      <w:proofErr w:type="spellStart"/>
      <w:r w:rsidRPr="0070068C">
        <w:rPr>
          <w:rFonts w:asciiTheme="minorHAnsi" w:hAnsiTheme="minorHAnsi"/>
          <w:sz w:val="22"/>
        </w:rPr>
        <w:t>Gaudzinski</w:t>
      </w:r>
      <w:proofErr w:type="spellEnd"/>
      <w:r w:rsidRPr="0070068C">
        <w:rPr>
          <w:rFonts w:asciiTheme="minorHAnsi" w:hAnsiTheme="minorHAnsi"/>
          <w:sz w:val="22"/>
        </w:rPr>
        <w:t xml:space="preserve"> (1996</w:t>
      </w:r>
      <w:r w:rsidR="00746DCF" w:rsidRPr="0070068C">
        <w:rPr>
          <w:rFonts w:asciiTheme="minorHAnsi" w:hAnsiTheme="minorHAnsi"/>
          <w:sz w:val="22"/>
        </w:rPr>
        <w:t>,37</w:t>
      </w:r>
      <w:r w:rsidRPr="0070068C">
        <w:rPr>
          <w:rFonts w:asciiTheme="minorHAnsi" w:hAnsiTheme="minorHAnsi"/>
          <w:sz w:val="22"/>
        </w:rPr>
        <w:t xml:space="preserve">) argued that the </w:t>
      </w:r>
      <w:r w:rsidR="00746DCF" w:rsidRPr="0070068C">
        <w:rPr>
          <w:rFonts w:asciiTheme="minorHAnsi" w:hAnsiTheme="minorHAnsi"/>
          <w:sz w:val="22"/>
        </w:rPr>
        <w:t xml:space="preserve">dominance of prime-aged adult cows in the </w:t>
      </w:r>
      <w:r w:rsidRPr="0070068C">
        <w:rPr>
          <w:rFonts w:asciiTheme="minorHAnsi" w:hAnsiTheme="minorHAnsi"/>
          <w:sz w:val="22"/>
        </w:rPr>
        <w:t>bison fauna, reflect</w:t>
      </w:r>
      <w:r w:rsidR="00746DCF" w:rsidRPr="0070068C">
        <w:rPr>
          <w:rFonts w:asciiTheme="minorHAnsi" w:hAnsiTheme="minorHAnsi"/>
          <w:sz w:val="22"/>
        </w:rPr>
        <w:t>s</w:t>
      </w:r>
      <w:r w:rsidRPr="0070068C">
        <w:rPr>
          <w:rFonts w:asciiTheme="minorHAnsi" w:hAnsiTheme="minorHAnsi"/>
          <w:sz w:val="22"/>
        </w:rPr>
        <w:t xml:space="preserve"> a </w:t>
      </w:r>
      <w:r w:rsidR="00746DCF" w:rsidRPr="0070068C">
        <w:rPr>
          <w:rFonts w:asciiTheme="minorHAnsi" w:hAnsiTheme="minorHAnsi"/>
          <w:sz w:val="22"/>
        </w:rPr>
        <w:t xml:space="preserve">‘controlled, focussed and </w:t>
      </w:r>
      <w:r w:rsidRPr="0070068C">
        <w:rPr>
          <w:rFonts w:asciiTheme="minorHAnsi" w:hAnsiTheme="minorHAnsi"/>
          <w:sz w:val="22"/>
        </w:rPr>
        <w:t>selective</w:t>
      </w:r>
      <w:r w:rsidR="00746DCF" w:rsidRPr="0070068C">
        <w:rPr>
          <w:rFonts w:asciiTheme="minorHAnsi" w:hAnsiTheme="minorHAnsi"/>
          <w:sz w:val="22"/>
        </w:rPr>
        <w:t>’</w:t>
      </w:r>
      <w:r w:rsidRPr="0070068C">
        <w:rPr>
          <w:rFonts w:asciiTheme="minorHAnsi" w:hAnsiTheme="minorHAnsi"/>
          <w:sz w:val="22"/>
        </w:rPr>
        <w:t xml:space="preserve"> prime-dominated hunting strategy </w:t>
      </w:r>
      <w:r w:rsidR="00746DCF" w:rsidRPr="0070068C">
        <w:rPr>
          <w:rFonts w:asciiTheme="minorHAnsi" w:hAnsiTheme="minorHAnsi"/>
          <w:sz w:val="22"/>
        </w:rPr>
        <w:t xml:space="preserve">that occurred repeatedly over </w:t>
      </w:r>
      <w:r w:rsidRPr="0070068C">
        <w:rPr>
          <w:rFonts w:asciiTheme="minorHAnsi" w:hAnsiTheme="minorHAnsi"/>
          <w:sz w:val="22"/>
        </w:rPr>
        <w:t xml:space="preserve">a long period of time, the inference being </w:t>
      </w:r>
      <w:r w:rsidR="00F82ACE" w:rsidRPr="0070068C">
        <w:rPr>
          <w:rFonts w:asciiTheme="minorHAnsi" w:hAnsiTheme="minorHAnsi"/>
          <w:sz w:val="22"/>
        </w:rPr>
        <w:t xml:space="preserve">that </w:t>
      </w:r>
      <w:r w:rsidR="00067CBB" w:rsidRPr="0070068C">
        <w:rPr>
          <w:rFonts w:asciiTheme="minorHAnsi" w:hAnsiTheme="minorHAnsi"/>
          <w:sz w:val="22"/>
        </w:rPr>
        <w:t>selective,</w:t>
      </w:r>
      <w:r w:rsidRPr="0070068C">
        <w:rPr>
          <w:rFonts w:asciiTheme="minorHAnsi" w:hAnsiTheme="minorHAnsi"/>
          <w:sz w:val="22"/>
        </w:rPr>
        <w:t xml:space="preserve"> serial killing of small numbers</w:t>
      </w:r>
      <w:r w:rsidR="00067CBB" w:rsidRPr="0070068C">
        <w:rPr>
          <w:rFonts w:asciiTheme="minorHAnsi" w:hAnsiTheme="minorHAnsi"/>
          <w:sz w:val="22"/>
        </w:rPr>
        <w:t xml:space="preserve"> of individuals</w:t>
      </w:r>
      <w:r w:rsidR="00F82ACE" w:rsidRPr="0070068C">
        <w:rPr>
          <w:rFonts w:asciiTheme="minorHAnsi" w:hAnsiTheme="minorHAnsi"/>
          <w:sz w:val="22"/>
        </w:rPr>
        <w:t xml:space="preserve"> had taken place</w:t>
      </w:r>
      <w:r w:rsidR="00523B3F" w:rsidRPr="0070068C">
        <w:rPr>
          <w:rFonts w:asciiTheme="minorHAnsi" w:hAnsiTheme="minorHAnsi"/>
          <w:sz w:val="22"/>
        </w:rPr>
        <w:t xml:space="preserve"> (see also </w:t>
      </w:r>
      <w:proofErr w:type="spellStart"/>
      <w:r w:rsidR="00523B3F" w:rsidRPr="0070068C">
        <w:rPr>
          <w:rFonts w:asciiTheme="minorHAnsi" w:hAnsiTheme="minorHAnsi"/>
          <w:sz w:val="22"/>
        </w:rPr>
        <w:t>Gaudzinski</w:t>
      </w:r>
      <w:proofErr w:type="spellEnd"/>
      <w:r w:rsidR="00523B3F" w:rsidRPr="0070068C">
        <w:rPr>
          <w:rFonts w:asciiTheme="minorHAnsi" w:hAnsiTheme="minorHAnsi"/>
          <w:sz w:val="22"/>
        </w:rPr>
        <w:t xml:space="preserve"> 2006, 139-40)</w:t>
      </w:r>
      <w:r w:rsidRPr="0070068C">
        <w:rPr>
          <w:rFonts w:asciiTheme="minorHAnsi" w:hAnsiTheme="minorHAnsi"/>
          <w:sz w:val="22"/>
        </w:rPr>
        <w:t xml:space="preserve">. </w:t>
      </w:r>
    </w:p>
    <w:p w14:paraId="57E59081" w14:textId="77777777" w:rsidR="009B636D" w:rsidRPr="0070068C" w:rsidRDefault="00B035BA" w:rsidP="002D33D5">
      <w:pPr>
        <w:tabs>
          <w:tab w:val="left" w:pos="720"/>
          <w:tab w:val="left" w:pos="1440"/>
          <w:tab w:val="left" w:pos="2160"/>
        </w:tabs>
        <w:spacing w:line="360" w:lineRule="auto"/>
        <w:rPr>
          <w:rFonts w:asciiTheme="minorHAnsi" w:hAnsiTheme="minorHAnsi"/>
          <w:color w:val="FF0000"/>
          <w:sz w:val="22"/>
        </w:rPr>
      </w:pPr>
      <w:r w:rsidRPr="0070068C">
        <w:rPr>
          <w:rFonts w:asciiTheme="minorHAnsi" w:hAnsiTheme="minorHAnsi"/>
          <w:color w:val="FF0000"/>
          <w:sz w:val="22"/>
        </w:rPr>
        <w:t>FIGURE 2</w:t>
      </w:r>
      <w:r w:rsidR="009B636D" w:rsidRPr="0070068C">
        <w:rPr>
          <w:rFonts w:asciiTheme="minorHAnsi" w:hAnsiTheme="minorHAnsi"/>
          <w:color w:val="FF0000"/>
          <w:sz w:val="22"/>
        </w:rPr>
        <w:t xml:space="preserve"> AROUND HERE</w:t>
      </w:r>
    </w:p>
    <w:p w14:paraId="1CE57916" w14:textId="77777777" w:rsidR="009B636D" w:rsidRPr="0070068C" w:rsidRDefault="009B636D" w:rsidP="002D33D5">
      <w:pPr>
        <w:tabs>
          <w:tab w:val="left" w:pos="720"/>
          <w:tab w:val="left" w:pos="1440"/>
          <w:tab w:val="left" w:pos="2160"/>
        </w:tabs>
        <w:spacing w:line="360" w:lineRule="auto"/>
        <w:rPr>
          <w:rFonts w:asciiTheme="minorHAnsi" w:hAnsiTheme="minorHAnsi"/>
          <w:sz w:val="22"/>
        </w:rPr>
      </w:pPr>
    </w:p>
    <w:p w14:paraId="295157B2" w14:textId="641518E3" w:rsidR="00176EBB" w:rsidRPr="0070068C" w:rsidRDefault="00067CBB" w:rsidP="002D33D5">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W</w:t>
      </w:r>
      <w:r w:rsidR="00E22524" w:rsidRPr="0070068C">
        <w:rPr>
          <w:rFonts w:asciiTheme="minorHAnsi" w:hAnsiTheme="minorHAnsi"/>
          <w:sz w:val="22"/>
        </w:rPr>
        <w:t xml:space="preserve">e </w:t>
      </w:r>
      <w:r w:rsidR="00746DCF" w:rsidRPr="0070068C">
        <w:rPr>
          <w:rFonts w:asciiTheme="minorHAnsi" w:hAnsiTheme="minorHAnsi"/>
          <w:sz w:val="22"/>
        </w:rPr>
        <w:t xml:space="preserve">certainly do not disagree </w:t>
      </w:r>
      <w:r w:rsidR="00E22524" w:rsidRPr="0070068C">
        <w:rPr>
          <w:rFonts w:asciiTheme="minorHAnsi" w:hAnsiTheme="minorHAnsi"/>
          <w:sz w:val="22"/>
        </w:rPr>
        <w:t xml:space="preserve">with </w:t>
      </w:r>
      <w:r w:rsidR="00746DCF" w:rsidRPr="0070068C">
        <w:rPr>
          <w:rFonts w:asciiTheme="minorHAnsi" w:hAnsiTheme="minorHAnsi"/>
          <w:sz w:val="22"/>
        </w:rPr>
        <w:t xml:space="preserve">most </w:t>
      </w:r>
      <w:r w:rsidR="00E22524" w:rsidRPr="0070068C">
        <w:rPr>
          <w:rFonts w:asciiTheme="minorHAnsi" w:hAnsiTheme="minorHAnsi"/>
          <w:sz w:val="22"/>
        </w:rPr>
        <w:t>elements of these</w:t>
      </w:r>
      <w:r w:rsidR="00746DCF" w:rsidRPr="0070068C">
        <w:rPr>
          <w:rFonts w:asciiTheme="minorHAnsi" w:hAnsiTheme="minorHAnsi"/>
          <w:sz w:val="22"/>
        </w:rPr>
        <w:t xml:space="preserve"> </w:t>
      </w:r>
      <w:r w:rsidR="00E22524" w:rsidRPr="0070068C">
        <w:rPr>
          <w:rFonts w:asciiTheme="minorHAnsi" w:hAnsiTheme="minorHAnsi"/>
          <w:sz w:val="22"/>
        </w:rPr>
        <w:t xml:space="preserve">reconstructions.   </w:t>
      </w:r>
      <w:r w:rsidR="00C77E1C" w:rsidRPr="0070068C">
        <w:rPr>
          <w:rFonts w:asciiTheme="minorHAnsi" w:hAnsiTheme="minorHAnsi"/>
          <w:sz w:val="22"/>
        </w:rPr>
        <w:t>It seems</w:t>
      </w:r>
      <w:r w:rsidR="00E11C9D" w:rsidRPr="0070068C">
        <w:rPr>
          <w:rFonts w:asciiTheme="minorHAnsi" w:hAnsiTheme="minorHAnsi"/>
          <w:sz w:val="22"/>
        </w:rPr>
        <w:t xml:space="preserve"> </w:t>
      </w:r>
      <w:proofErr w:type="gramStart"/>
      <w:r w:rsidR="00E11C9D" w:rsidRPr="0070068C">
        <w:rPr>
          <w:rFonts w:asciiTheme="minorHAnsi" w:hAnsiTheme="minorHAnsi"/>
          <w:sz w:val="22"/>
        </w:rPr>
        <w:t xml:space="preserve">very </w:t>
      </w:r>
      <w:r w:rsidR="00C77E1C" w:rsidRPr="0070068C">
        <w:rPr>
          <w:rFonts w:asciiTheme="minorHAnsi" w:hAnsiTheme="minorHAnsi"/>
          <w:sz w:val="22"/>
        </w:rPr>
        <w:t xml:space="preserve"> likely</w:t>
      </w:r>
      <w:proofErr w:type="gramEnd"/>
      <w:r w:rsidR="00C77E1C" w:rsidRPr="0070068C">
        <w:rPr>
          <w:rFonts w:asciiTheme="minorHAnsi" w:hAnsiTheme="minorHAnsi"/>
          <w:sz w:val="22"/>
        </w:rPr>
        <w:t xml:space="preserve"> that the season of slaughter corresponds with </w:t>
      </w:r>
      <w:r w:rsidR="00D321AE" w:rsidRPr="0070068C">
        <w:rPr>
          <w:rFonts w:asciiTheme="minorHAnsi" w:hAnsiTheme="minorHAnsi"/>
          <w:sz w:val="22"/>
        </w:rPr>
        <w:t xml:space="preserve">the </w:t>
      </w:r>
      <w:r w:rsidR="00C77E1C" w:rsidRPr="0070068C">
        <w:rPr>
          <w:rFonts w:asciiTheme="minorHAnsi" w:hAnsiTheme="minorHAnsi"/>
          <w:sz w:val="22"/>
        </w:rPr>
        <w:t xml:space="preserve">altitudinal </w:t>
      </w:r>
      <w:r w:rsidR="00E24259" w:rsidRPr="0070068C">
        <w:rPr>
          <w:rFonts w:asciiTheme="minorHAnsi" w:hAnsiTheme="minorHAnsi"/>
          <w:sz w:val="22"/>
        </w:rPr>
        <w:t>movement</w:t>
      </w:r>
      <w:r w:rsidR="00C77E1C" w:rsidRPr="0070068C">
        <w:rPr>
          <w:rFonts w:asciiTheme="minorHAnsi" w:hAnsiTheme="minorHAnsi"/>
          <w:sz w:val="22"/>
        </w:rPr>
        <w:t xml:space="preserve"> of bison from the </w:t>
      </w:r>
      <w:proofErr w:type="spellStart"/>
      <w:r w:rsidR="00D321AE" w:rsidRPr="0070068C">
        <w:rPr>
          <w:rFonts w:asciiTheme="minorHAnsi" w:hAnsiTheme="minorHAnsi"/>
          <w:sz w:val="22"/>
        </w:rPr>
        <w:t>montane</w:t>
      </w:r>
      <w:proofErr w:type="spellEnd"/>
      <w:r w:rsidR="00D321AE" w:rsidRPr="0070068C">
        <w:rPr>
          <w:rFonts w:asciiTheme="minorHAnsi" w:hAnsiTheme="minorHAnsi"/>
          <w:sz w:val="22"/>
        </w:rPr>
        <w:t xml:space="preserve"> uplands </w:t>
      </w:r>
      <w:r w:rsidR="00C77E1C" w:rsidRPr="0070068C">
        <w:rPr>
          <w:rFonts w:asciiTheme="minorHAnsi" w:hAnsiTheme="minorHAnsi"/>
          <w:sz w:val="22"/>
        </w:rPr>
        <w:t xml:space="preserve">to </w:t>
      </w:r>
      <w:r w:rsidR="00D321AE" w:rsidRPr="0070068C">
        <w:rPr>
          <w:rFonts w:asciiTheme="minorHAnsi" w:hAnsiTheme="minorHAnsi"/>
          <w:sz w:val="22"/>
        </w:rPr>
        <w:t>the low-lying river valley</w:t>
      </w:r>
      <w:r w:rsidR="00C77E1C" w:rsidRPr="0070068C">
        <w:rPr>
          <w:rFonts w:asciiTheme="minorHAnsi" w:hAnsiTheme="minorHAnsi"/>
          <w:sz w:val="22"/>
        </w:rPr>
        <w:t xml:space="preserve"> and beyond</w:t>
      </w:r>
      <w:r w:rsidR="00707E4B" w:rsidRPr="0070068C">
        <w:rPr>
          <w:rFonts w:asciiTheme="minorHAnsi" w:hAnsiTheme="minorHAnsi"/>
          <w:sz w:val="22"/>
        </w:rPr>
        <w:t>.</w:t>
      </w:r>
      <w:r w:rsidR="00612A32" w:rsidRPr="0070068C">
        <w:rPr>
          <w:rFonts w:asciiTheme="minorHAnsi" w:hAnsiTheme="minorHAnsi"/>
          <w:sz w:val="22"/>
        </w:rPr>
        <w:t xml:space="preserve"> </w:t>
      </w:r>
      <w:r w:rsidR="00F22409" w:rsidRPr="0070068C">
        <w:rPr>
          <w:rFonts w:asciiTheme="minorHAnsi" w:hAnsiTheme="minorHAnsi"/>
          <w:sz w:val="22"/>
        </w:rPr>
        <w:t xml:space="preserve">As </w:t>
      </w:r>
      <w:r w:rsidR="00E22524" w:rsidRPr="0070068C">
        <w:rPr>
          <w:rFonts w:asciiTheme="minorHAnsi" w:hAnsiTheme="minorHAnsi"/>
          <w:sz w:val="22"/>
        </w:rPr>
        <w:t>6 month and 18 month olds are well represented</w:t>
      </w:r>
      <w:r w:rsidR="00C77E1C" w:rsidRPr="0070068C">
        <w:rPr>
          <w:rFonts w:asciiTheme="minorHAnsi" w:hAnsiTheme="minorHAnsi"/>
          <w:sz w:val="22"/>
        </w:rPr>
        <w:t xml:space="preserve"> in the assemblage</w:t>
      </w:r>
      <w:r w:rsidR="00E22524" w:rsidRPr="0070068C">
        <w:rPr>
          <w:rFonts w:asciiTheme="minorHAnsi" w:hAnsiTheme="minorHAnsi"/>
          <w:sz w:val="22"/>
        </w:rPr>
        <w:t xml:space="preserve">, </w:t>
      </w:r>
      <w:r w:rsidR="00C77E1C" w:rsidRPr="0070068C">
        <w:rPr>
          <w:rFonts w:asciiTheme="minorHAnsi" w:hAnsiTheme="minorHAnsi"/>
          <w:sz w:val="22"/>
        </w:rPr>
        <w:t xml:space="preserve">we </w:t>
      </w:r>
      <w:r w:rsidR="00707E4B" w:rsidRPr="0070068C">
        <w:rPr>
          <w:rFonts w:asciiTheme="minorHAnsi" w:hAnsiTheme="minorHAnsi"/>
          <w:sz w:val="22"/>
        </w:rPr>
        <w:t>might see</w:t>
      </w:r>
      <w:r w:rsidR="00C77E1C" w:rsidRPr="0070068C">
        <w:rPr>
          <w:rFonts w:asciiTheme="minorHAnsi" w:hAnsiTheme="minorHAnsi"/>
          <w:sz w:val="22"/>
        </w:rPr>
        <w:t xml:space="preserve"> </w:t>
      </w:r>
      <w:r w:rsidR="00E22524" w:rsidRPr="0070068C">
        <w:rPr>
          <w:rFonts w:asciiTheme="minorHAnsi" w:hAnsiTheme="minorHAnsi"/>
          <w:sz w:val="22"/>
        </w:rPr>
        <w:t xml:space="preserve">the </w:t>
      </w:r>
      <w:r w:rsidR="00707E4B" w:rsidRPr="0070068C">
        <w:rPr>
          <w:rFonts w:asciiTheme="minorHAnsi" w:hAnsiTheme="minorHAnsi"/>
          <w:sz w:val="22"/>
        </w:rPr>
        <w:t xml:space="preserve">season </w:t>
      </w:r>
      <w:r w:rsidR="00E22524" w:rsidRPr="0070068C">
        <w:rPr>
          <w:rFonts w:asciiTheme="minorHAnsi" w:hAnsiTheme="minorHAnsi"/>
          <w:sz w:val="22"/>
        </w:rPr>
        <w:t xml:space="preserve">of death </w:t>
      </w:r>
      <w:r w:rsidR="00707E4B" w:rsidRPr="0070068C">
        <w:rPr>
          <w:rFonts w:asciiTheme="minorHAnsi" w:hAnsiTheme="minorHAnsi"/>
          <w:sz w:val="22"/>
        </w:rPr>
        <w:t xml:space="preserve">as </w:t>
      </w:r>
      <w:r w:rsidR="00F22409" w:rsidRPr="0070068C">
        <w:rPr>
          <w:rFonts w:asciiTheme="minorHAnsi" w:hAnsiTheme="minorHAnsi"/>
          <w:sz w:val="22"/>
        </w:rPr>
        <w:t xml:space="preserve">slightly later, </w:t>
      </w:r>
      <w:r w:rsidR="00E22524" w:rsidRPr="0070068C">
        <w:rPr>
          <w:rFonts w:asciiTheme="minorHAnsi" w:hAnsiTheme="minorHAnsi"/>
          <w:sz w:val="22"/>
        </w:rPr>
        <w:t xml:space="preserve">around </w:t>
      </w:r>
      <w:r w:rsidR="00F22409" w:rsidRPr="0070068C">
        <w:rPr>
          <w:rFonts w:asciiTheme="minorHAnsi" w:hAnsiTheme="minorHAnsi"/>
          <w:sz w:val="22"/>
        </w:rPr>
        <w:t>September-</w:t>
      </w:r>
      <w:r w:rsidR="00E22524" w:rsidRPr="0070068C">
        <w:rPr>
          <w:rFonts w:asciiTheme="minorHAnsi" w:hAnsiTheme="minorHAnsi"/>
          <w:sz w:val="22"/>
        </w:rPr>
        <w:t>October</w:t>
      </w:r>
      <w:r w:rsidR="00176EBB" w:rsidRPr="0070068C">
        <w:rPr>
          <w:rFonts w:asciiTheme="minorHAnsi" w:hAnsiTheme="minorHAnsi"/>
          <w:sz w:val="22"/>
        </w:rPr>
        <w:t xml:space="preserve">, </w:t>
      </w:r>
      <w:r w:rsidR="00707E4B" w:rsidRPr="0070068C">
        <w:rPr>
          <w:rFonts w:asciiTheme="minorHAnsi" w:hAnsiTheme="minorHAnsi"/>
          <w:sz w:val="22"/>
        </w:rPr>
        <w:t xml:space="preserve">but this is still </w:t>
      </w:r>
      <w:r w:rsidR="00176EBB" w:rsidRPr="0070068C">
        <w:rPr>
          <w:rFonts w:asciiTheme="minorHAnsi" w:hAnsiTheme="minorHAnsi"/>
          <w:sz w:val="22"/>
        </w:rPr>
        <w:t xml:space="preserve">after the </w:t>
      </w:r>
      <w:r w:rsidR="00E22524" w:rsidRPr="0070068C">
        <w:rPr>
          <w:rFonts w:asciiTheme="minorHAnsi" w:hAnsiTheme="minorHAnsi"/>
          <w:sz w:val="22"/>
        </w:rPr>
        <w:t>rut</w:t>
      </w:r>
      <w:r w:rsidR="00B93345" w:rsidRPr="0070068C">
        <w:rPr>
          <w:rFonts w:asciiTheme="minorHAnsi" w:hAnsiTheme="minorHAnsi"/>
          <w:sz w:val="22"/>
        </w:rPr>
        <w:t>ting season</w:t>
      </w:r>
      <w:r w:rsidR="00707E4B" w:rsidRPr="0070068C">
        <w:rPr>
          <w:rFonts w:asciiTheme="minorHAnsi" w:hAnsiTheme="minorHAnsi"/>
          <w:sz w:val="22"/>
        </w:rPr>
        <w:t xml:space="preserve"> </w:t>
      </w:r>
      <w:r w:rsidR="00176EBB" w:rsidRPr="0070068C">
        <w:rPr>
          <w:rFonts w:asciiTheme="minorHAnsi" w:hAnsiTheme="minorHAnsi"/>
          <w:sz w:val="22"/>
        </w:rPr>
        <w:t xml:space="preserve">when </w:t>
      </w:r>
      <w:r w:rsidR="00E22524" w:rsidRPr="0070068C">
        <w:rPr>
          <w:rFonts w:asciiTheme="minorHAnsi" w:hAnsiTheme="minorHAnsi"/>
          <w:sz w:val="22"/>
        </w:rPr>
        <w:t xml:space="preserve">dominant males of mating age would have already </w:t>
      </w:r>
      <w:r w:rsidR="00B93345" w:rsidRPr="0070068C">
        <w:rPr>
          <w:rFonts w:asciiTheme="minorHAnsi" w:hAnsiTheme="minorHAnsi"/>
          <w:sz w:val="22"/>
        </w:rPr>
        <w:t xml:space="preserve">disbanded from mixed groups and </w:t>
      </w:r>
      <w:r w:rsidR="00E22524" w:rsidRPr="0070068C">
        <w:rPr>
          <w:rFonts w:asciiTheme="minorHAnsi" w:hAnsiTheme="minorHAnsi"/>
          <w:sz w:val="22"/>
        </w:rPr>
        <w:t>return</w:t>
      </w:r>
      <w:r w:rsidR="00B93345" w:rsidRPr="0070068C">
        <w:rPr>
          <w:rFonts w:asciiTheme="minorHAnsi" w:hAnsiTheme="minorHAnsi"/>
          <w:sz w:val="22"/>
        </w:rPr>
        <w:t>ed</w:t>
      </w:r>
      <w:r w:rsidR="00E22524" w:rsidRPr="0070068C">
        <w:rPr>
          <w:rFonts w:asciiTheme="minorHAnsi" w:hAnsiTheme="minorHAnsi"/>
          <w:sz w:val="22"/>
        </w:rPr>
        <w:t xml:space="preserve"> to a solitary or </w:t>
      </w:r>
      <w:r w:rsidR="00D645BF" w:rsidRPr="0070068C">
        <w:rPr>
          <w:rFonts w:asciiTheme="minorHAnsi" w:hAnsiTheme="minorHAnsi"/>
          <w:sz w:val="22"/>
        </w:rPr>
        <w:t>bull herd</w:t>
      </w:r>
      <w:r w:rsidR="00E22524" w:rsidRPr="0070068C">
        <w:rPr>
          <w:rFonts w:asciiTheme="minorHAnsi" w:hAnsiTheme="minorHAnsi"/>
          <w:sz w:val="22"/>
        </w:rPr>
        <w:t xml:space="preserve"> </w:t>
      </w:r>
      <w:r w:rsidR="00E22524" w:rsidRPr="0070068C">
        <w:rPr>
          <w:rFonts w:asciiTheme="minorHAnsi" w:hAnsiTheme="minorHAnsi"/>
          <w:sz w:val="22"/>
        </w:rPr>
        <w:lastRenderedPageBreak/>
        <w:t xml:space="preserve">existence. </w:t>
      </w:r>
      <w:r w:rsidR="00176EBB" w:rsidRPr="0070068C">
        <w:rPr>
          <w:rFonts w:asciiTheme="minorHAnsi" w:hAnsiTheme="minorHAnsi"/>
          <w:sz w:val="22"/>
        </w:rPr>
        <w:t xml:space="preserve"> However, we depart in seeing </w:t>
      </w:r>
      <w:proofErr w:type="spellStart"/>
      <w:r w:rsidR="00176EBB" w:rsidRPr="0070068C">
        <w:rPr>
          <w:rFonts w:asciiTheme="minorHAnsi" w:hAnsiTheme="minorHAnsi"/>
          <w:sz w:val="22"/>
        </w:rPr>
        <w:t>Mauran</w:t>
      </w:r>
      <w:proofErr w:type="spellEnd"/>
      <w:r w:rsidR="00176EBB" w:rsidRPr="0070068C">
        <w:rPr>
          <w:rFonts w:asciiTheme="minorHAnsi" w:hAnsiTheme="minorHAnsi"/>
          <w:sz w:val="22"/>
        </w:rPr>
        <w:t xml:space="preserve"> as the indiscriminate and routine killing of </w:t>
      </w:r>
      <w:r w:rsidR="00787F62" w:rsidRPr="0070068C">
        <w:rPr>
          <w:rFonts w:asciiTheme="minorHAnsi" w:hAnsiTheme="minorHAnsi"/>
          <w:sz w:val="22"/>
        </w:rPr>
        <w:t xml:space="preserve">many individuals from typical </w:t>
      </w:r>
      <w:proofErr w:type="gramStart"/>
      <w:r w:rsidR="00176EBB" w:rsidRPr="0070068C">
        <w:rPr>
          <w:rFonts w:asciiTheme="minorHAnsi" w:hAnsiTheme="minorHAnsi"/>
          <w:sz w:val="22"/>
        </w:rPr>
        <w:t>cow herds</w:t>
      </w:r>
      <w:proofErr w:type="gramEnd"/>
      <w:r w:rsidR="00176EBB" w:rsidRPr="0070068C">
        <w:rPr>
          <w:rFonts w:asciiTheme="minorHAnsi" w:hAnsiTheme="minorHAnsi"/>
          <w:sz w:val="22"/>
        </w:rPr>
        <w:t xml:space="preserve">. </w:t>
      </w:r>
    </w:p>
    <w:p w14:paraId="323AE667" w14:textId="77777777" w:rsidR="003907BA" w:rsidRPr="0070068C" w:rsidRDefault="003907BA" w:rsidP="002D33D5">
      <w:pPr>
        <w:tabs>
          <w:tab w:val="left" w:pos="720"/>
          <w:tab w:val="left" w:pos="1440"/>
          <w:tab w:val="left" w:pos="2160"/>
        </w:tabs>
        <w:spacing w:line="360" w:lineRule="auto"/>
        <w:rPr>
          <w:rFonts w:asciiTheme="minorHAnsi" w:hAnsiTheme="minorHAnsi"/>
          <w:sz w:val="22"/>
        </w:rPr>
      </w:pPr>
    </w:p>
    <w:p w14:paraId="18A5D5E9" w14:textId="7615AEE9" w:rsidR="00067CBB" w:rsidRPr="0070068C" w:rsidRDefault="00933430" w:rsidP="00FE7D91">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Available herd structure figures</w:t>
      </w:r>
      <w:r w:rsidR="00E22524" w:rsidRPr="0070068C">
        <w:rPr>
          <w:rFonts w:asciiTheme="minorHAnsi" w:hAnsiTheme="minorHAnsi"/>
          <w:sz w:val="22"/>
        </w:rPr>
        <w:t xml:space="preserve"> </w:t>
      </w:r>
      <w:r w:rsidR="00A73CB2" w:rsidRPr="0070068C">
        <w:rPr>
          <w:rFonts w:asciiTheme="minorHAnsi" w:hAnsiTheme="minorHAnsi"/>
          <w:sz w:val="22"/>
        </w:rPr>
        <w:t xml:space="preserve">(above) </w:t>
      </w:r>
      <w:r w:rsidRPr="0070068C">
        <w:rPr>
          <w:rFonts w:asciiTheme="minorHAnsi" w:hAnsiTheme="minorHAnsi"/>
          <w:sz w:val="22"/>
        </w:rPr>
        <w:t xml:space="preserve">reveal that there is </w:t>
      </w:r>
      <w:r w:rsidR="00E517E9" w:rsidRPr="0070068C">
        <w:rPr>
          <w:rFonts w:asciiTheme="minorHAnsi" w:hAnsiTheme="minorHAnsi"/>
          <w:sz w:val="22"/>
        </w:rPr>
        <w:t xml:space="preserve">no significant </w:t>
      </w:r>
      <w:r w:rsidR="00E22524" w:rsidRPr="0070068C">
        <w:rPr>
          <w:rFonts w:asciiTheme="minorHAnsi" w:hAnsiTheme="minorHAnsi"/>
          <w:sz w:val="22"/>
        </w:rPr>
        <w:t xml:space="preserve">deficit </w:t>
      </w:r>
      <w:r w:rsidR="00E517E9" w:rsidRPr="0070068C">
        <w:rPr>
          <w:rFonts w:asciiTheme="minorHAnsi" w:hAnsiTheme="minorHAnsi"/>
          <w:sz w:val="22"/>
        </w:rPr>
        <w:t xml:space="preserve">in </w:t>
      </w:r>
      <w:r w:rsidR="00E22524" w:rsidRPr="0070068C">
        <w:rPr>
          <w:rFonts w:asciiTheme="minorHAnsi" w:hAnsiTheme="minorHAnsi"/>
          <w:sz w:val="22"/>
        </w:rPr>
        <w:t xml:space="preserve">young or old </w:t>
      </w:r>
      <w:r w:rsidR="00E517E9" w:rsidRPr="0070068C">
        <w:rPr>
          <w:rFonts w:asciiTheme="minorHAnsi" w:hAnsiTheme="minorHAnsi"/>
          <w:sz w:val="22"/>
        </w:rPr>
        <w:t xml:space="preserve">individuals </w:t>
      </w:r>
      <w:r w:rsidR="00C77E1C" w:rsidRPr="0070068C">
        <w:rPr>
          <w:rFonts w:asciiTheme="minorHAnsi" w:hAnsiTheme="minorHAnsi"/>
          <w:sz w:val="22"/>
        </w:rPr>
        <w:t xml:space="preserve">in the </w:t>
      </w:r>
      <w:proofErr w:type="spellStart"/>
      <w:r w:rsidR="0069351C" w:rsidRPr="0070068C">
        <w:rPr>
          <w:rFonts w:asciiTheme="minorHAnsi" w:hAnsiTheme="minorHAnsi"/>
          <w:sz w:val="22"/>
        </w:rPr>
        <w:t>Mauran</w:t>
      </w:r>
      <w:proofErr w:type="spellEnd"/>
      <w:r w:rsidR="0069351C" w:rsidRPr="0070068C">
        <w:rPr>
          <w:rFonts w:asciiTheme="minorHAnsi" w:hAnsiTheme="minorHAnsi"/>
          <w:sz w:val="22"/>
        </w:rPr>
        <w:t xml:space="preserve"> </w:t>
      </w:r>
      <w:r w:rsidRPr="0070068C">
        <w:rPr>
          <w:rFonts w:asciiTheme="minorHAnsi" w:hAnsiTheme="minorHAnsi"/>
          <w:sz w:val="22"/>
        </w:rPr>
        <w:t xml:space="preserve">fossil </w:t>
      </w:r>
      <w:r w:rsidR="00C77E1C" w:rsidRPr="0070068C">
        <w:rPr>
          <w:rFonts w:asciiTheme="minorHAnsi" w:hAnsiTheme="minorHAnsi"/>
          <w:sz w:val="22"/>
        </w:rPr>
        <w:t>assemblage</w:t>
      </w:r>
      <w:r w:rsidR="0069351C" w:rsidRPr="0070068C">
        <w:rPr>
          <w:rFonts w:asciiTheme="minorHAnsi" w:hAnsiTheme="minorHAnsi"/>
          <w:sz w:val="22"/>
        </w:rPr>
        <w:t xml:space="preserve">, </w:t>
      </w:r>
      <w:r w:rsidR="00E22524" w:rsidRPr="0070068C">
        <w:rPr>
          <w:rFonts w:asciiTheme="minorHAnsi" w:hAnsiTheme="minorHAnsi"/>
          <w:sz w:val="22"/>
        </w:rPr>
        <w:t xml:space="preserve">although this of course depends on where </w:t>
      </w:r>
      <w:r w:rsidR="00067CBB" w:rsidRPr="0070068C">
        <w:rPr>
          <w:rFonts w:asciiTheme="minorHAnsi" w:hAnsiTheme="minorHAnsi"/>
          <w:sz w:val="22"/>
        </w:rPr>
        <w:t xml:space="preserve">one </w:t>
      </w:r>
      <w:r w:rsidR="00E22524" w:rsidRPr="0070068C">
        <w:rPr>
          <w:rFonts w:asciiTheme="minorHAnsi" w:hAnsiTheme="minorHAnsi"/>
          <w:sz w:val="22"/>
        </w:rPr>
        <w:t>draw</w:t>
      </w:r>
      <w:r w:rsidR="00067CBB" w:rsidRPr="0070068C">
        <w:rPr>
          <w:rFonts w:asciiTheme="minorHAnsi" w:hAnsiTheme="minorHAnsi"/>
          <w:sz w:val="22"/>
        </w:rPr>
        <w:t>s</w:t>
      </w:r>
      <w:r w:rsidR="00E22524" w:rsidRPr="0070068C">
        <w:rPr>
          <w:rFonts w:asciiTheme="minorHAnsi" w:hAnsiTheme="minorHAnsi"/>
          <w:sz w:val="22"/>
        </w:rPr>
        <w:t xml:space="preserve"> the </w:t>
      </w:r>
      <w:r w:rsidR="0069351C" w:rsidRPr="0070068C">
        <w:rPr>
          <w:rFonts w:asciiTheme="minorHAnsi" w:hAnsiTheme="minorHAnsi"/>
          <w:sz w:val="22"/>
        </w:rPr>
        <w:t xml:space="preserve">boundaries of the </w:t>
      </w:r>
      <w:r w:rsidR="00067CBB" w:rsidRPr="0070068C">
        <w:rPr>
          <w:rFonts w:asciiTheme="minorHAnsi" w:hAnsiTheme="minorHAnsi"/>
          <w:sz w:val="22"/>
        </w:rPr>
        <w:t>age categories</w:t>
      </w:r>
      <w:r w:rsidR="0069351C" w:rsidRPr="0070068C">
        <w:rPr>
          <w:rFonts w:asciiTheme="minorHAnsi" w:hAnsiTheme="minorHAnsi"/>
          <w:sz w:val="22"/>
        </w:rPr>
        <w:t>.</w:t>
      </w:r>
      <w:r w:rsidR="00067CBB" w:rsidRPr="0070068C">
        <w:rPr>
          <w:rFonts w:asciiTheme="minorHAnsi" w:hAnsiTheme="minorHAnsi"/>
          <w:sz w:val="22"/>
        </w:rPr>
        <w:t xml:space="preserve"> </w:t>
      </w:r>
      <w:r w:rsidR="0069351C" w:rsidRPr="0070068C">
        <w:rPr>
          <w:rFonts w:asciiTheme="minorHAnsi" w:hAnsiTheme="minorHAnsi"/>
          <w:sz w:val="22"/>
        </w:rPr>
        <w:t>Nevertheless, t</w:t>
      </w:r>
      <w:r w:rsidR="00E22524" w:rsidRPr="0070068C">
        <w:rPr>
          <w:rFonts w:asciiTheme="minorHAnsi" w:hAnsiTheme="minorHAnsi"/>
          <w:sz w:val="22"/>
        </w:rPr>
        <w:t xml:space="preserve">he assemblage </w:t>
      </w:r>
      <w:r w:rsidR="00D645BF" w:rsidRPr="0070068C">
        <w:rPr>
          <w:rFonts w:asciiTheme="minorHAnsi" w:hAnsiTheme="minorHAnsi"/>
          <w:sz w:val="22"/>
        </w:rPr>
        <w:t>is not, in our view,</w:t>
      </w:r>
      <w:r w:rsidR="00C77E1C" w:rsidRPr="0070068C">
        <w:rPr>
          <w:rFonts w:asciiTheme="minorHAnsi" w:hAnsiTheme="minorHAnsi"/>
          <w:sz w:val="22"/>
        </w:rPr>
        <w:t xml:space="preserve"> </w:t>
      </w:r>
      <w:r w:rsidR="00E22524" w:rsidRPr="0070068C">
        <w:rPr>
          <w:rFonts w:asciiTheme="minorHAnsi" w:hAnsiTheme="minorHAnsi"/>
          <w:sz w:val="22"/>
        </w:rPr>
        <w:t>prime-adult dominated</w:t>
      </w:r>
      <w:r w:rsidR="005639BF" w:rsidRPr="0070068C">
        <w:rPr>
          <w:rFonts w:asciiTheme="minorHAnsi" w:hAnsiTheme="minorHAnsi"/>
          <w:sz w:val="22"/>
        </w:rPr>
        <w:t>, at least not in a social sense</w:t>
      </w:r>
      <w:r w:rsidR="00E22524" w:rsidRPr="0070068C">
        <w:rPr>
          <w:rFonts w:asciiTheme="minorHAnsi" w:hAnsiTheme="minorHAnsi"/>
          <w:sz w:val="22"/>
        </w:rPr>
        <w:t xml:space="preserve">.  </w:t>
      </w:r>
      <w:proofErr w:type="spellStart"/>
      <w:r w:rsidR="00E22524" w:rsidRPr="0070068C">
        <w:rPr>
          <w:rFonts w:asciiTheme="minorHAnsi" w:hAnsiTheme="minorHAnsi"/>
          <w:sz w:val="22"/>
        </w:rPr>
        <w:t>Gaudzinski’s</w:t>
      </w:r>
      <w:proofErr w:type="spellEnd"/>
      <w:r w:rsidR="00E22524" w:rsidRPr="0070068C">
        <w:rPr>
          <w:rFonts w:asciiTheme="minorHAnsi" w:hAnsiTheme="minorHAnsi"/>
          <w:sz w:val="22"/>
        </w:rPr>
        <w:t xml:space="preserve"> figures</w:t>
      </w:r>
      <w:r w:rsidR="00AA3C53" w:rsidRPr="0070068C">
        <w:rPr>
          <w:rFonts w:asciiTheme="minorHAnsi" w:hAnsiTheme="minorHAnsi"/>
          <w:sz w:val="22"/>
        </w:rPr>
        <w:t xml:space="preserve">, </w:t>
      </w:r>
      <w:r w:rsidR="00E22524" w:rsidRPr="0070068C">
        <w:rPr>
          <w:rFonts w:asciiTheme="minorHAnsi" w:hAnsiTheme="minorHAnsi"/>
          <w:sz w:val="22"/>
        </w:rPr>
        <w:t xml:space="preserve">from </w:t>
      </w:r>
      <w:proofErr w:type="spellStart"/>
      <w:r w:rsidR="00E22524" w:rsidRPr="0070068C">
        <w:rPr>
          <w:rFonts w:asciiTheme="minorHAnsi" w:hAnsiTheme="minorHAnsi"/>
          <w:sz w:val="22"/>
        </w:rPr>
        <w:t>Farizy</w:t>
      </w:r>
      <w:proofErr w:type="spellEnd"/>
      <w:r w:rsidR="00E22524" w:rsidRPr="0070068C">
        <w:rPr>
          <w:rFonts w:asciiTheme="minorHAnsi" w:hAnsiTheme="minorHAnsi"/>
          <w:sz w:val="22"/>
        </w:rPr>
        <w:t xml:space="preserve"> et al</w:t>
      </w:r>
      <w:r w:rsidR="00C77E1C" w:rsidRPr="0070068C">
        <w:rPr>
          <w:rFonts w:asciiTheme="minorHAnsi" w:hAnsiTheme="minorHAnsi"/>
          <w:sz w:val="22"/>
        </w:rPr>
        <w:t>.</w:t>
      </w:r>
      <w:r w:rsidR="00E22524" w:rsidRPr="0070068C">
        <w:rPr>
          <w:rFonts w:asciiTheme="minorHAnsi" w:hAnsiTheme="minorHAnsi"/>
          <w:sz w:val="22"/>
        </w:rPr>
        <w:t>’s graph (</w:t>
      </w:r>
      <w:proofErr w:type="spellStart"/>
      <w:r w:rsidR="00E22524" w:rsidRPr="0070068C">
        <w:rPr>
          <w:rFonts w:asciiTheme="minorHAnsi" w:hAnsiTheme="minorHAnsi"/>
          <w:sz w:val="22"/>
        </w:rPr>
        <w:t>Gaudzinski</w:t>
      </w:r>
      <w:proofErr w:type="spellEnd"/>
      <w:r w:rsidR="00E22524" w:rsidRPr="0070068C">
        <w:rPr>
          <w:rFonts w:asciiTheme="minorHAnsi" w:hAnsiTheme="minorHAnsi"/>
          <w:sz w:val="22"/>
        </w:rPr>
        <w:t xml:space="preserve"> 1996</w:t>
      </w:r>
      <w:r w:rsidR="00563010" w:rsidRPr="0070068C">
        <w:rPr>
          <w:rFonts w:asciiTheme="minorHAnsi" w:hAnsiTheme="minorHAnsi"/>
          <w:sz w:val="22"/>
        </w:rPr>
        <w:t xml:space="preserve"> Table 7</w:t>
      </w:r>
      <w:r w:rsidR="00E22524" w:rsidRPr="0070068C">
        <w:rPr>
          <w:rFonts w:asciiTheme="minorHAnsi" w:hAnsiTheme="minorHAnsi"/>
          <w:sz w:val="22"/>
        </w:rPr>
        <w:t xml:space="preserve">) </w:t>
      </w:r>
      <w:r w:rsidR="005639BF" w:rsidRPr="0070068C">
        <w:rPr>
          <w:rFonts w:asciiTheme="minorHAnsi" w:hAnsiTheme="minorHAnsi"/>
          <w:sz w:val="22"/>
        </w:rPr>
        <w:t>give 24.6% juvenile, 73.1% adult and 4.1% old-aged individuals</w:t>
      </w:r>
      <w:r w:rsidR="00AA3C53" w:rsidRPr="0070068C">
        <w:rPr>
          <w:rFonts w:asciiTheme="minorHAnsi" w:hAnsiTheme="minorHAnsi"/>
          <w:sz w:val="22"/>
        </w:rPr>
        <w:t>. The age</w:t>
      </w:r>
      <w:r w:rsidR="005639BF" w:rsidRPr="0070068C">
        <w:rPr>
          <w:rFonts w:asciiTheme="minorHAnsi" w:hAnsiTheme="minorHAnsi"/>
          <w:sz w:val="22"/>
        </w:rPr>
        <w:t xml:space="preserve"> marker for adulthood, the eruption of the third molar, occurs around 2.5 years of age, within the second age class.  </w:t>
      </w:r>
      <w:r w:rsidR="00AA3C53" w:rsidRPr="0070068C">
        <w:rPr>
          <w:rFonts w:asciiTheme="minorHAnsi" w:hAnsiTheme="minorHAnsi"/>
          <w:sz w:val="22"/>
        </w:rPr>
        <w:t xml:space="preserve">As Figure 1 shows, the 24.6% </w:t>
      </w:r>
      <w:r w:rsidR="00C2202F" w:rsidRPr="0070068C">
        <w:rPr>
          <w:rFonts w:asciiTheme="minorHAnsi" w:hAnsiTheme="minorHAnsi"/>
          <w:sz w:val="22"/>
        </w:rPr>
        <w:t xml:space="preserve">of </w:t>
      </w:r>
      <w:r w:rsidR="00AA3C53" w:rsidRPr="0070068C">
        <w:rPr>
          <w:rFonts w:asciiTheme="minorHAnsi" w:hAnsiTheme="minorHAnsi"/>
          <w:sz w:val="22"/>
        </w:rPr>
        <w:t xml:space="preserve">juvenile individuals captures only animals </w:t>
      </w:r>
      <w:r w:rsidR="00E22524" w:rsidRPr="0070068C">
        <w:rPr>
          <w:rFonts w:asciiTheme="minorHAnsi" w:hAnsiTheme="minorHAnsi"/>
          <w:sz w:val="22"/>
        </w:rPr>
        <w:t>in the first 10% life-phase</w:t>
      </w:r>
      <w:r w:rsidR="005639BF" w:rsidRPr="0070068C">
        <w:rPr>
          <w:rFonts w:asciiTheme="minorHAnsi" w:hAnsiTheme="minorHAnsi"/>
          <w:sz w:val="22"/>
        </w:rPr>
        <w:t xml:space="preserve">, </w:t>
      </w:r>
      <w:r w:rsidR="000A77A4" w:rsidRPr="0070068C">
        <w:rPr>
          <w:rFonts w:asciiTheme="minorHAnsi" w:hAnsiTheme="minorHAnsi"/>
          <w:sz w:val="22"/>
        </w:rPr>
        <w:t>any animal in the other 90% of an average life expectancy seen as</w:t>
      </w:r>
      <w:r w:rsidR="00AA3C53" w:rsidRPr="0070068C">
        <w:rPr>
          <w:rFonts w:asciiTheme="minorHAnsi" w:hAnsiTheme="minorHAnsi"/>
          <w:sz w:val="22"/>
        </w:rPr>
        <w:t xml:space="preserve"> ‘</w:t>
      </w:r>
      <w:proofErr w:type="spellStart"/>
      <w:r w:rsidR="00AA3C53" w:rsidRPr="0070068C">
        <w:rPr>
          <w:rFonts w:asciiTheme="minorHAnsi" w:hAnsiTheme="minorHAnsi"/>
          <w:sz w:val="22"/>
        </w:rPr>
        <w:t>zooarchaeologically</w:t>
      </w:r>
      <w:proofErr w:type="spellEnd"/>
      <w:r w:rsidR="00AA3C53" w:rsidRPr="0070068C">
        <w:rPr>
          <w:rFonts w:asciiTheme="minorHAnsi" w:hAnsiTheme="minorHAnsi"/>
          <w:sz w:val="22"/>
        </w:rPr>
        <w:t xml:space="preserve"> </w:t>
      </w:r>
      <w:r w:rsidR="000A77A4" w:rsidRPr="0070068C">
        <w:rPr>
          <w:rFonts w:asciiTheme="minorHAnsi" w:hAnsiTheme="minorHAnsi"/>
          <w:sz w:val="22"/>
        </w:rPr>
        <w:t>adult</w:t>
      </w:r>
      <w:r w:rsidR="00AA3C53" w:rsidRPr="0070068C">
        <w:rPr>
          <w:rFonts w:asciiTheme="minorHAnsi" w:hAnsiTheme="minorHAnsi"/>
          <w:sz w:val="22"/>
        </w:rPr>
        <w:t>’</w:t>
      </w:r>
      <w:r w:rsidR="000A77A4" w:rsidRPr="0070068C">
        <w:rPr>
          <w:rFonts w:asciiTheme="minorHAnsi" w:hAnsiTheme="minorHAnsi"/>
          <w:sz w:val="22"/>
        </w:rPr>
        <w:t xml:space="preserve"> and presumed to behave in adult ways. </w:t>
      </w:r>
      <w:r w:rsidR="00E22524" w:rsidRPr="0070068C">
        <w:rPr>
          <w:rFonts w:asciiTheme="minorHAnsi" w:hAnsiTheme="minorHAnsi"/>
          <w:sz w:val="22"/>
        </w:rPr>
        <w:t xml:space="preserve"> </w:t>
      </w:r>
      <w:r w:rsidR="000A77A4" w:rsidRPr="0070068C">
        <w:rPr>
          <w:rFonts w:asciiTheme="minorHAnsi" w:hAnsiTheme="minorHAnsi"/>
          <w:sz w:val="22"/>
        </w:rPr>
        <w:t>I</w:t>
      </w:r>
      <w:r w:rsidR="00E22524" w:rsidRPr="0070068C">
        <w:rPr>
          <w:rFonts w:asciiTheme="minorHAnsi" w:hAnsiTheme="minorHAnsi"/>
          <w:sz w:val="22"/>
        </w:rPr>
        <w:t xml:space="preserve">n reality a large number of </w:t>
      </w:r>
      <w:r w:rsidR="00C77E1C" w:rsidRPr="0070068C">
        <w:rPr>
          <w:rFonts w:asciiTheme="minorHAnsi" w:hAnsiTheme="minorHAnsi"/>
          <w:sz w:val="22"/>
        </w:rPr>
        <w:t xml:space="preserve">these individuals </w:t>
      </w:r>
      <w:r w:rsidR="00E22524" w:rsidRPr="0070068C">
        <w:rPr>
          <w:rFonts w:asciiTheme="minorHAnsi" w:hAnsiTheme="minorHAnsi"/>
          <w:sz w:val="22"/>
        </w:rPr>
        <w:t xml:space="preserve">would still have been socially and physically immature until </w:t>
      </w:r>
      <w:r w:rsidR="00D645BF" w:rsidRPr="0070068C">
        <w:rPr>
          <w:rFonts w:asciiTheme="minorHAnsi" w:hAnsiTheme="minorHAnsi"/>
          <w:sz w:val="22"/>
        </w:rPr>
        <w:t xml:space="preserve">at least </w:t>
      </w:r>
      <w:r w:rsidR="00E22524" w:rsidRPr="0070068C">
        <w:rPr>
          <w:rFonts w:asciiTheme="minorHAnsi" w:hAnsiTheme="minorHAnsi"/>
          <w:sz w:val="22"/>
        </w:rPr>
        <w:t>3-5 years</w:t>
      </w:r>
      <w:r w:rsidR="00D645BF" w:rsidRPr="0070068C">
        <w:rPr>
          <w:rFonts w:asciiTheme="minorHAnsi" w:hAnsiTheme="minorHAnsi"/>
          <w:sz w:val="22"/>
        </w:rPr>
        <w:t xml:space="preserve"> </w:t>
      </w:r>
      <w:r w:rsidR="008E41FF" w:rsidRPr="0070068C">
        <w:rPr>
          <w:rFonts w:asciiTheme="minorHAnsi" w:hAnsiTheme="minorHAnsi"/>
          <w:sz w:val="22"/>
        </w:rPr>
        <w:t>of age</w:t>
      </w:r>
      <w:r w:rsidR="00D645BF" w:rsidRPr="0070068C">
        <w:rPr>
          <w:rFonts w:asciiTheme="minorHAnsi" w:hAnsiTheme="minorHAnsi"/>
          <w:sz w:val="22"/>
        </w:rPr>
        <w:t>,</w:t>
      </w:r>
      <w:r w:rsidR="00E22524" w:rsidRPr="0070068C">
        <w:rPr>
          <w:rFonts w:asciiTheme="minorHAnsi" w:hAnsiTheme="minorHAnsi"/>
          <w:sz w:val="22"/>
        </w:rPr>
        <w:t xml:space="preserve"> </w:t>
      </w:r>
      <w:r w:rsidR="000A77A4" w:rsidRPr="0070068C">
        <w:rPr>
          <w:rFonts w:asciiTheme="minorHAnsi" w:hAnsiTheme="minorHAnsi"/>
          <w:sz w:val="22"/>
        </w:rPr>
        <w:t xml:space="preserve">the third age or fourth age class, </w:t>
      </w:r>
      <w:r w:rsidR="00E22524" w:rsidRPr="0070068C">
        <w:rPr>
          <w:rFonts w:asciiTheme="minorHAnsi" w:hAnsiTheme="minorHAnsi"/>
          <w:sz w:val="22"/>
        </w:rPr>
        <w:t xml:space="preserve">depending on </w:t>
      </w:r>
      <w:r w:rsidR="00C77E1C" w:rsidRPr="0070068C">
        <w:rPr>
          <w:rFonts w:asciiTheme="minorHAnsi" w:hAnsiTheme="minorHAnsi"/>
          <w:sz w:val="22"/>
        </w:rPr>
        <w:t xml:space="preserve">their </w:t>
      </w:r>
      <w:r w:rsidR="00E22524" w:rsidRPr="0070068C">
        <w:rPr>
          <w:rFonts w:asciiTheme="minorHAnsi" w:hAnsiTheme="minorHAnsi"/>
          <w:sz w:val="22"/>
        </w:rPr>
        <w:t xml:space="preserve">sex. </w:t>
      </w:r>
      <w:r w:rsidR="00C77E1C" w:rsidRPr="0070068C">
        <w:rPr>
          <w:rFonts w:asciiTheme="minorHAnsi" w:hAnsiTheme="minorHAnsi"/>
          <w:sz w:val="22"/>
        </w:rPr>
        <w:t>I</w:t>
      </w:r>
      <w:r w:rsidR="00E22524" w:rsidRPr="0070068C">
        <w:rPr>
          <w:rFonts w:asciiTheme="minorHAnsi" w:hAnsiTheme="minorHAnsi"/>
          <w:sz w:val="22"/>
        </w:rPr>
        <w:t>n natural populations</w:t>
      </w:r>
      <w:r w:rsidR="00C77E1C" w:rsidRPr="0070068C">
        <w:rPr>
          <w:rFonts w:asciiTheme="minorHAnsi" w:hAnsiTheme="minorHAnsi"/>
          <w:sz w:val="22"/>
        </w:rPr>
        <w:t xml:space="preserve">, furthermore, </w:t>
      </w:r>
      <w:r w:rsidR="00E22524" w:rsidRPr="0070068C">
        <w:rPr>
          <w:rFonts w:asciiTheme="minorHAnsi" w:hAnsiTheme="minorHAnsi"/>
          <w:sz w:val="22"/>
        </w:rPr>
        <w:t xml:space="preserve">old bison are not only rare, but </w:t>
      </w:r>
      <w:r w:rsidR="00E517E9" w:rsidRPr="0070068C">
        <w:rPr>
          <w:rFonts w:asciiTheme="minorHAnsi" w:hAnsiTheme="minorHAnsi"/>
          <w:sz w:val="22"/>
        </w:rPr>
        <w:t xml:space="preserve">infrequently </w:t>
      </w:r>
      <w:r w:rsidR="00E22524" w:rsidRPr="0070068C">
        <w:rPr>
          <w:rFonts w:asciiTheme="minorHAnsi" w:hAnsiTheme="minorHAnsi"/>
          <w:sz w:val="22"/>
        </w:rPr>
        <w:t xml:space="preserve">associate with other animals and do not take part in the rut (Fuller 1960). </w:t>
      </w:r>
      <w:r w:rsidR="00D645BF" w:rsidRPr="0070068C">
        <w:rPr>
          <w:rFonts w:asciiTheme="minorHAnsi" w:hAnsiTheme="minorHAnsi"/>
          <w:sz w:val="22"/>
        </w:rPr>
        <w:t xml:space="preserve"> </w:t>
      </w:r>
      <w:r w:rsidR="00E22524" w:rsidRPr="0070068C">
        <w:rPr>
          <w:rFonts w:asciiTheme="minorHAnsi" w:hAnsiTheme="minorHAnsi"/>
          <w:sz w:val="22"/>
        </w:rPr>
        <w:t xml:space="preserve">Simply put, </w:t>
      </w:r>
      <w:r w:rsidR="00067CBB" w:rsidRPr="0070068C">
        <w:rPr>
          <w:rFonts w:asciiTheme="minorHAnsi" w:hAnsiTheme="minorHAnsi"/>
          <w:sz w:val="22"/>
        </w:rPr>
        <w:t xml:space="preserve">one should not expect </w:t>
      </w:r>
      <w:r w:rsidR="00E22524" w:rsidRPr="0070068C">
        <w:rPr>
          <w:rFonts w:asciiTheme="minorHAnsi" w:hAnsiTheme="minorHAnsi"/>
          <w:sz w:val="22"/>
        </w:rPr>
        <w:t>old</w:t>
      </w:r>
      <w:r w:rsidR="00480F5E" w:rsidRPr="0070068C">
        <w:rPr>
          <w:rFonts w:asciiTheme="minorHAnsi" w:hAnsiTheme="minorHAnsi"/>
          <w:sz w:val="22"/>
        </w:rPr>
        <w:t>-</w:t>
      </w:r>
      <w:r w:rsidR="00E22524" w:rsidRPr="0070068C">
        <w:rPr>
          <w:rFonts w:asciiTheme="minorHAnsi" w:hAnsiTheme="minorHAnsi"/>
          <w:sz w:val="22"/>
        </w:rPr>
        <w:t xml:space="preserve">aged individuals of either sex to be highly represented in </w:t>
      </w:r>
      <w:proofErr w:type="gramStart"/>
      <w:r w:rsidR="00E11C9D" w:rsidRPr="0070068C">
        <w:rPr>
          <w:rFonts w:asciiTheme="minorHAnsi" w:hAnsiTheme="minorHAnsi"/>
          <w:sz w:val="22"/>
        </w:rPr>
        <w:t>cow</w:t>
      </w:r>
      <w:r w:rsidR="00E22524" w:rsidRPr="0070068C">
        <w:rPr>
          <w:rFonts w:asciiTheme="minorHAnsi" w:hAnsiTheme="minorHAnsi"/>
          <w:sz w:val="22"/>
        </w:rPr>
        <w:t xml:space="preserve"> herds</w:t>
      </w:r>
      <w:proofErr w:type="gramEnd"/>
      <w:r w:rsidR="00E22524" w:rsidRPr="0070068C">
        <w:rPr>
          <w:rFonts w:asciiTheme="minorHAnsi" w:hAnsiTheme="minorHAnsi"/>
          <w:sz w:val="22"/>
        </w:rPr>
        <w:t>.</w:t>
      </w:r>
      <w:r w:rsidR="00D645BF" w:rsidRPr="0070068C">
        <w:rPr>
          <w:rFonts w:asciiTheme="minorHAnsi" w:hAnsiTheme="minorHAnsi"/>
          <w:sz w:val="22"/>
        </w:rPr>
        <w:t xml:space="preserve">  </w:t>
      </w:r>
      <w:r w:rsidR="00A73CB2" w:rsidRPr="0070068C">
        <w:rPr>
          <w:rFonts w:asciiTheme="minorHAnsi" w:hAnsiTheme="minorHAnsi"/>
          <w:sz w:val="22"/>
        </w:rPr>
        <w:t>Likewise,</w:t>
      </w:r>
      <w:r w:rsidR="008E41FF" w:rsidRPr="0070068C">
        <w:rPr>
          <w:rFonts w:asciiTheme="minorHAnsi" w:hAnsiTheme="minorHAnsi"/>
          <w:sz w:val="22"/>
        </w:rPr>
        <w:t xml:space="preserve"> t</w:t>
      </w:r>
      <w:r w:rsidR="00E22524" w:rsidRPr="0070068C">
        <w:rPr>
          <w:rFonts w:asciiTheme="minorHAnsi" w:hAnsiTheme="minorHAnsi"/>
          <w:sz w:val="22"/>
        </w:rPr>
        <w:t xml:space="preserve">he 20% </w:t>
      </w:r>
      <w:r w:rsidR="00E517E9" w:rsidRPr="0070068C">
        <w:rPr>
          <w:rFonts w:asciiTheme="minorHAnsi" w:hAnsiTheme="minorHAnsi"/>
          <w:sz w:val="22"/>
        </w:rPr>
        <w:t xml:space="preserve">figure of </w:t>
      </w:r>
      <w:r w:rsidR="008E41FF" w:rsidRPr="0070068C">
        <w:rPr>
          <w:rFonts w:asciiTheme="minorHAnsi" w:hAnsiTheme="minorHAnsi"/>
          <w:sz w:val="22"/>
        </w:rPr>
        <w:t>‘</w:t>
      </w:r>
      <w:r w:rsidR="00E22524" w:rsidRPr="0070068C">
        <w:rPr>
          <w:rFonts w:asciiTheme="minorHAnsi" w:hAnsiTheme="minorHAnsi"/>
          <w:sz w:val="22"/>
        </w:rPr>
        <w:t>adult</w:t>
      </w:r>
      <w:r w:rsidR="008E41FF" w:rsidRPr="0070068C">
        <w:rPr>
          <w:rFonts w:asciiTheme="minorHAnsi" w:hAnsiTheme="minorHAnsi"/>
          <w:sz w:val="22"/>
        </w:rPr>
        <w:t>’</w:t>
      </w:r>
      <w:r w:rsidR="00E22524" w:rsidRPr="0070068C">
        <w:rPr>
          <w:rFonts w:asciiTheme="minorHAnsi" w:hAnsiTheme="minorHAnsi"/>
          <w:sz w:val="22"/>
        </w:rPr>
        <w:t xml:space="preserve"> males can be interpreted as socially and sexually immature individuals who </w:t>
      </w:r>
      <w:r w:rsidR="008E41FF" w:rsidRPr="0070068C">
        <w:rPr>
          <w:rFonts w:asciiTheme="minorHAnsi" w:hAnsiTheme="minorHAnsi"/>
          <w:sz w:val="22"/>
        </w:rPr>
        <w:t xml:space="preserve">had </w:t>
      </w:r>
      <w:r w:rsidR="00E22524" w:rsidRPr="0070068C">
        <w:rPr>
          <w:rFonts w:asciiTheme="minorHAnsi" w:hAnsiTheme="minorHAnsi"/>
          <w:sz w:val="22"/>
        </w:rPr>
        <w:t>not yet left the maternal herd</w:t>
      </w:r>
      <w:r w:rsidR="00A73CB2" w:rsidRPr="0070068C">
        <w:rPr>
          <w:rFonts w:asciiTheme="minorHAnsi" w:hAnsiTheme="minorHAnsi"/>
          <w:sz w:val="22"/>
        </w:rPr>
        <w:t xml:space="preserve">, rather than </w:t>
      </w:r>
      <w:r w:rsidR="00176EBB" w:rsidRPr="0070068C">
        <w:rPr>
          <w:rFonts w:asciiTheme="minorHAnsi" w:hAnsiTheme="minorHAnsi"/>
          <w:sz w:val="22"/>
        </w:rPr>
        <w:t>individual</w:t>
      </w:r>
      <w:r w:rsidR="00A73CB2" w:rsidRPr="0070068C">
        <w:rPr>
          <w:rFonts w:asciiTheme="minorHAnsi" w:hAnsiTheme="minorHAnsi"/>
          <w:sz w:val="22"/>
        </w:rPr>
        <w:t xml:space="preserve"> males or </w:t>
      </w:r>
      <w:r w:rsidR="00707E4B" w:rsidRPr="0070068C">
        <w:rPr>
          <w:rFonts w:asciiTheme="minorHAnsi" w:hAnsiTheme="minorHAnsi"/>
          <w:sz w:val="22"/>
        </w:rPr>
        <w:t xml:space="preserve">members of </w:t>
      </w:r>
      <w:r w:rsidR="00A73CB2" w:rsidRPr="0070068C">
        <w:rPr>
          <w:rFonts w:asciiTheme="minorHAnsi" w:hAnsiTheme="minorHAnsi"/>
          <w:sz w:val="22"/>
        </w:rPr>
        <w:t>bull groups</w:t>
      </w:r>
      <w:r w:rsidR="00E22524" w:rsidRPr="0070068C">
        <w:rPr>
          <w:rFonts w:asciiTheme="minorHAnsi" w:hAnsiTheme="minorHAnsi"/>
          <w:sz w:val="22"/>
        </w:rPr>
        <w:t xml:space="preserve">.  The problem </w:t>
      </w:r>
      <w:r w:rsidR="00AA3C53" w:rsidRPr="0070068C">
        <w:rPr>
          <w:rFonts w:asciiTheme="minorHAnsi" w:hAnsiTheme="minorHAnsi"/>
          <w:sz w:val="22"/>
        </w:rPr>
        <w:t xml:space="preserve">again </w:t>
      </w:r>
      <w:r w:rsidR="00E517E9" w:rsidRPr="0070068C">
        <w:rPr>
          <w:rFonts w:asciiTheme="minorHAnsi" w:hAnsiTheme="minorHAnsi"/>
          <w:sz w:val="22"/>
        </w:rPr>
        <w:t xml:space="preserve">stems from </w:t>
      </w:r>
      <w:r w:rsidR="00AA3C53" w:rsidRPr="0070068C">
        <w:rPr>
          <w:rFonts w:asciiTheme="minorHAnsi" w:hAnsiTheme="minorHAnsi"/>
          <w:sz w:val="22"/>
        </w:rPr>
        <w:t xml:space="preserve">a mismatch between </w:t>
      </w:r>
      <w:r w:rsidR="00FA65E4" w:rsidRPr="0070068C">
        <w:rPr>
          <w:rFonts w:asciiTheme="minorHAnsi" w:hAnsiTheme="minorHAnsi"/>
          <w:sz w:val="22"/>
        </w:rPr>
        <w:t xml:space="preserve">inferred </w:t>
      </w:r>
      <w:r w:rsidR="00AA3C53" w:rsidRPr="0070068C">
        <w:rPr>
          <w:rFonts w:asciiTheme="minorHAnsi" w:hAnsiTheme="minorHAnsi"/>
          <w:sz w:val="22"/>
        </w:rPr>
        <w:t xml:space="preserve">skeletal adulthood </w:t>
      </w:r>
      <w:r w:rsidR="00FA65E4" w:rsidRPr="0070068C">
        <w:rPr>
          <w:rFonts w:asciiTheme="minorHAnsi" w:hAnsiTheme="minorHAnsi"/>
          <w:sz w:val="22"/>
        </w:rPr>
        <w:t>and animal behaviour.  T</w:t>
      </w:r>
      <w:r w:rsidR="00AA3C53" w:rsidRPr="0070068C">
        <w:rPr>
          <w:rFonts w:asciiTheme="minorHAnsi" w:hAnsiTheme="minorHAnsi"/>
          <w:sz w:val="22"/>
        </w:rPr>
        <w:t>he</w:t>
      </w:r>
      <w:r w:rsidR="00B93345" w:rsidRPr="0070068C">
        <w:rPr>
          <w:rFonts w:asciiTheme="minorHAnsi" w:hAnsiTheme="minorHAnsi"/>
          <w:sz w:val="22"/>
        </w:rPr>
        <w:t xml:space="preserve"> </w:t>
      </w:r>
      <w:r w:rsidR="00AA3C53" w:rsidRPr="0070068C">
        <w:rPr>
          <w:rFonts w:asciiTheme="minorHAnsi" w:hAnsiTheme="minorHAnsi"/>
          <w:sz w:val="22"/>
        </w:rPr>
        <w:t>sex profile</w:t>
      </w:r>
      <w:r w:rsidR="003119DB" w:rsidRPr="0070068C">
        <w:rPr>
          <w:rFonts w:asciiTheme="minorHAnsi" w:hAnsiTheme="minorHAnsi"/>
          <w:sz w:val="22"/>
        </w:rPr>
        <w:t xml:space="preserve"> </w:t>
      </w:r>
      <w:r w:rsidR="00AA3C53" w:rsidRPr="0070068C">
        <w:rPr>
          <w:rFonts w:asciiTheme="minorHAnsi" w:hAnsiTheme="minorHAnsi"/>
          <w:sz w:val="22"/>
        </w:rPr>
        <w:t xml:space="preserve">is </w:t>
      </w:r>
      <w:r w:rsidR="00FA65E4" w:rsidRPr="0070068C">
        <w:rPr>
          <w:rFonts w:asciiTheme="minorHAnsi" w:hAnsiTheme="minorHAnsi"/>
          <w:sz w:val="22"/>
        </w:rPr>
        <w:t xml:space="preserve">largely </w:t>
      </w:r>
      <w:r w:rsidR="00AA3C53" w:rsidRPr="0070068C">
        <w:rPr>
          <w:rFonts w:asciiTheme="minorHAnsi" w:hAnsiTheme="minorHAnsi"/>
          <w:sz w:val="22"/>
        </w:rPr>
        <w:t xml:space="preserve">based </w:t>
      </w:r>
      <w:r w:rsidR="00E22524" w:rsidRPr="0070068C">
        <w:rPr>
          <w:rFonts w:asciiTheme="minorHAnsi" w:hAnsiTheme="minorHAnsi"/>
          <w:sz w:val="22"/>
        </w:rPr>
        <w:t>on</w:t>
      </w:r>
      <w:r w:rsidR="00066CB2" w:rsidRPr="0070068C">
        <w:rPr>
          <w:rFonts w:asciiTheme="minorHAnsi" w:hAnsiTheme="minorHAnsi"/>
          <w:sz w:val="22"/>
        </w:rPr>
        <w:t xml:space="preserve"> </w:t>
      </w:r>
      <w:r w:rsidR="00E22524" w:rsidRPr="0070068C">
        <w:rPr>
          <w:rFonts w:asciiTheme="minorHAnsi" w:hAnsiTheme="minorHAnsi"/>
          <w:sz w:val="22"/>
        </w:rPr>
        <w:t xml:space="preserve">long bones, in particular the distal tibia and distal metacarpal.  These bones fuse between the </w:t>
      </w:r>
      <w:r w:rsidR="00787F62" w:rsidRPr="0070068C">
        <w:rPr>
          <w:rFonts w:asciiTheme="minorHAnsi" w:hAnsiTheme="minorHAnsi"/>
          <w:sz w:val="22"/>
        </w:rPr>
        <w:t>3.3 and 4 years of age, and b</w:t>
      </w:r>
      <w:r w:rsidR="00E22524" w:rsidRPr="0070068C">
        <w:rPr>
          <w:rFonts w:asciiTheme="minorHAnsi" w:hAnsiTheme="minorHAnsi"/>
          <w:sz w:val="22"/>
        </w:rPr>
        <w:t>ulls reach near full size at 5-6</w:t>
      </w:r>
      <w:r w:rsidR="00066CB2" w:rsidRPr="0070068C">
        <w:rPr>
          <w:rFonts w:asciiTheme="minorHAnsi" w:hAnsiTheme="minorHAnsi"/>
          <w:sz w:val="22"/>
        </w:rPr>
        <w:t>,</w:t>
      </w:r>
      <w:r w:rsidR="00E22524" w:rsidRPr="0070068C">
        <w:rPr>
          <w:rFonts w:asciiTheme="minorHAnsi" w:hAnsiTheme="minorHAnsi"/>
          <w:sz w:val="22"/>
        </w:rPr>
        <w:t xml:space="preserve"> just before they leave the maternal herd. This means that bulls </w:t>
      </w:r>
      <w:r w:rsidR="00AA3C53" w:rsidRPr="0070068C">
        <w:rPr>
          <w:rFonts w:asciiTheme="minorHAnsi" w:hAnsiTheme="minorHAnsi"/>
          <w:sz w:val="22"/>
        </w:rPr>
        <w:t xml:space="preserve">with a physical age of </w:t>
      </w:r>
      <w:r w:rsidR="00C2202F" w:rsidRPr="0070068C">
        <w:rPr>
          <w:rFonts w:asciiTheme="minorHAnsi" w:hAnsiTheme="minorHAnsi"/>
          <w:sz w:val="22"/>
        </w:rPr>
        <w:t>3</w:t>
      </w:r>
      <w:r w:rsidR="00FA65E4" w:rsidRPr="0070068C">
        <w:rPr>
          <w:rFonts w:asciiTheme="minorHAnsi" w:hAnsiTheme="minorHAnsi"/>
          <w:sz w:val="22"/>
        </w:rPr>
        <w:t xml:space="preserve"> </w:t>
      </w:r>
      <w:r w:rsidR="00C2202F" w:rsidRPr="0070068C">
        <w:rPr>
          <w:rFonts w:asciiTheme="minorHAnsi" w:hAnsiTheme="minorHAnsi"/>
          <w:sz w:val="22"/>
        </w:rPr>
        <w:t>to</w:t>
      </w:r>
      <w:r w:rsidR="00FA65E4" w:rsidRPr="0070068C">
        <w:rPr>
          <w:rFonts w:asciiTheme="minorHAnsi" w:hAnsiTheme="minorHAnsi"/>
          <w:sz w:val="22"/>
        </w:rPr>
        <w:t xml:space="preserve"> </w:t>
      </w:r>
      <w:r w:rsidR="00C2202F" w:rsidRPr="0070068C">
        <w:rPr>
          <w:rFonts w:asciiTheme="minorHAnsi" w:hAnsiTheme="minorHAnsi"/>
          <w:sz w:val="22"/>
        </w:rPr>
        <w:t>4</w:t>
      </w:r>
      <w:r w:rsidR="00E22524" w:rsidRPr="0070068C">
        <w:rPr>
          <w:rFonts w:asciiTheme="minorHAnsi" w:hAnsiTheme="minorHAnsi"/>
          <w:sz w:val="22"/>
        </w:rPr>
        <w:t xml:space="preserve"> </w:t>
      </w:r>
      <w:r w:rsidR="00C2202F" w:rsidRPr="0070068C">
        <w:rPr>
          <w:rFonts w:asciiTheme="minorHAnsi" w:hAnsiTheme="minorHAnsi"/>
          <w:sz w:val="22"/>
        </w:rPr>
        <w:t>will</w:t>
      </w:r>
      <w:r w:rsidR="00E22524" w:rsidRPr="0070068C">
        <w:rPr>
          <w:rFonts w:asciiTheme="minorHAnsi" w:hAnsiTheme="minorHAnsi"/>
          <w:sz w:val="22"/>
        </w:rPr>
        <w:t xml:space="preserve"> appear skeletally adult, but </w:t>
      </w:r>
      <w:r w:rsidR="00FA65E4" w:rsidRPr="0070068C">
        <w:rPr>
          <w:rFonts w:asciiTheme="minorHAnsi" w:hAnsiTheme="minorHAnsi"/>
          <w:sz w:val="22"/>
        </w:rPr>
        <w:t>would</w:t>
      </w:r>
      <w:r w:rsidR="000A77A4" w:rsidRPr="0070068C">
        <w:rPr>
          <w:rFonts w:asciiTheme="minorHAnsi" w:hAnsiTheme="minorHAnsi"/>
          <w:sz w:val="22"/>
        </w:rPr>
        <w:t xml:space="preserve"> </w:t>
      </w:r>
      <w:r w:rsidR="008A1DF0" w:rsidRPr="0070068C">
        <w:rPr>
          <w:rFonts w:asciiTheme="minorHAnsi" w:hAnsiTheme="minorHAnsi"/>
          <w:sz w:val="22"/>
        </w:rPr>
        <w:t>r</w:t>
      </w:r>
      <w:r w:rsidR="00E22524" w:rsidRPr="0070068C">
        <w:rPr>
          <w:rFonts w:asciiTheme="minorHAnsi" w:hAnsiTheme="minorHAnsi"/>
          <w:sz w:val="22"/>
        </w:rPr>
        <w:t xml:space="preserve">emain socially and </w:t>
      </w:r>
      <w:r w:rsidR="00C2202F" w:rsidRPr="0070068C">
        <w:rPr>
          <w:rFonts w:asciiTheme="minorHAnsi" w:hAnsiTheme="minorHAnsi"/>
          <w:sz w:val="22"/>
        </w:rPr>
        <w:t xml:space="preserve">physically </w:t>
      </w:r>
      <w:r w:rsidR="00E22524" w:rsidRPr="0070068C">
        <w:rPr>
          <w:rFonts w:asciiTheme="minorHAnsi" w:hAnsiTheme="minorHAnsi"/>
          <w:sz w:val="22"/>
        </w:rPr>
        <w:t xml:space="preserve">immature and </w:t>
      </w:r>
      <w:r w:rsidR="00FA65E4" w:rsidRPr="0070068C">
        <w:rPr>
          <w:rFonts w:asciiTheme="minorHAnsi" w:hAnsiTheme="minorHAnsi"/>
          <w:sz w:val="22"/>
        </w:rPr>
        <w:t xml:space="preserve">probably </w:t>
      </w:r>
      <w:r w:rsidR="00E22524" w:rsidRPr="0070068C">
        <w:rPr>
          <w:rFonts w:asciiTheme="minorHAnsi" w:hAnsiTheme="minorHAnsi"/>
          <w:sz w:val="22"/>
        </w:rPr>
        <w:t xml:space="preserve">still reside with the maternal herd.   </w:t>
      </w:r>
    </w:p>
    <w:p w14:paraId="2D0C12FA" w14:textId="77777777" w:rsidR="00067CBB" w:rsidRPr="0070068C" w:rsidRDefault="00067CBB" w:rsidP="005E6E0F">
      <w:pPr>
        <w:tabs>
          <w:tab w:val="left" w:pos="720"/>
          <w:tab w:val="left" w:pos="1440"/>
          <w:tab w:val="left" w:pos="2160"/>
        </w:tabs>
        <w:spacing w:line="360" w:lineRule="auto"/>
        <w:rPr>
          <w:rFonts w:asciiTheme="minorHAnsi" w:hAnsiTheme="minorHAnsi"/>
          <w:sz w:val="22"/>
        </w:rPr>
      </w:pPr>
    </w:p>
    <w:p w14:paraId="4340D7AA" w14:textId="208850B4" w:rsidR="003907BA" w:rsidRPr="0070068C" w:rsidRDefault="009B47B3" w:rsidP="005E6E0F">
      <w:pPr>
        <w:tabs>
          <w:tab w:val="left" w:pos="720"/>
          <w:tab w:val="left" w:pos="1440"/>
          <w:tab w:val="left" w:pos="2160"/>
        </w:tabs>
        <w:spacing w:line="360" w:lineRule="auto"/>
        <w:rPr>
          <w:rFonts w:asciiTheme="minorHAnsi" w:hAnsiTheme="minorHAnsi"/>
          <w:sz w:val="22"/>
          <w:lang w:val="en-US"/>
        </w:rPr>
      </w:pPr>
      <w:r w:rsidRPr="0070068C">
        <w:rPr>
          <w:rFonts w:asciiTheme="minorHAnsi" w:hAnsiTheme="minorHAnsi"/>
          <w:sz w:val="22"/>
        </w:rPr>
        <w:t>Overall</w:t>
      </w:r>
      <w:r w:rsidR="00E22524" w:rsidRPr="0070068C">
        <w:rPr>
          <w:rFonts w:asciiTheme="minorHAnsi" w:hAnsiTheme="minorHAnsi"/>
          <w:sz w:val="22"/>
        </w:rPr>
        <w:t xml:space="preserve"> </w:t>
      </w:r>
      <w:r w:rsidRPr="0070068C">
        <w:rPr>
          <w:rFonts w:asciiTheme="minorHAnsi" w:hAnsiTheme="minorHAnsi"/>
          <w:sz w:val="22"/>
        </w:rPr>
        <w:t xml:space="preserve">our reading of the data suggests </w:t>
      </w:r>
      <w:r w:rsidR="003119DB" w:rsidRPr="0070068C">
        <w:rPr>
          <w:rFonts w:asciiTheme="minorHAnsi" w:hAnsiTheme="minorHAnsi"/>
          <w:sz w:val="22"/>
        </w:rPr>
        <w:t>that</w:t>
      </w:r>
      <w:r w:rsidR="00E22524" w:rsidRPr="0070068C">
        <w:rPr>
          <w:rFonts w:asciiTheme="minorHAnsi" w:hAnsiTheme="minorHAnsi"/>
          <w:sz w:val="22"/>
        </w:rPr>
        <w:t xml:space="preserve"> </w:t>
      </w:r>
      <w:r w:rsidRPr="0070068C">
        <w:rPr>
          <w:rFonts w:asciiTheme="minorHAnsi" w:hAnsiTheme="minorHAnsi"/>
          <w:sz w:val="22"/>
        </w:rPr>
        <w:t>Neanderthals did not select</w:t>
      </w:r>
      <w:r w:rsidR="00933430" w:rsidRPr="0070068C">
        <w:rPr>
          <w:rFonts w:asciiTheme="minorHAnsi" w:hAnsiTheme="minorHAnsi"/>
          <w:sz w:val="22"/>
        </w:rPr>
        <w:t>ively target</w:t>
      </w:r>
      <w:r w:rsidRPr="0070068C">
        <w:rPr>
          <w:rFonts w:asciiTheme="minorHAnsi" w:hAnsiTheme="minorHAnsi"/>
          <w:sz w:val="22"/>
        </w:rPr>
        <w:t xml:space="preserve"> adults, but rather</w:t>
      </w:r>
      <w:r w:rsidR="00E22524" w:rsidRPr="0070068C">
        <w:rPr>
          <w:rFonts w:asciiTheme="minorHAnsi" w:hAnsiTheme="minorHAnsi"/>
          <w:sz w:val="22"/>
        </w:rPr>
        <w:t xml:space="preserve"> unselective</w:t>
      </w:r>
      <w:r w:rsidRPr="0070068C">
        <w:rPr>
          <w:rFonts w:asciiTheme="minorHAnsi" w:hAnsiTheme="minorHAnsi"/>
          <w:sz w:val="22"/>
        </w:rPr>
        <w:t>ly</w:t>
      </w:r>
      <w:r w:rsidR="00E22524" w:rsidRPr="0070068C">
        <w:rPr>
          <w:rFonts w:asciiTheme="minorHAnsi" w:hAnsiTheme="minorHAnsi"/>
          <w:sz w:val="22"/>
        </w:rPr>
        <w:t xml:space="preserve"> slaughter</w:t>
      </w:r>
      <w:r w:rsidRPr="0070068C">
        <w:rPr>
          <w:rFonts w:asciiTheme="minorHAnsi" w:hAnsiTheme="minorHAnsi"/>
          <w:sz w:val="22"/>
        </w:rPr>
        <w:t xml:space="preserve">ed </w:t>
      </w:r>
      <w:r w:rsidR="008E41FF" w:rsidRPr="0070068C">
        <w:rPr>
          <w:rFonts w:asciiTheme="minorHAnsi" w:hAnsiTheme="minorHAnsi"/>
          <w:sz w:val="22"/>
        </w:rPr>
        <w:t>from among all</w:t>
      </w:r>
      <w:r w:rsidR="00E22524" w:rsidRPr="0070068C">
        <w:rPr>
          <w:rFonts w:asciiTheme="minorHAnsi" w:hAnsiTheme="minorHAnsi"/>
          <w:sz w:val="22"/>
        </w:rPr>
        <w:t xml:space="preserve"> animals within a </w:t>
      </w:r>
      <w:r w:rsidR="00A73CB2" w:rsidRPr="0070068C">
        <w:rPr>
          <w:rFonts w:asciiTheme="minorHAnsi" w:hAnsiTheme="minorHAnsi"/>
          <w:sz w:val="22"/>
        </w:rPr>
        <w:t xml:space="preserve">typical </w:t>
      </w:r>
      <w:proofErr w:type="gramStart"/>
      <w:r w:rsidR="00E11C9D" w:rsidRPr="0070068C">
        <w:rPr>
          <w:rFonts w:asciiTheme="minorHAnsi" w:hAnsiTheme="minorHAnsi"/>
          <w:sz w:val="22"/>
        </w:rPr>
        <w:t>cow</w:t>
      </w:r>
      <w:r w:rsidR="00E22524" w:rsidRPr="0070068C">
        <w:rPr>
          <w:rFonts w:asciiTheme="minorHAnsi" w:hAnsiTheme="minorHAnsi"/>
          <w:sz w:val="22"/>
        </w:rPr>
        <w:t xml:space="preserve"> herd</w:t>
      </w:r>
      <w:proofErr w:type="gramEnd"/>
      <w:r w:rsidR="00E22524" w:rsidRPr="0070068C">
        <w:rPr>
          <w:rFonts w:asciiTheme="minorHAnsi" w:hAnsiTheme="minorHAnsi"/>
          <w:sz w:val="22"/>
        </w:rPr>
        <w:t>.</w:t>
      </w:r>
      <w:r w:rsidR="00067CBB" w:rsidRPr="0070068C">
        <w:rPr>
          <w:rFonts w:asciiTheme="minorHAnsi" w:hAnsiTheme="minorHAnsi"/>
          <w:sz w:val="22"/>
        </w:rPr>
        <w:t xml:space="preserve"> </w:t>
      </w:r>
      <w:r w:rsidR="00933430" w:rsidRPr="0070068C">
        <w:rPr>
          <w:rFonts w:asciiTheme="minorHAnsi" w:hAnsiTheme="minorHAnsi"/>
          <w:sz w:val="22"/>
        </w:rPr>
        <w:t xml:space="preserve"> </w:t>
      </w:r>
      <w:proofErr w:type="spellStart"/>
      <w:r w:rsidR="00933430" w:rsidRPr="0070068C">
        <w:rPr>
          <w:rFonts w:asciiTheme="minorHAnsi" w:hAnsiTheme="minorHAnsi"/>
          <w:sz w:val="22"/>
        </w:rPr>
        <w:t>Mauran</w:t>
      </w:r>
      <w:proofErr w:type="spellEnd"/>
      <w:r w:rsidR="00933430" w:rsidRPr="0070068C">
        <w:rPr>
          <w:rFonts w:asciiTheme="minorHAnsi" w:hAnsiTheme="minorHAnsi"/>
          <w:sz w:val="22"/>
        </w:rPr>
        <w:t xml:space="preserve"> was a predictable</w:t>
      </w:r>
      <w:r w:rsidR="0052190F" w:rsidRPr="0070068C">
        <w:rPr>
          <w:rFonts w:asciiTheme="minorHAnsi" w:hAnsiTheme="minorHAnsi"/>
          <w:sz w:val="22"/>
        </w:rPr>
        <w:t xml:space="preserve"> post-rut feeding</w:t>
      </w:r>
      <w:r w:rsidR="008E41FF" w:rsidRPr="0070068C">
        <w:rPr>
          <w:rFonts w:asciiTheme="minorHAnsi" w:hAnsiTheme="minorHAnsi"/>
          <w:sz w:val="22"/>
        </w:rPr>
        <w:t xml:space="preserve"> ground</w:t>
      </w:r>
      <w:r w:rsidR="0052190F" w:rsidRPr="0070068C">
        <w:rPr>
          <w:rFonts w:asciiTheme="minorHAnsi" w:hAnsiTheme="minorHAnsi"/>
          <w:sz w:val="22"/>
        </w:rPr>
        <w:t>,</w:t>
      </w:r>
      <w:r w:rsidR="00933430" w:rsidRPr="0070068C">
        <w:rPr>
          <w:rFonts w:asciiTheme="minorHAnsi" w:hAnsiTheme="minorHAnsi"/>
          <w:sz w:val="22"/>
        </w:rPr>
        <w:t xml:space="preserve"> and we </w:t>
      </w:r>
      <w:r w:rsidR="00550B36" w:rsidRPr="0070068C">
        <w:rPr>
          <w:rFonts w:asciiTheme="minorHAnsi" w:hAnsiTheme="minorHAnsi"/>
          <w:sz w:val="22"/>
          <w:lang w:val="en-US"/>
        </w:rPr>
        <w:t xml:space="preserve">can therefore view hunting </w:t>
      </w:r>
      <w:r w:rsidR="00A07E76" w:rsidRPr="0070068C">
        <w:rPr>
          <w:rFonts w:asciiTheme="minorHAnsi" w:hAnsiTheme="minorHAnsi"/>
          <w:sz w:val="22"/>
          <w:lang w:val="en-US"/>
        </w:rPr>
        <w:t>practices there</w:t>
      </w:r>
      <w:r w:rsidR="00550B36" w:rsidRPr="0070068C">
        <w:rPr>
          <w:rFonts w:asciiTheme="minorHAnsi" w:hAnsiTheme="minorHAnsi"/>
          <w:sz w:val="22"/>
          <w:lang w:val="en-US"/>
        </w:rPr>
        <w:t xml:space="preserve"> </w:t>
      </w:r>
      <w:r w:rsidR="00933430" w:rsidRPr="0070068C">
        <w:rPr>
          <w:rFonts w:asciiTheme="minorHAnsi" w:hAnsiTheme="minorHAnsi"/>
          <w:sz w:val="22"/>
          <w:lang w:val="en-US"/>
        </w:rPr>
        <w:t xml:space="preserve">as a </w:t>
      </w:r>
      <w:r w:rsidR="00933430" w:rsidRPr="0070068C">
        <w:rPr>
          <w:rFonts w:asciiTheme="minorHAnsi" w:hAnsiTheme="minorHAnsi"/>
          <w:i/>
          <w:sz w:val="22"/>
          <w:lang w:val="en-US"/>
        </w:rPr>
        <w:t xml:space="preserve">routine </w:t>
      </w:r>
      <w:proofErr w:type="spellStart"/>
      <w:r w:rsidR="00933430" w:rsidRPr="0070068C">
        <w:rPr>
          <w:rFonts w:asciiTheme="minorHAnsi" w:hAnsiTheme="minorHAnsi"/>
          <w:sz w:val="22"/>
          <w:lang w:val="en-US"/>
        </w:rPr>
        <w:t>behaviour</w:t>
      </w:r>
      <w:proofErr w:type="spellEnd"/>
      <w:r w:rsidR="00550B36" w:rsidRPr="0070068C">
        <w:rPr>
          <w:rFonts w:asciiTheme="minorHAnsi" w:hAnsiTheme="minorHAnsi"/>
          <w:sz w:val="22"/>
          <w:lang w:val="en-US"/>
        </w:rPr>
        <w:t xml:space="preserve"> for </w:t>
      </w:r>
      <w:r w:rsidR="008E41FF" w:rsidRPr="0070068C">
        <w:rPr>
          <w:rFonts w:asciiTheme="minorHAnsi" w:hAnsiTheme="minorHAnsi"/>
          <w:sz w:val="22"/>
          <w:lang w:val="en-US"/>
        </w:rPr>
        <w:t>pre-</w:t>
      </w:r>
      <w:r w:rsidR="00550B36" w:rsidRPr="0070068C">
        <w:rPr>
          <w:rFonts w:asciiTheme="minorHAnsi" w:hAnsiTheme="minorHAnsi"/>
          <w:sz w:val="22"/>
          <w:lang w:val="en-US"/>
        </w:rPr>
        <w:t>Pyrenean Neanderthals</w:t>
      </w:r>
      <w:r w:rsidR="00933430" w:rsidRPr="0070068C">
        <w:rPr>
          <w:rFonts w:asciiTheme="minorHAnsi" w:hAnsiTheme="minorHAnsi"/>
          <w:sz w:val="22"/>
          <w:lang w:val="en-US"/>
        </w:rPr>
        <w:t xml:space="preserve">, the knowledge of the locale and its </w:t>
      </w:r>
      <w:r w:rsidR="00550B36" w:rsidRPr="0070068C">
        <w:rPr>
          <w:rFonts w:asciiTheme="minorHAnsi" w:hAnsiTheme="minorHAnsi"/>
          <w:sz w:val="22"/>
          <w:lang w:val="en-US"/>
        </w:rPr>
        <w:t xml:space="preserve">hunting </w:t>
      </w:r>
      <w:r w:rsidR="00933430" w:rsidRPr="0070068C">
        <w:rPr>
          <w:rFonts w:asciiTheme="minorHAnsi" w:hAnsiTheme="minorHAnsi"/>
          <w:sz w:val="22"/>
          <w:lang w:val="en-US"/>
        </w:rPr>
        <w:t xml:space="preserve">potential being passed on over generations.   </w:t>
      </w:r>
      <w:r w:rsidR="005D10A5" w:rsidRPr="0070068C">
        <w:rPr>
          <w:rFonts w:asciiTheme="minorHAnsi" w:hAnsiTheme="minorHAnsi"/>
          <w:sz w:val="22"/>
          <w:lang w:val="en-US"/>
        </w:rPr>
        <w:t xml:space="preserve">Indeed, </w:t>
      </w:r>
      <w:r w:rsidR="005D10A5" w:rsidRPr="0070068C">
        <w:rPr>
          <w:rFonts w:asciiTheme="minorHAnsi" w:hAnsiTheme="minorHAnsi"/>
          <w:sz w:val="22"/>
        </w:rPr>
        <w:t xml:space="preserve">as suggested by the original excavators, Neanderthals repeatedly used the natural topography of </w:t>
      </w:r>
      <w:proofErr w:type="spellStart"/>
      <w:r w:rsidR="005D10A5" w:rsidRPr="0070068C">
        <w:rPr>
          <w:rFonts w:asciiTheme="minorHAnsi" w:hAnsiTheme="minorHAnsi"/>
          <w:sz w:val="22"/>
        </w:rPr>
        <w:t>Mauran</w:t>
      </w:r>
      <w:proofErr w:type="spellEnd"/>
      <w:r w:rsidR="005D10A5" w:rsidRPr="0070068C">
        <w:rPr>
          <w:rFonts w:asciiTheme="minorHAnsi" w:hAnsiTheme="minorHAnsi"/>
          <w:sz w:val="22"/>
        </w:rPr>
        <w:t xml:space="preserve"> – a cul-de-sac with open vegetation and marshy ground - to disadvantage bison</w:t>
      </w:r>
      <w:r w:rsidR="008E41FF" w:rsidRPr="0070068C">
        <w:rPr>
          <w:rFonts w:asciiTheme="minorHAnsi" w:hAnsiTheme="minorHAnsi"/>
          <w:sz w:val="22"/>
        </w:rPr>
        <w:t xml:space="preserve">. </w:t>
      </w:r>
      <w:r w:rsidR="00532FE8" w:rsidRPr="0070068C">
        <w:rPr>
          <w:rFonts w:asciiTheme="minorHAnsi" w:hAnsiTheme="minorHAnsi"/>
          <w:sz w:val="22"/>
        </w:rPr>
        <w:t>E</w:t>
      </w:r>
      <w:r w:rsidR="005D10A5" w:rsidRPr="0070068C">
        <w:rPr>
          <w:rFonts w:asciiTheme="minorHAnsi" w:hAnsiTheme="minorHAnsi"/>
          <w:sz w:val="22"/>
        </w:rPr>
        <w:t xml:space="preserve">xploiting their own flight behaviour to engineer a stampede, </w:t>
      </w:r>
      <w:proofErr w:type="gramStart"/>
      <w:r w:rsidR="00532FE8" w:rsidRPr="0070068C">
        <w:rPr>
          <w:rFonts w:asciiTheme="minorHAnsi" w:hAnsiTheme="minorHAnsi"/>
          <w:sz w:val="22"/>
        </w:rPr>
        <w:t>cow herds</w:t>
      </w:r>
      <w:proofErr w:type="gramEnd"/>
      <w:r w:rsidR="005D10A5" w:rsidRPr="0070068C">
        <w:rPr>
          <w:rFonts w:asciiTheme="minorHAnsi" w:hAnsiTheme="minorHAnsi"/>
          <w:sz w:val="22"/>
        </w:rPr>
        <w:t xml:space="preserve"> </w:t>
      </w:r>
      <w:r w:rsidR="00066CB2" w:rsidRPr="0070068C">
        <w:rPr>
          <w:rFonts w:asciiTheme="minorHAnsi" w:hAnsiTheme="minorHAnsi"/>
          <w:sz w:val="22"/>
        </w:rPr>
        <w:t xml:space="preserve">were </w:t>
      </w:r>
      <w:r w:rsidR="00480F5E" w:rsidRPr="0070068C">
        <w:rPr>
          <w:rFonts w:asciiTheme="minorHAnsi" w:hAnsiTheme="minorHAnsi"/>
          <w:sz w:val="22"/>
        </w:rPr>
        <w:t>driven</w:t>
      </w:r>
      <w:r w:rsidR="005D10A5" w:rsidRPr="0070068C">
        <w:rPr>
          <w:rFonts w:asciiTheme="minorHAnsi" w:hAnsiTheme="minorHAnsi"/>
          <w:sz w:val="22"/>
        </w:rPr>
        <w:t xml:space="preserve"> against the limestone </w:t>
      </w:r>
      <w:r w:rsidR="00707E4B" w:rsidRPr="0070068C">
        <w:rPr>
          <w:rFonts w:asciiTheme="minorHAnsi" w:hAnsiTheme="minorHAnsi"/>
          <w:sz w:val="22"/>
        </w:rPr>
        <w:t>rocks</w:t>
      </w:r>
      <w:r w:rsidR="005D10A5" w:rsidRPr="0070068C">
        <w:rPr>
          <w:rFonts w:asciiTheme="minorHAnsi" w:hAnsiTheme="minorHAnsi"/>
          <w:sz w:val="22"/>
        </w:rPr>
        <w:t xml:space="preserve">, where they became a </w:t>
      </w:r>
      <w:r w:rsidR="00707E4B" w:rsidRPr="0070068C">
        <w:rPr>
          <w:rFonts w:asciiTheme="minorHAnsi" w:hAnsiTheme="minorHAnsi"/>
          <w:sz w:val="22"/>
        </w:rPr>
        <w:t xml:space="preserve">frightened </w:t>
      </w:r>
      <w:r w:rsidR="005D10A5" w:rsidRPr="0070068C">
        <w:rPr>
          <w:rFonts w:asciiTheme="minorHAnsi" w:hAnsiTheme="minorHAnsi"/>
          <w:sz w:val="22"/>
        </w:rPr>
        <w:t>mass of bison flesh,</w:t>
      </w:r>
      <w:r w:rsidR="008E41FF" w:rsidRPr="0070068C">
        <w:rPr>
          <w:rFonts w:asciiTheme="minorHAnsi" w:hAnsiTheme="minorHAnsi"/>
          <w:sz w:val="22"/>
        </w:rPr>
        <w:t xml:space="preserve"> individuals</w:t>
      </w:r>
      <w:r w:rsidR="005D10A5" w:rsidRPr="0070068C">
        <w:rPr>
          <w:rFonts w:asciiTheme="minorHAnsi" w:hAnsiTheme="minorHAnsi"/>
          <w:sz w:val="22"/>
        </w:rPr>
        <w:t xml:space="preserve"> concerned only with </w:t>
      </w:r>
      <w:r w:rsidR="008E41FF" w:rsidRPr="0070068C">
        <w:rPr>
          <w:rFonts w:asciiTheme="minorHAnsi" w:hAnsiTheme="minorHAnsi"/>
          <w:sz w:val="22"/>
        </w:rPr>
        <w:t>their</w:t>
      </w:r>
      <w:r w:rsidR="005D10A5" w:rsidRPr="0070068C">
        <w:rPr>
          <w:rFonts w:asciiTheme="minorHAnsi" w:hAnsiTheme="minorHAnsi"/>
          <w:sz w:val="22"/>
        </w:rPr>
        <w:t xml:space="preserve"> </w:t>
      </w:r>
      <w:r w:rsidR="00B93345" w:rsidRPr="0070068C">
        <w:rPr>
          <w:rFonts w:asciiTheme="minorHAnsi" w:hAnsiTheme="minorHAnsi"/>
          <w:sz w:val="22"/>
        </w:rPr>
        <w:t xml:space="preserve">own </w:t>
      </w:r>
      <w:r w:rsidR="005D10A5" w:rsidRPr="0070068C">
        <w:rPr>
          <w:rFonts w:asciiTheme="minorHAnsi" w:hAnsiTheme="minorHAnsi"/>
          <w:sz w:val="22"/>
        </w:rPr>
        <w:t>escape.</w:t>
      </w:r>
      <w:r w:rsidR="00550B36" w:rsidRPr="0070068C">
        <w:rPr>
          <w:rFonts w:asciiTheme="minorHAnsi" w:hAnsiTheme="minorHAnsi"/>
          <w:sz w:val="22"/>
        </w:rPr>
        <w:t xml:space="preserve">  At this point</w:t>
      </w:r>
      <w:r w:rsidR="00066CB2" w:rsidRPr="0070068C">
        <w:rPr>
          <w:rFonts w:asciiTheme="minorHAnsi" w:hAnsiTheme="minorHAnsi"/>
          <w:sz w:val="22"/>
        </w:rPr>
        <w:t>,</w:t>
      </w:r>
      <w:r w:rsidR="00933430" w:rsidRPr="0070068C">
        <w:rPr>
          <w:rFonts w:asciiTheme="minorHAnsi" w:hAnsiTheme="minorHAnsi"/>
          <w:sz w:val="22"/>
        </w:rPr>
        <w:t xml:space="preserve"> </w:t>
      </w:r>
      <w:r w:rsidR="00550B36" w:rsidRPr="0070068C">
        <w:rPr>
          <w:rFonts w:asciiTheme="minorHAnsi" w:hAnsiTheme="minorHAnsi"/>
          <w:sz w:val="22"/>
        </w:rPr>
        <w:t xml:space="preserve">the panicked animals were just as likely to inflict injury on their own </w:t>
      </w:r>
      <w:proofErr w:type="gramStart"/>
      <w:r w:rsidR="00550B36" w:rsidRPr="0070068C">
        <w:rPr>
          <w:rFonts w:asciiTheme="minorHAnsi" w:hAnsiTheme="minorHAnsi"/>
          <w:sz w:val="22"/>
        </w:rPr>
        <w:t>young</w:t>
      </w:r>
      <w:proofErr w:type="gramEnd"/>
      <w:r w:rsidR="00550B36" w:rsidRPr="0070068C">
        <w:rPr>
          <w:rFonts w:asciiTheme="minorHAnsi" w:hAnsiTheme="minorHAnsi"/>
          <w:sz w:val="22"/>
        </w:rPr>
        <w:t xml:space="preserve"> as were the </w:t>
      </w:r>
      <w:r w:rsidR="00550B36" w:rsidRPr="0070068C">
        <w:rPr>
          <w:rFonts w:asciiTheme="minorHAnsi" w:hAnsiTheme="minorHAnsi"/>
          <w:sz w:val="22"/>
        </w:rPr>
        <w:lastRenderedPageBreak/>
        <w:t xml:space="preserve">Neanderthal hunters, who nevertheless </w:t>
      </w:r>
      <w:r w:rsidR="00E22524" w:rsidRPr="0070068C">
        <w:rPr>
          <w:rFonts w:asciiTheme="minorHAnsi" w:hAnsiTheme="minorHAnsi"/>
          <w:sz w:val="22"/>
        </w:rPr>
        <w:t xml:space="preserve">set about killing </w:t>
      </w:r>
      <w:r w:rsidR="00933430" w:rsidRPr="0070068C">
        <w:rPr>
          <w:rFonts w:asciiTheme="minorHAnsi" w:hAnsiTheme="minorHAnsi"/>
          <w:sz w:val="22"/>
        </w:rPr>
        <w:t xml:space="preserve">any </w:t>
      </w:r>
      <w:r w:rsidR="00E22524" w:rsidRPr="0070068C">
        <w:rPr>
          <w:rFonts w:asciiTheme="minorHAnsi" w:hAnsiTheme="minorHAnsi"/>
          <w:sz w:val="22"/>
        </w:rPr>
        <w:t xml:space="preserve">animals that came into </w:t>
      </w:r>
      <w:r w:rsidR="00D50B9B" w:rsidRPr="0070068C">
        <w:rPr>
          <w:rFonts w:asciiTheme="minorHAnsi" w:hAnsiTheme="minorHAnsi"/>
          <w:sz w:val="22"/>
        </w:rPr>
        <w:t xml:space="preserve">close </w:t>
      </w:r>
      <w:r w:rsidR="00E22524" w:rsidRPr="0070068C">
        <w:rPr>
          <w:rFonts w:asciiTheme="minorHAnsi" w:hAnsiTheme="minorHAnsi"/>
          <w:sz w:val="22"/>
        </w:rPr>
        <w:t>range using hand</w:t>
      </w:r>
      <w:r w:rsidR="00D321AE" w:rsidRPr="0070068C">
        <w:rPr>
          <w:rFonts w:asciiTheme="minorHAnsi" w:hAnsiTheme="minorHAnsi"/>
          <w:sz w:val="22"/>
        </w:rPr>
        <w:t>-</w:t>
      </w:r>
      <w:r w:rsidR="00E22524" w:rsidRPr="0070068C">
        <w:rPr>
          <w:rFonts w:asciiTheme="minorHAnsi" w:hAnsiTheme="minorHAnsi"/>
          <w:sz w:val="22"/>
        </w:rPr>
        <w:t>held spears or lances</w:t>
      </w:r>
      <w:r w:rsidR="00D321AE" w:rsidRPr="0070068C">
        <w:rPr>
          <w:rFonts w:asciiTheme="minorHAnsi" w:hAnsiTheme="minorHAnsi"/>
          <w:sz w:val="22"/>
        </w:rPr>
        <w:t xml:space="preserve">. </w:t>
      </w:r>
      <w:r w:rsidR="00550B36" w:rsidRPr="0070068C">
        <w:rPr>
          <w:rFonts w:asciiTheme="minorHAnsi" w:hAnsiTheme="minorHAnsi"/>
          <w:sz w:val="22"/>
        </w:rPr>
        <w:t xml:space="preserve"> </w:t>
      </w:r>
      <w:r w:rsidR="00E22524" w:rsidRPr="0070068C">
        <w:rPr>
          <w:rFonts w:asciiTheme="minorHAnsi" w:hAnsiTheme="minorHAnsi"/>
          <w:sz w:val="22"/>
        </w:rPr>
        <w:t xml:space="preserve">Under </w:t>
      </w:r>
      <w:r w:rsidR="00D50B9B" w:rsidRPr="0070068C">
        <w:rPr>
          <w:rFonts w:asciiTheme="minorHAnsi" w:hAnsiTheme="minorHAnsi"/>
          <w:sz w:val="22"/>
        </w:rPr>
        <w:t xml:space="preserve">such </w:t>
      </w:r>
      <w:r w:rsidR="00E517E9" w:rsidRPr="0070068C">
        <w:rPr>
          <w:rFonts w:asciiTheme="minorHAnsi" w:hAnsiTheme="minorHAnsi"/>
          <w:sz w:val="22"/>
        </w:rPr>
        <w:t xml:space="preserve">fraught </w:t>
      </w:r>
      <w:r w:rsidR="00E22524" w:rsidRPr="0070068C">
        <w:rPr>
          <w:rFonts w:asciiTheme="minorHAnsi" w:hAnsiTheme="minorHAnsi"/>
          <w:sz w:val="22"/>
        </w:rPr>
        <w:t>conditions</w:t>
      </w:r>
      <w:r w:rsidR="00D321AE" w:rsidRPr="0070068C">
        <w:rPr>
          <w:rFonts w:asciiTheme="minorHAnsi" w:hAnsiTheme="minorHAnsi"/>
          <w:sz w:val="22"/>
        </w:rPr>
        <w:t>,</w:t>
      </w:r>
      <w:r w:rsidR="00E22524" w:rsidRPr="0070068C">
        <w:rPr>
          <w:rFonts w:asciiTheme="minorHAnsi" w:hAnsiTheme="minorHAnsi"/>
          <w:sz w:val="22"/>
        </w:rPr>
        <w:t xml:space="preserve"> </w:t>
      </w:r>
      <w:r w:rsidR="00D321AE" w:rsidRPr="0070068C">
        <w:rPr>
          <w:rFonts w:asciiTheme="minorHAnsi" w:hAnsiTheme="minorHAnsi"/>
          <w:sz w:val="22"/>
        </w:rPr>
        <w:t xml:space="preserve">it seems </w:t>
      </w:r>
      <w:r w:rsidR="008E41FF" w:rsidRPr="0070068C">
        <w:rPr>
          <w:rFonts w:asciiTheme="minorHAnsi" w:hAnsiTheme="minorHAnsi"/>
          <w:sz w:val="22"/>
        </w:rPr>
        <w:t xml:space="preserve">to us </w:t>
      </w:r>
      <w:r w:rsidR="00D321AE" w:rsidRPr="0070068C">
        <w:rPr>
          <w:rFonts w:asciiTheme="minorHAnsi" w:hAnsiTheme="minorHAnsi"/>
          <w:sz w:val="22"/>
        </w:rPr>
        <w:t>extremely unlikely that</w:t>
      </w:r>
      <w:r w:rsidR="00E22524" w:rsidRPr="0070068C">
        <w:rPr>
          <w:rFonts w:asciiTheme="minorHAnsi" w:hAnsiTheme="minorHAnsi"/>
          <w:sz w:val="22"/>
        </w:rPr>
        <w:t xml:space="preserve"> </w:t>
      </w:r>
      <w:r w:rsidR="00D50B9B" w:rsidRPr="0070068C">
        <w:rPr>
          <w:rFonts w:asciiTheme="minorHAnsi" w:hAnsiTheme="minorHAnsi"/>
          <w:sz w:val="22"/>
        </w:rPr>
        <w:t>Neanderthals could make the decisions required for</w:t>
      </w:r>
      <w:r w:rsidR="001A5848" w:rsidRPr="0070068C">
        <w:rPr>
          <w:rFonts w:asciiTheme="minorHAnsi" w:hAnsiTheme="minorHAnsi"/>
          <w:sz w:val="22"/>
        </w:rPr>
        <w:t xml:space="preserve"> the</w:t>
      </w:r>
      <w:r w:rsidR="00D50B9B" w:rsidRPr="0070068C">
        <w:rPr>
          <w:rFonts w:asciiTheme="minorHAnsi" w:hAnsiTheme="minorHAnsi"/>
          <w:sz w:val="22"/>
        </w:rPr>
        <w:t xml:space="preserve"> selective slaughter of individuals</w:t>
      </w:r>
      <w:r w:rsidR="00C2202F" w:rsidRPr="0070068C">
        <w:rPr>
          <w:rFonts w:asciiTheme="minorHAnsi" w:hAnsiTheme="minorHAnsi"/>
          <w:sz w:val="22"/>
        </w:rPr>
        <w:t xml:space="preserve"> of a specific age and sex</w:t>
      </w:r>
      <w:r w:rsidR="00E22524" w:rsidRPr="0070068C">
        <w:rPr>
          <w:rFonts w:asciiTheme="minorHAnsi" w:hAnsiTheme="minorHAnsi"/>
          <w:sz w:val="22"/>
        </w:rPr>
        <w:t xml:space="preserve">. </w:t>
      </w:r>
      <w:r w:rsidR="00D50B9B" w:rsidRPr="0070068C">
        <w:rPr>
          <w:rFonts w:asciiTheme="minorHAnsi" w:hAnsiTheme="minorHAnsi"/>
          <w:sz w:val="22"/>
        </w:rPr>
        <w:t xml:space="preserve">Instead </w:t>
      </w:r>
      <w:r w:rsidR="00E22524" w:rsidRPr="0070068C">
        <w:rPr>
          <w:rFonts w:asciiTheme="minorHAnsi" w:hAnsiTheme="minorHAnsi"/>
          <w:sz w:val="22"/>
        </w:rPr>
        <w:t xml:space="preserve">we see this </w:t>
      </w:r>
      <w:r w:rsidR="00D50B9B" w:rsidRPr="0070068C">
        <w:rPr>
          <w:rFonts w:asciiTheme="minorHAnsi" w:hAnsiTheme="minorHAnsi"/>
          <w:sz w:val="22"/>
        </w:rPr>
        <w:t xml:space="preserve">more akin to </w:t>
      </w:r>
      <w:r w:rsidR="00E22524" w:rsidRPr="0070068C">
        <w:rPr>
          <w:rFonts w:asciiTheme="minorHAnsi" w:hAnsiTheme="minorHAnsi"/>
          <w:sz w:val="22"/>
        </w:rPr>
        <w:t xml:space="preserve">a killing frenzy - a case of </w:t>
      </w:r>
      <w:r w:rsidR="003119DB" w:rsidRPr="0070068C">
        <w:rPr>
          <w:rFonts w:asciiTheme="minorHAnsi" w:hAnsiTheme="minorHAnsi"/>
          <w:sz w:val="22"/>
        </w:rPr>
        <w:t>‘</w:t>
      </w:r>
      <w:r w:rsidR="00E22524" w:rsidRPr="0070068C">
        <w:rPr>
          <w:rFonts w:asciiTheme="minorHAnsi" w:hAnsiTheme="minorHAnsi"/>
          <w:sz w:val="22"/>
        </w:rPr>
        <w:t>shoot first and ask questions later</w:t>
      </w:r>
      <w:r w:rsidR="003119DB" w:rsidRPr="0070068C">
        <w:rPr>
          <w:rFonts w:asciiTheme="minorHAnsi" w:hAnsiTheme="minorHAnsi"/>
          <w:sz w:val="22"/>
        </w:rPr>
        <w:t>’</w:t>
      </w:r>
      <w:r w:rsidR="00E22524" w:rsidRPr="0070068C">
        <w:rPr>
          <w:rFonts w:asciiTheme="minorHAnsi" w:hAnsiTheme="minorHAnsi"/>
          <w:sz w:val="22"/>
        </w:rPr>
        <w:t xml:space="preserve">. The </w:t>
      </w:r>
      <w:r w:rsidR="00D50B9B" w:rsidRPr="0070068C">
        <w:rPr>
          <w:rFonts w:asciiTheme="minorHAnsi" w:hAnsiTheme="minorHAnsi"/>
          <w:sz w:val="22"/>
        </w:rPr>
        <w:t xml:space="preserve">fact that the subsequent carcass </w:t>
      </w:r>
      <w:r w:rsidR="00E22524" w:rsidRPr="0070068C">
        <w:rPr>
          <w:rFonts w:asciiTheme="minorHAnsi" w:hAnsiTheme="minorHAnsi"/>
          <w:sz w:val="22"/>
        </w:rPr>
        <w:t xml:space="preserve">processing at </w:t>
      </w:r>
      <w:proofErr w:type="spellStart"/>
      <w:r w:rsidR="00E22524" w:rsidRPr="0070068C">
        <w:rPr>
          <w:rFonts w:asciiTheme="minorHAnsi" w:hAnsiTheme="minorHAnsi"/>
          <w:sz w:val="22"/>
        </w:rPr>
        <w:t>Mauran</w:t>
      </w:r>
      <w:proofErr w:type="spellEnd"/>
      <w:r w:rsidR="00D50B9B" w:rsidRPr="0070068C">
        <w:rPr>
          <w:rFonts w:asciiTheme="minorHAnsi" w:hAnsiTheme="minorHAnsi"/>
          <w:sz w:val="22"/>
        </w:rPr>
        <w:t xml:space="preserve"> is incomplete</w:t>
      </w:r>
      <w:r w:rsidR="00E22524" w:rsidRPr="0070068C">
        <w:rPr>
          <w:rFonts w:asciiTheme="minorHAnsi" w:hAnsiTheme="minorHAnsi"/>
          <w:sz w:val="22"/>
        </w:rPr>
        <w:t xml:space="preserve"> (Boyle 2000) </w:t>
      </w:r>
      <w:r w:rsidR="00D321AE" w:rsidRPr="0070068C">
        <w:rPr>
          <w:rFonts w:asciiTheme="minorHAnsi" w:hAnsiTheme="minorHAnsi"/>
          <w:sz w:val="22"/>
        </w:rPr>
        <w:t xml:space="preserve">is further </w:t>
      </w:r>
      <w:r w:rsidR="000F243C" w:rsidRPr="0070068C">
        <w:rPr>
          <w:rFonts w:asciiTheme="minorHAnsi" w:hAnsiTheme="minorHAnsi"/>
          <w:sz w:val="22"/>
        </w:rPr>
        <w:t>testament to</w:t>
      </w:r>
      <w:r w:rsidR="00D321AE" w:rsidRPr="0070068C">
        <w:rPr>
          <w:rFonts w:asciiTheme="minorHAnsi" w:hAnsiTheme="minorHAnsi"/>
          <w:sz w:val="22"/>
        </w:rPr>
        <w:t xml:space="preserve"> the random nature of the slaughter, suggesting </w:t>
      </w:r>
      <w:r w:rsidR="00E22524" w:rsidRPr="0070068C">
        <w:rPr>
          <w:rFonts w:asciiTheme="minorHAnsi" w:hAnsiTheme="minorHAnsi"/>
          <w:sz w:val="22"/>
        </w:rPr>
        <w:t>that Neanderthals took only what they wanted</w:t>
      </w:r>
      <w:r w:rsidR="00D321AE" w:rsidRPr="0070068C">
        <w:rPr>
          <w:rFonts w:asciiTheme="minorHAnsi" w:hAnsiTheme="minorHAnsi"/>
          <w:sz w:val="22"/>
        </w:rPr>
        <w:t>,</w:t>
      </w:r>
      <w:r w:rsidR="00D50B9B" w:rsidRPr="0070068C">
        <w:rPr>
          <w:rFonts w:asciiTheme="minorHAnsi" w:hAnsiTheme="minorHAnsi"/>
          <w:sz w:val="22"/>
        </w:rPr>
        <w:t xml:space="preserve"> i.e. </w:t>
      </w:r>
      <w:r w:rsidR="00E22524" w:rsidRPr="0070068C">
        <w:rPr>
          <w:rFonts w:asciiTheme="minorHAnsi" w:hAnsiTheme="minorHAnsi"/>
          <w:sz w:val="22"/>
        </w:rPr>
        <w:t>the delicacies</w:t>
      </w:r>
      <w:r w:rsidR="00D50B9B" w:rsidRPr="0070068C">
        <w:rPr>
          <w:rFonts w:asciiTheme="minorHAnsi" w:hAnsiTheme="minorHAnsi"/>
          <w:sz w:val="22"/>
        </w:rPr>
        <w:t xml:space="preserve"> (</w:t>
      </w:r>
      <w:r w:rsidR="00E22524" w:rsidRPr="0070068C">
        <w:rPr>
          <w:rFonts w:asciiTheme="minorHAnsi" w:hAnsiTheme="minorHAnsi"/>
          <w:sz w:val="22"/>
        </w:rPr>
        <w:t xml:space="preserve">fat, </w:t>
      </w:r>
      <w:r w:rsidR="00480F5E" w:rsidRPr="0070068C">
        <w:rPr>
          <w:rFonts w:asciiTheme="minorHAnsi" w:hAnsiTheme="minorHAnsi"/>
          <w:sz w:val="22"/>
        </w:rPr>
        <w:t xml:space="preserve">viscera, the tongue, and other </w:t>
      </w:r>
      <w:r w:rsidR="00E22524" w:rsidRPr="0070068C">
        <w:rPr>
          <w:rFonts w:asciiTheme="minorHAnsi" w:hAnsiTheme="minorHAnsi"/>
          <w:sz w:val="22"/>
        </w:rPr>
        <w:t>choice fillets</w:t>
      </w:r>
      <w:r w:rsidR="00D50B9B" w:rsidRPr="0070068C">
        <w:rPr>
          <w:rFonts w:asciiTheme="minorHAnsi" w:hAnsiTheme="minorHAnsi"/>
          <w:sz w:val="22"/>
        </w:rPr>
        <w:t>)</w:t>
      </w:r>
      <w:r w:rsidR="00E11C9D" w:rsidRPr="0070068C">
        <w:rPr>
          <w:rFonts w:asciiTheme="minorHAnsi" w:hAnsiTheme="minorHAnsi"/>
          <w:sz w:val="22"/>
        </w:rPr>
        <w:t xml:space="preserve"> from the fattest animals</w:t>
      </w:r>
      <w:r w:rsidR="00E22524" w:rsidRPr="0070068C">
        <w:rPr>
          <w:rFonts w:asciiTheme="minorHAnsi" w:hAnsiTheme="minorHAnsi"/>
          <w:sz w:val="22"/>
        </w:rPr>
        <w:t>.  The rest was left to carnivores</w:t>
      </w:r>
      <w:r w:rsidR="00D50B9B" w:rsidRPr="0070068C">
        <w:rPr>
          <w:rFonts w:asciiTheme="minorHAnsi" w:hAnsiTheme="minorHAnsi"/>
          <w:sz w:val="22"/>
        </w:rPr>
        <w:t xml:space="preserve"> and to the elements</w:t>
      </w:r>
      <w:r w:rsidR="00E22524" w:rsidRPr="0070068C">
        <w:rPr>
          <w:rFonts w:asciiTheme="minorHAnsi" w:hAnsiTheme="minorHAnsi"/>
          <w:sz w:val="22"/>
        </w:rPr>
        <w:t>, explain</w:t>
      </w:r>
      <w:r w:rsidR="00D50B9B" w:rsidRPr="0070068C">
        <w:rPr>
          <w:rFonts w:asciiTheme="minorHAnsi" w:hAnsiTheme="minorHAnsi"/>
          <w:sz w:val="22"/>
        </w:rPr>
        <w:t>ing</w:t>
      </w:r>
      <w:r w:rsidR="00E22524" w:rsidRPr="0070068C">
        <w:rPr>
          <w:rFonts w:asciiTheme="minorHAnsi" w:hAnsiTheme="minorHAnsi"/>
          <w:sz w:val="22"/>
        </w:rPr>
        <w:t xml:space="preserve"> why the bones are largely jumbled but the lithics refit. The use of local</w:t>
      </w:r>
      <w:r w:rsidR="003119DB" w:rsidRPr="0070068C">
        <w:rPr>
          <w:rFonts w:asciiTheme="minorHAnsi" w:hAnsiTheme="minorHAnsi"/>
          <w:sz w:val="22"/>
        </w:rPr>
        <w:t>ly available</w:t>
      </w:r>
      <w:r w:rsidR="00E22524" w:rsidRPr="0070068C">
        <w:rPr>
          <w:rFonts w:asciiTheme="minorHAnsi" w:hAnsiTheme="minorHAnsi"/>
          <w:sz w:val="22"/>
        </w:rPr>
        <w:t xml:space="preserve"> lithics </w:t>
      </w:r>
      <w:r w:rsidR="006B09DA" w:rsidRPr="0070068C">
        <w:rPr>
          <w:rFonts w:asciiTheme="minorHAnsi" w:hAnsiTheme="minorHAnsi"/>
          <w:sz w:val="22"/>
        </w:rPr>
        <w:t xml:space="preserve">also </w:t>
      </w:r>
      <w:r w:rsidR="00E22524" w:rsidRPr="0070068C">
        <w:rPr>
          <w:rFonts w:asciiTheme="minorHAnsi" w:hAnsiTheme="minorHAnsi"/>
          <w:sz w:val="22"/>
        </w:rPr>
        <w:t xml:space="preserve">shows that this </w:t>
      </w:r>
      <w:r w:rsidR="00D50B9B" w:rsidRPr="0070068C">
        <w:rPr>
          <w:rFonts w:asciiTheme="minorHAnsi" w:hAnsiTheme="minorHAnsi"/>
          <w:sz w:val="22"/>
        </w:rPr>
        <w:t xml:space="preserve">can be seen as </w:t>
      </w:r>
      <w:r w:rsidR="00E22524" w:rsidRPr="0070068C">
        <w:rPr>
          <w:rFonts w:asciiTheme="minorHAnsi" w:hAnsiTheme="minorHAnsi"/>
          <w:sz w:val="22"/>
        </w:rPr>
        <w:t>a planned practice in a well known landscape</w:t>
      </w:r>
      <w:r w:rsidR="008E41FF" w:rsidRPr="0070068C">
        <w:rPr>
          <w:rFonts w:asciiTheme="minorHAnsi" w:hAnsiTheme="minorHAnsi"/>
          <w:sz w:val="22"/>
        </w:rPr>
        <w:t xml:space="preserve"> (</w:t>
      </w:r>
      <w:proofErr w:type="spellStart"/>
      <w:r w:rsidR="008E41FF" w:rsidRPr="0070068C">
        <w:rPr>
          <w:rFonts w:asciiTheme="minorHAnsi" w:hAnsiTheme="minorHAnsi"/>
          <w:sz w:val="22"/>
        </w:rPr>
        <w:t>Gaudzinski</w:t>
      </w:r>
      <w:proofErr w:type="spellEnd"/>
      <w:r w:rsidR="008E41FF" w:rsidRPr="0070068C">
        <w:rPr>
          <w:rFonts w:asciiTheme="minorHAnsi" w:hAnsiTheme="minorHAnsi"/>
          <w:sz w:val="22"/>
        </w:rPr>
        <w:t xml:space="preserve"> 1996, 37) as evidenced elsewhere</w:t>
      </w:r>
      <w:r w:rsidR="00E22524" w:rsidRPr="0070068C">
        <w:rPr>
          <w:rFonts w:asciiTheme="minorHAnsi" w:hAnsiTheme="minorHAnsi"/>
          <w:sz w:val="22"/>
        </w:rPr>
        <w:t xml:space="preserve"> (White 2012)</w:t>
      </w:r>
      <w:r w:rsidR="00D50B9B" w:rsidRPr="0070068C">
        <w:rPr>
          <w:rFonts w:asciiTheme="minorHAnsi" w:hAnsiTheme="minorHAnsi"/>
          <w:sz w:val="22"/>
        </w:rPr>
        <w:t xml:space="preserve">, </w:t>
      </w:r>
      <w:r w:rsidR="000F243C" w:rsidRPr="0070068C">
        <w:rPr>
          <w:rFonts w:asciiTheme="minorHAnsi" w:hAnsiTheme="minorHAnsi"/>
          <w:sz w:val="22"/>
        </w:rPr>
        <w:t xml:space="preserve">a </w:t>
      </w:r>
      <w:r w:rsidR="00D50B9B" w:rsidRPr="0070068C">
        <w:rPr>
          <w:rFonts w:asciiTheme="minorHAnsi" w:hAnsiTheme="minorHAnsi"/>
          <w:sz w:val="22"/>
        </w:rPr>
        <w:t xml:space="preserve">characteristic </w:t>
      </w:r>
      <w:r w:rsidR="000F243C" w:rsidRPr="0070068C">
        <w:rPr>
          <w:rFonts w:asciiTheme="minorHAnsi" w:hAnsiTheme="minorHAnsi"/>
          <w:sz w:val="22"/>
        </w:rPr>
        <w:t xml:space="preserve">element </w:t>
      </w:r>
      <w:r w:rsidR="00D50B9B" w:rsidRPr="0070068C">
        <w:rPr>
          <w:rFonts w:asciiTheme="minorHAnsi" w:hAnsiTheme="minorHAnsi"/>
          <w:sz w:val="22"/>
        </w:rPr>
        <w:t xml:space="preserve">of which was the knowledge that quartzite adequate for the production of the necessary butchery toolkit was present </w:t>
      </w:r>
      <w:r w:rsidR="008E41FF" w:rsidRPr="0070068C">
        <w:rPr>
          <w:rFonts w:asciiTheme="minorHAnsi" w:hAnsiTheme="minorHAnsi"/>
          <w:sz w:val="22"/>
        </w:rPr>
        <w:t xml:space="preserve">at </w:t>
      </w:r>
      <w:r w:rsidR="00D50B9B" w:rsidRPr="0070068C">
        <w:rPr>
          <w:rFonts w:asciiTheme="minorHAnsi" w:hAnsiTheme="minorHAnsi"/>
          <w:sz w:val="22"/>
        </w:rPr>
        <w:t xml:space="preserve">the locale, </w:t>
      </w:r>
      <w:r w:rsidR="008E41FF" w:rsidRPr="0070068C">
        <w:rPr>
          <w:rFonts w:asciiTheme="minorHAnsi" w:hAnsiTheme="minorHAnsi"/>
          <w:sz w:val="22"/>
        </w:rPr>
        <w:t xml:space="preserve">as well as </w:t>
      </w:r>
      <w:r w:rsidR="00D50B9B" w:rsidRPr="0070068C">
        <w:rPr>
          <w:rFonts w:asciiTheme="minorHAnsi" w:hAnsiTheme="minorHAnsi"/>
          <w:sz w:val="22"/>
        </w:rPr>
        <w:t>the knowledge of</w:t>
      </w:r>
      <w:r w:rsidR="00E22524" w:rsidRPr="0070068C">
        <w:rPr>
          <w:rFonts w:asciiTheme="minorHAnsi" w:hAnsiTheme="minorHAnsi"/>
          <w:sz w:val="22"/>
        </w:rPr>
        <w:t xml:space="preserve"> the behavioural patterns of the intended prey.  </w:t>
      </w:r>
      <w:r w:rsidR="00D50B9B" w:rsidRPr="0070068C">
        <w:rPr>
          <w:rFonts w:asciiTheme="minorHAnsi" w:hAnsiTheme="minorHAnsi"/>
          <w:sz w:val="22"/>
        </w:rPr>
        <w:t xml:space="preserve">The unpredictable aspect of the operation </w:t>
      </w:r>
      <w:r w:rsidR="003119DB" w:rsidRPr="0070068C">
        <w:rPr>
          <w:rFonts w:asciiTheme="minorHAnsi" w:hAnsiTheme="minorHAnsi"/>
          <w:sz w:val="22"/>
        </w:rPr>
        <w:t>would have been</w:t>
      </w:r>
      <w:r w:rsidR="00D50B9B" w:rsidRPr="0070068C">
        <w:rPr>
          <w:rFonts w:asciiTheme="minorHAnsi" w:hAnsiTheme="minorHAnsi"/>
          <w:sz w:val="22"/>
        </w:rPr>
        <w:t xml:space="preserve"> </w:t>
      </w:r>
      <w:r w:rsidR="00E22524" w:rsidRPr="0070068C">
        <w:rPr>
          <w:rFonts w:asciiTheme="minorHAnsi" w:hAnsiTheme="minorHAnsi"/>
          <w:sz w:val="22"/>
        </w:rPr>
        <w:t xml:space="preserve">the precise </w:t>
      </w:r>
      <w:r w:rsidR="00066CB2" w:rsidRPr="0070068C">
        <w:rPr>
          <w:rFonts w:asciiTheme="minorHAnsi" w:hAnsiTheme="minorHAnsi"/>
          <w:sz w:val="22"/>
        </w:rPr>
        <w:t xml:space="preserve">identity of the </w:t>
      </w:r>
      <w:r w:rsidR="00E22524" w:rsidRPr="0070068C">
        <w:rPr>
          <w:rFonts w:asciiTheme="minorHAnsi" w:hAnsiTheme="minorHAnsi"/>
          <w:sz w:val="22"/>
        </w:rPr>
        <w:t xml:space="preserve">individuals </w:t>
      </w:r>
      <w:r w:rsidR="008E41FF" w:rsidRPr="0070068C">
        <w:rPr>
          <w:rFonts w:asciiTheme="minorHAnsi" w:hAnsiTheme="minorHAnsi"/>
          <w:sz w:val="22"/>
        </w:rPr>
        <w:t xml:space="preserve">that would </w:t>
      </w:r>
      <w:r w:rsidR="00D50B9B" w:rsidRPr="0070068C">
        <w:rPr>
          <w:rFonts w:asciiTheme="minorHAnsi" w:hAnsiTheme="minorHAnsi"/>
          <w:sz w:val="22"/>
        </w:rPr>
        <w:t xml:space="preserve">be </w:t>
      </w:r>
      <w:r w:rsidR="00E22524" w:rsidRPr="0070068C">
        <w:rPr>
          <w:rFonts w:asciiTheme="minorHAnsi" w:hAnsiTheme="minorHAnsi"/>
          <w:sz w:val="22"/>
        </w:rPr>
        <w:t>killed.  These behaviours may have been repeated several times during a season without large social gatherings, and while</w:t>
      </w:r>
      <w:r w:rsidR="00284E14" w:rsidRPr="0070068C">
        <w:rPr>
          <w:rFonts w:asciiTheme="minorHAnsi" w:hAnsiTheme="minorHAnsi"/>
          <w:sz w:val="22"/>
        </w:rPr>
        <w:t xml:space="preserve"> our (possibly anachronistic)</w:t>
      </w:r>
      <w:r w:rsidR="00E22524" w:rsidRPr="0070068C">
        <w:rPr>
          <w:rFonts w:asciiTheme="minorHAnsi" w:hAnsiTheme="minorHAnsi"/>
          <w:sz w:val="22"/>
        </w:rPr>
        <w:t xml:space="preserve"> modern eyes may see this as a rather wasteful killing pattern in terms of meat consumption, other resources </w:t>
      </w:r>
      <w:r w:rsidR="00E517E9" w:rsidRPr="0070068C">
        <w:rPr>
          <w:rFonts w:asciiTheme="minorHAnsi" w:hAnsiTheme="minorHAnsi"/>
          <w:sz w:val="22"/>
        </w:rPr>
        <w:t xml:space="preserve">such as </w:t>
      </w:r>
      <w:r w:rsidR="00E22524" w:rsidRPr="0070068C">
        <w:rPr>
          <w:rFonts w:asciiTheme="minorHAnsi" w:hAnsiTheme="minorHAnsi"/>
          <w:sz w:val="22"/>
        </w:rPr>
        <w:t>hides</w:t>
      </w:r>
      <w:r w:rsidR="008E41FF" w:rsidRPr="0070068C">
        <w:rPr>
          <w:rFonts w:asciiTheme="minorHAnsi" w:hAnsiTheme="minorHAnsi"/>
          <w:sz w:val="22"/>
        </w:rPr>
        <w:t>, sinews</w:t>
      </w:r>
      <w:r w:rsidR="00E22524" w:rsidRPr="0070068C">
        <w:rPr>
          <w:rFonts w:asciiTheme="minorHAnsi" w:hAnsiTheme="minorHAnsi"/>
          <w:sz w:val="22"/>
        </w:rPr>
        <w:t xml:space="preserve"> and brains for tanning may have been equally important as winter closed in. </w:t>
      </w:r>
      <w:r w:rsidR="00787F62" w:rsidRPr="0070068C">
        <w:rPr>
          <w:rFonts w:asciiTheme="minorHAnsi" w:hAnsiTheme="minorHAnsi"/>
          <w:sz w:val="22"/>
        </w:rPr>
        <w:t xml:space="preserve"> Whether Neanderthals preserved food is entirely moot. </w:t>
      </w:r>
    </w:p>
    <w:p w14:paraId="299E5C3E" w14:textId="77777777" w:rsidR="003907BA" w:rsidRPr="0070068C" w:rsidRDefault="00E22524" w:rsidP="00CD7F7F">
      <w:pPr>
        <w:tabs>
          <w:tab w:val="left" w:pos="720"/>
          <w:tab w:val="left" w:pos="1440"/>
          <w:tab w:val="left" w:pos="2160"/>
        </w:tabs>
        <w:spacing w:line="360" w:lineRule="auto"/>
        <w:ind w:firstLine="360"/>
        <w:rPr>
          <w:rFonts w:asciiTheme="minorHAnsi" w:hAnsiTheme="minorHAnsi"/>
          <w:sz w:val="22"/>
        </w:rPr>
      </w:pPr>
      <w:r w:rsidRPr="0070068C">
        <w:rPr>
          <w:rFonts w:asciiTheme="minorHAnsi" w:hAnsiTheme="minorHAnsi"/>
          <w:sz w:val="22"/>
        </w:rPr>
        <w:t xml:space="preserve"> </w:t>
      </w:r>
    </w:p>
    <w:p w14:paraId="3B4574F0" w14:textId="77777777" w:rsidR="003907BA" w:rsidRPr="0070068C" w:rsidRDefault="003E4676" w:rsidP="00DA784F">
      <w:pPr>
        <w:tabs>
          <w:tab w:val="left" w:pos="720"/>
          <w:tab w:val="left" w:pos="1440"/>
          <w:tab w:val="left" w:pos="2160"/>
        </w:tabs>
        <w:spacing w:line="360" w:lineRule="auto"/>
        <w:rPr>
          <w:rFonts w:asciiTheme="minorHAnsi" w:hAnsiTheme="minorHAnsi"/>
          <w:b/>
          <w:i/>
          <w:sz w:val="22"/>
        </w:rPr>
      </w:pPr>
      <w:r w:rsidRPr="0070068C">
        <w:rPr>
          <w:rFonts w:asciiTheme="minorHAnsi" w:hAnsiTheme="minorHAnsi"/>
          <w:b/>
          <w:sz w:val="22"/>
        </w:rPr>
        <w:t>AUROCHS</w:t>
      </w:r>
      <w:r w:rsidR="00CD7F7F" w:rsidRPr="0070068C">
        <w:rPr>
          <w:rFonts w:asciiTheme="minorHAnsi" w:hAnsiTheme="minorHAnsi"/>
          <w:b/>
          <w:sz w:val="22"/>
        </w:rPr>
        <w:t xml:space="preserve">: </w:t>
      </w:r>
      <w:r w:rsidR="00E22524" w:rsidRPr="0070068C">
        <w:rPr>
          <w:rFonts w:asciiTheme="minorHAnsi" w:hAnsiTheme="minorHAnsi"/>
          <w:b/>
          <w:sz w:val="22"/>
        </w:rPr>
        <w:t xml:space="preserve">La </w:t>
      </w:r>
      <w:proofErr w:type="spellStart"/>
      <w:r w:rsidR="00E22524" w:rsidRPr="0070068C">
        <w:rPr>
          <w:rFonts w:asciiTheme="minorHAnsi" w:hAnsiTheme="minorHAnsi"/>
          <w:b/>
          <w:sz w:val="22"/>
        </w:rPr>
        <w:t>Borde</w:t>
      </w:r>
      <w:proofErr w:type="spellEnd"/>
      <w:r w:rsidR="000973F2" w:rsidRPr="0070068C">
        <w:rPr>
          <w:rFonts w:asciiTheme="minorHAnsi" w:hAnsiTheme="minorHAnsi"/>
          <w:b/>
          <w:sz w:val="22"/>
        </w:rPr>
        <w:t>, France, MIS5</w:t>
      </w:r>
    </w:p>
    <w:p w14:paraId="72A400CA" w14:textId="77777777" w:rsidR="003907BA" w:rsidRPr="0070068C" w:rsidRDefault="00E22524" w:rsidP="00047824">
      <w:pPr>
        <w:tabs>
          <w:tab w:val="left" w:pos="720"/>
          <w:tab w:val="left" w:pos="1440"/>
          <w:tab w:val="left" w:pos="2160"/>
          <w:tab w:val="left" w:pos="2880"/>
          <w:tab w:val="left" w:pos="3600"/>
          <w:tab w:val="left" w:pos="4320"/>
        </w:tabs>
        <w:spacing w:line="360" w:lineRule="auto"/>
        <w:rPr>
          <w:rFonts w:asciiTheme="minorHAnsi" w:hAnsiTheme="minorHAnsi"/>
          <w:sz w:val="22"/>
        </w:rPr>
      </w:pPr>
      <w:r w:rsidRPr="0070068C">
        <w:rPr>
          <w:rFonts w:asciiTheme="minorHAnsi" w:hAnsiTheme="minorHAnsi"/>
          <w:sz w:val="22"/>
        </w:rPr>
        <w:t xml:space="preserve">La </w:t>
      </w:r>
      <w:proofErr w:type="spellStart"/>
      <w:r w:rsidRPr="0070068C">
        <w:rPr>
          <w:rFonts w:asciiTheme="minorHAnsi" w:hAnsiTheme="minorHAnsi"/>
          <w:sz w:val="22"/>
        </w:rPr>
        <w:t>Borde</w:t>
      </w:r>
      <w:proofErr w:type="spellEnd"/>
      <w:r w:rsidRPr="0070068C">
        <w:rPr>
          <w:rFonts w:asciiTheme="minorHAnsi" w:hAnsiTheme="minorHAnsi"/>
          <w:sz w:val="22"/>
        </w:rPr>
        <w:t xml:space="preserve"> is situated on the eastern margin of the Aquitaine basin</w:t>
      </w:r>
      <w:r w:rsidR="00E517E9" w:rsidRPr="0070068C">
        <w:rPr>
          <w:rFonts w:asciiTheme="minorHAnsi" w:hAnsiTheme="minorHAnsi"/>
          <w:sz w:val="22"/>
        </w:rPr>
        <w:t>,</w:t>
      </w:r>
      <w:r w:rsidRPr="0070068C">
        <w:rPr>
          <w:rFonts w:asciiTheme="minorHAnsi" w:hAnsiTheme="minorHAnsi"/>
          <w:sz w:val="22"/>
        </w:rPr>
        <w:t xml:space="preserve"> the nearest watercourse </w:t>
      </w:r>
      <w:r w:rsidR="000973F2" w:rsidRPr="0070068C">
        <w:rPr>
          <w:rFonts w:asciiTheme="minorHAnsi" w:hAnsiTheme="minorHAnsi"/>
          <w:sz w:val="22"/>
        </w:rPr>
        <w:t xml:space="preserve">being </w:t>
      </w:r>
      <w:proofErr w:type="gramStart"/>
      <w:r w:rsidRPr="0070068C">
        <w:rPr>
          <w:rFonts w:asciiTheme="minorHAnsi" w:hAnsiTheme="minorHAnsi"/>
          <w:sz w:val="22"/>
        </w:rPr>
        <w:t xml:space="preserve">the </w:t>
      </w:r>
      <w:proofErr w:type="spellStart"/>
      <w:r w:rsidRPr="0070068C">
        <w:rPr>
          <w:rFonts w:asciiTheme="minorHAnsi" w:hAnsiTheme="minorHAnsi"/>
          <w:sz w:val="22"/>
        </w:rPr>
        <w:t>Célé</w:t>
      </w:r>
      <w:proofErr w:type="spellEnd"/>
      <w:r w:rsidRPr="0070068C">
        <w:rPr>
          <w:rFonts w:asciiTheme="minorHAnsi" w:hAnsiTheme="minorHAnsi"/>
          <w:sz w:val="22"/>
        </w:rPr>
        <w:t xml:space="preserve"> river</w:t>
      </w:r>
      <w:proofErr w:type="gramEnd"/>
      <w:r w:rsidRPr="0070068C">
        <w:rPr>
          <w:rFonts w:asciiTheme="minorHAnsi" w:hAnsiTheme="minorHAnsi"/>
          <w:sz w:val="22"/>
        </w:rPr>
        <w:t xml:space="preserve"> (a tributary of the Lot) some 3km to the south (</w:t>
      </w:r>
      <w:proofErr w:type="spellStart"/>
      <w:r w:rsidRPr="0070068C">
        <w:rPr>
          <w:rFonts w:asciiTheme="minorHAnsi" w:hAnsiTheme="minorHAnsi"/>
          <w:sz w:val="22"/>
        </w:rPr>
        <w:t>Jaubert</w:t>
      </w:r>
      <w:proofErr w:type="spellEnd"/>
      <w:r w:rsidRPr="0070068C">
        <w:rPr>
          <w:rFonts w:asciiTheme="minorHAnsi" w:hAnsiTheme="minorHAnsi"/>
          <w:sz w:val="22"/>
        </w:rPr>
        <w:t xml:space="preserve"> et al</w:t>
      </w:r>
      <w:r w:rsidR="00FA46AA" w:rsidRPr="0070068C">
        <w:rPr>
          <w:rFonts w:asciiTheme="minorHAnsi" w:hAnsiTheme="minorHAnsi"/>
          <w:sz w:val="22"/>
        </w:rPr>
        <w:t>.</w:t>
      </w:r>
      <w:r w:rsidRPr="0070068C">
        <w:rPr>
          <w:rFonts w:asciiTheme="minorHAnsi" w:hAnsiTheme="minorHAnsi"/>
          <w:sz w:val="22"/>
        </w:rPr>
        <w:t xml:space="preserve"> 1990).  The site </w:t>
      </w:r>
      <w:r w:rsidR="000973F2" w:rsidRPr="0070068C">
        <w:rPr>
          <w:rFonts w:asciiTheme="minorHAnsi" w:hAnsiTheme="minorHAnsi"/>
          <w:sz w:val="22"/>
        </w:rPr>
        <w:t>takes the form of</w:t>
      </w:r>
      <w:r w:rsidRPr="0070068C">
        <w:rPr>
          <w:rFonts w:asciiTheme="minorHAnsi" w:hAnsiTheme="minorHAnsi"/>
          <w:sz w:val="22"/>
        </w:rPr>
        <w:t xml:space="preserve"> a </w:t>
      </w:r>
      <w:proofErr w:type="spellStart"/>
      <w:r w:rsidRPr="0070068C">
        <w:rPr>
          <w:rFonts w:asciiTheme="minorHAnsi" w:hAnsiTheme="minorHAnsi"/>
          <w:sz w:val="22"/>
        </w:rPr>
        <w:t>karstic</w:t>
      </w:r>
      <w:proofErr w:type="spellEnd"/>
      <w:r w:rsidRPr="0070068C">
        <w:rPr>
          <w:rFonts w:asciiTheme="minorHAnsi" w:hAnsiTheme="minorHAnsi"/>
          <w:sz w:val="22"/>
        </w:rPr>
        <w:t xml:space="preserve"> depression in the Jurassic limestone plateau (</w:t>
      </w:r>
      <w:r w:rsidR="000973F2" w:rsidRPr="0070068C">
        <w:rPr>
          <w:rFonts w:asciiTheme="minorHAnsi" w:hAnsiTheme="minorHAnsi"/>
          <w:sz w:val="22"/>
        </w:rPr>
        <w:t xml:space="preserve">i.e. </w:t>
      </w:r>
      <w:r w:rsidRPr="0070068C">
        <w:rPr>
          <w:rFonts w:asciiTheme="minorHAnsi" w:hAnsiTheme="minorHAnsi"/>
          <w:sz w:val="22"/>
        </w:rPr>
        <w:t xml:space="preserve">an </w:t>
      </w:r>
      <w:proofErr w:type="spellStart"/>
      <w:r w:rsidRPr="0070068C">
        <w:rPr>
          <w:rFonts w:asciiTheme="minorHAnsi" w:hAnsiTheme="minorHAnsi"/>
          <w:sz w:val="22"/>
        </w:rPr>
        <w:t>aven</w:t>
      </w:r>
      <w:proofErr w:type="spellEnd"/>
      <w:r w:rsidRPr="0070068C">
        <w:rPr>
          <w:rFonts w:asciiTheme="minorHAnsi" w:hAnsiTheme="minorHAnsi"/>
          <w:sz w:val="22"/>
        </w:rPr>
        <w:t xml:space="preserve"> or collapsed cavern) located at the base of </w:t>
      </w:r>
      <w:r w:rsidR="00E517E9" w:rsidRPr="0070068C">
        <w:rPr>
          <w:rFonts w:asciiTheme="minorHAnsi" w:hAnsiTheme="minorHAnsi"/>
          <w:sz w:val="22"/>
        </w:rPr>
        <w:t xml:space="preserve">a </w:t>
      </w:r>
      <w:r w:rsidRPr="0070068C">
        <w:rPr>
          <w:rFonts w:asciiTheme="minorHAnsi" w:hAnsiTheme="minorHAnsi"/>
          <w:sz w:val="22"/>
        </w:rPr>
        <w:t xml:space="preserve">low hill that </w:t>
      </w:r>
      <w:r w:rsidR="00FA5BE9" w:rsidRPr="0070068C">
        <w:rPr>
          <w:rFonts w:asciiTheme="minorHAnsi" w:hAnsiTheme="minorHAnsi"/>
          <w:sz w:val="22"/>
        </w:rPr>
        <w:t xml:space="preserve">gently </w:t>
      </w:r>
      <w:r w:rsidRPr="0070068C">
        <w:rPr>
          <w:rFonts w:asciiTheme="minorHAnsi" w:hAnsiTheme="minorHAnsi"/>
          <w:sz w:val="22"/>
        </w:rPr>
        <w:t>rises 100m above the surrounding plateau (</w:t>
      </w:r>
      <w:r w:rsidRPr="0070068C">
        <w:rPr>
          <w:rFonts w:asciiTheme="minorHAnsi" w:hAnsiTheme="minorHAnsi"/>
          <w:color w:val="FF0000"/>
          <w:sz w:val="22"/>
        </w:rPr>
        <w:t>Figure</w:t>
      </w:r>
      <w:r w:rsidR="00EE3032" w:rsidRPr="0070068C">
        <w:rPr>
          <w:rFonts w:asciiTheme="minorHAnsi" w:hAnsiTheme="minorHAnsi"/>
          <w:color w:val="FF0000"/>
          <w:sz w:val="22"/>
        </w:rPr>
        <w:t xml:space="preserve"> 3</w:t>
      </w:r>
      <w:r w:rsidRPr="0070068C">
        <w:rPr>
          <w:rFonts w:asciiTheme="minorHAnsi" w:hAnsiTheme="minorHAnsi"/>
          <w:sz w:val="22"/>
        </w:rPr>
        <w:t xml:space="preserve">).  It was excavated under rescue conditions in 1971, </w:t>
      </w:r>
      <w:r w:rsidR="000973F2" w:rsidRPr="0070068C">
        <w:rPr>
          <w:rFonts w:asciiTheme="minorHAnsi" w:hAnsiTheme="minorHAnsi"/>
          <w:sz w:val="22"/>
        </w:rPr>
        <w:t xml:space="preserve">after which </w:t>
      </w:r>
      <w:r w:rsidRPr="0070068C">
        <w:rPr>
          <w:rFonts w:asciiTheme="minorHAnsi" w:hAnsiTheme="minorHAnsi"/>
          <w:sz w:val="22"/>
        </w:rPr>
        <w:t>the systematic sieving of the spoil</w:t>
      </w:r>
      <w:r w:rsidR="000973F2" w:rsidRPr="0070068C">
        <w:rPr>
          <w:rFonts w:asciiTheme="minorHAnsi" w:hAnsiTheme="minorHAnsi"/>
          <w:sz w:val="22"/>
        </w:rPr>
        <w:t xml:space="preserve"> facilitated</w:t>
      </w:r>
      <w:r w:rsidRPr="0070068C">
        <w:rPr>
          <w:rFonts w:asciiTheme="minorHAnsi" w:hAnsiTheme="minorHAnsi"/>
          <w:sz w:val="22"/>
        </w:rPr>
        <w:t xml:space="preserve"> the recovery of thousands of </w:t>
      </w:r>
      <w:r w:rsidR="000973F2" w:rsidRPr="0070068C">
        <w:rPr>
          <w:rFonts w:asciiTheme="minorHAnsi" w:hAnsiTheme="minorHAnsi"/>
          <w:sz w:val="22"/>
        </w:rPr>
        <w:t xml:space="preserve">lithic </w:t>
      </w:r>
      <w:r w:rsidRPr="0070068C">
        <w:rPr>
          <w:rFonts w:asciiTheme="minorHAnsi" w:hAnsiTheme="minorHAnsi"/>
          <w:sz w:val="22"/>
        </w:rPr>
        <w:t xml:space="preserve">artefacts and faunal remains.  These </w:t>
      </w:r>
      <w:r w:rsidR="000973F2" w:rsidRPr="0070068C">
        <w:rPr>
          <w:rFonts w:asciiTheme="minorHAnsi" w:hAnsiTheme="minorHAnsi"/>
          <w:sz w:val="22"/>
        </w:rPr>
        <w:t xml:space="preserve">seem to have </w:t>
      </w:r>
      <w:r w:rsidR="00FA46AA" w:rsidRPr="0070068C">
        <w:rPr>
          <w:rFonts w:asciiTheme="minorHAnsi" w:hAnsiTheme="minorHAnsi"/>
          <w:sz w:val="22"/>
        </w:rPr>
        <w:t xml:space="preserve">been </w:t>
      </w:r>
      <w:r w:rsidRPr="0070068C">
        <w:rPr>
          <w:rFonts w:asciiTheme="minorHAnsi" w:hAnsiTheme="minorHAnsi"/>
          <w:sz w:val="22"/>
        </w:rPr>
        <w:t>concentrated in a single horizon ~55cm thick towards the base of the depression.  The age of the site is unclear, but on geological and environmental grounds</w:t>
      </w:r>
      <w:r w:rsidR="00E517E9" w:rsidRPr="0070068C">
        <w:rPr>
          <w:rFonts w:asciiTheme="minorHAnsi" w:hAnsiTheme="minorHAnsi"/>
          <w:sz w:val="22"/>
        </w:rPr>
        <w:t>, it appears to</w:t>
      </w:r>
      <w:r w:rsidRPr="0070068C">
        <w:rPr>
          <w:rFonts w:asciiTheme="minorHAnsi" w:hAnsiTheme="minorHAnsi"/>
          <w:sz w:val="22"/>
        </w:rPr>
        <w:t xml:space="preserve"> </w:t>
      </w:r>
      <w:r w:rsidR="00E517E9" w:rsidRPr="0070068C">
        <w:rPr>
          <w:rFonts w:asciiTheme="minorHAnsi" w:hAnsiTheme="minorHAnsi"/>
          <w:sz w:val="22"/>
        </w:rPr>
        <w:t>correlate with</w:t>
      </w:r>
      <w:r w:rsidRPr="0070068C">
        <w:rPr>
          <w:rFonts w:asciiTheme="minorHAnsi" w:hAnsiTheme="minorHAnsi"/>
          <w:sz w:val="22"/>
        </w:rPr>
        <w:t xml:space="preserve"> a temperate period, probably one of the warm </w:t>
      </w:r>
      <w:proofErr w:type="spellStart"/>
      <w:r w:rsidRPr="0070068C">
        <w:rPr>
          <w:rFonts w:asciiTheme="minorHAnsi" w:hAnsiTheme="minorHAnsi"/>
          <w:sz w:val="22"/>
        </w:rPr>
        <w:t>substages</w:t>
      </w:r>
      <w:proofErr w:type="spellEnd"/>
      <w:r w:rsidRPr="0070068C">
        <w:rPr>
          <w:rFonts w:asciiTheme="minorHAnsi" w:hAnsiTheme="minorHAnsi"/>
          <w:sz w:val="22"/>
        </w:rPr>
        <w:t xml:space="preserve"> of MIS5 (</w:t>
      </w:r>
      <w:proofErr w:type="spellStart"/>
      <w:r w:rsidRPr="0070068C">
        <w:rPr>
          <w:rFonts w:asciiTheme="minorHAnsi" w:hAnsiTheme="minorHAnsi"/>
          <w:sz w:val="22"/>
        </w:rPr>
        <w:t>Mellars</w:t>
      </w:r>
      <w:proofErr w:type="spellEnd"/>
      <w:r w:rsidRPr="0070068C">
        <w:rPr>
          <w:rFonts w:asciiTheme="minorHAnsi" w:hAnsiTheme="minorHAnsi"/>
          <w:sz w:val="22"/>
        </w:rPr>
        <w:t xml:space="preserve"> 1996).   The excavators suggested that the site was in primary context, but that the </w:t>
      </w:r>
      <w:proofErr w:type="spellStart"/>
      <w:r w:rsidRPr="0070068C">
        <w:rPr>
          <w:rFonts w:asciiTheme="minorHAnsi" w:hAnsiTheme="minorHAnsi"/>
          <w:sz w:val="22"/>
        </w:rPr>
        <w:t>colluviation</w:t>
      </w:r>
      <w:proofErr w:type="spellEnd"/>
      <w:r w:rsidRPr="0070068C">
        <w:rPr>
          <w:rFonts w:asciiTheme="minorHAnsi" w:hAnsiTheme="minorHAnsi"/>
          <w:sz w:val="22"/>
        </w:rPr>
        <w:t xml:space="preserve"> that filled the depression </w:t>
      </w:r>
      <w:r w:rsidR="00B30B0B" w:rsidRPr="0070068C">
        <w:rPr>
          <w:rFonts w:asciiTheme="minorHAnsi" w:hAnsiTheme="minorHAnsi"/>
          <w:sz w:val="22"/>
        </w:rPr>
        <w:t xml:space="preserve">had </w:t>
      </w:r>
      <w:r w:rsidRPr="0070068C">
        <w:rPr>
          <w:rFonts w:asciiTheme="minorHAnsi" w:hAnsiTheme="minorHAnsi"/>
          <w:sz w:val="22"/>
        </w:rPr>
        <w:t xml:space="preserve">moved objects from their original </w:t>
      </w:r>
      <w:r w:rsidR="00B30B0B" w:rsidRPr="0070068C">
        <w:rPr>
          <w:rFonts w:asciiTheme="minorHAnsi" w:hAnsiTheme="minorHAnsi"/>
          <w:sz w:val="22"/>
        </w:rPr>
        <w:t xml:space="preserve">positions of </w:t>
      </w:r>
      <w:r w:rsidRPr="0070068C">
        <w:rPr>
          <w:rFonts w:asciiTheme="minorHAnsi" w:hAnsiTheme="minorHAnsi"/>
          <w:sz w:val="22"/>
        </w:rPr>
        <w:t xml:space="preserve">discard.   The vertical distribution of objects within the find layer further indicated that </w:t>
      </w:r>
      <w:r w:rsidR="00B30B0B" w:rsidRPr="0070068C">
        <w:rPr>
          <w:rFonts w:asciiTheme="minorHAnsi" w:hAnsiTheme="minorHAnsi"/>
          <w:sz w:val="22"/>
        </w:rPr>
        <w:t xml:space="preserve">the assemblage is a palimpsest, formed, like </w:t>
      </w:r>
      <w:proofErr w:type="spellStart"/>
      <w:r w:rsidR="00B30B0B" w:rsidRPr="0070068C">
        <w:rPr>
          <w:rFonts w:asciiTheme="minorHAnsi" w:hAnsiTheme="minorHAnsi"/>
          <w:sz w:val="22"/>
        </w:rPr>
        <w:t>Mauran</w:t>
      </w:r>
      <w:proofErr w:type="spellEnd"/>
      <w:r w:rsidR="00B30B0B" w:rsidRPr="0070068C">
        <w:rPr>
          <w:rFonts w:asciiTheme="minorHAnsi" w:hAnsiTheme="minorHAnsi"/>
          <w:sz w:val="22"/>
        </w:rPr>
        <w:t xml:space="preserve">, by </w:t>
      </w:r>
      <w:r w:rsidRPr="0070068C">
        <w:rPr>
          <w:rFonts w:asciiTheme="minorHAnsi" w:hAnsiTheme="minorHAnsi"/>
          <w:sz w:val="22"/>
        </w:rPr>
        <w:t xml:space="preserve">repeated visits </w:t>
      </w:r>
      <w:r w:rsidR="00B30B0B" w:rsidRPr="0070068C">
        <w:rPr>
          <w:rFonts w:asciiTheme="minorHAnsi" w:hAnsiTheme="minorHAnsi"/>
          <w:sz w:val="22"/>
        </w:rPr>
        <w:t xml:space="preserve">to the locale </w:t>
      </w:r>
      <w:r w:rsidRPr="0070068C">
        <w:rPr>
          <w:rFonts w:asciiTheme="minorHAnsi" w:hAnsiTheme="minorHAnsi"/>
          <w:sz w:val="22"/>
        </w:rPr>
        <w:t>by Neanderthal hunters</w:t>
      </w:r>
      <w:r w:rsidR="00B30B0B" w:rsidRPr="0070068C">
        <w:rPr>
          <w:rFonts w:asciiTheme="minorHAnsi" w:hAnsiTheme="minorHAnsi"/>
          <w:sz w:val="22"/>
        </w:rPr>
        <w:t>.</w:t>
      </w:r>
      <w:r w:rsidRPr="0070068C">
        <w:rPr>
          <w:rFonts w:asciiTheme="minorHAnsi" w:hAnsiTheme="minorHAnsi"/>
          <w:sz w:val="22"/>
        </w:rPr>
        <w:t xml:space="preserve">  </w:t>
      </w:r>
    </w:p>
    <w:p w14:paraId="18BF2AEA" w14:textId="77777777" w:rsidR="009B636D" w:rsidRPr="0070068C" w:rsidRDefault="009B636D" w:rsidP="009F7990">
      <w:pPr>
        <w:tabs>
          <w:tab w:val="left" w:pos="720"/>
          <w:tab w:val="left" w:pos="1440"/>
          <w:tab w:val="left" w:pos="2160"/>
          <w:tab w:val="left" w:pos="2880"/>
          <w:tab w:val="left" w:pos="3600"/>
          <w:tab w:val="left" w:pos="4320"/>
        </w:tabs>
        <w:spacing w:line="360" w:lineRule="auto"/>
        <w:rPr>
          <w:rFonts w:asciiTheme="minorHAnsi" w:hAnsiTheme="minorHAnsi"/>
          <w:color w:val="FF0000"/>
          <w:sz w:val="22"/>
        </w:rPr>
      </w:pPr>
      <w:r w:rsidRPr="0070068C">
        <w:rPr>
          <w:rFonts w:asciiTheme="minorHAnsi" w:hAnsiTheme="minorHAnsi"/>
          <w:color w:val="FF0000"/>
          <w:sz w:val="22"/>
        </w:rPr>
        <w:t xml:space="preserve">FIGURE </w:t>
      </w:r>
      <w:r w:rsidR="00337959" w:rsidRPr="0070068C">
        <w:rPr>
          <w:rFonts w:asciiTheme="minorHAnsi" w:hAnsiTheme="minorHAnsi"/>
          <w:color w:val="FF0000"/>
          <w:sz w:val="22"/>
        </w:rPr>
        <w:t>3 AROUND HERE</w:t>
      </w:r>
    </w:p>
    <w:p w14:paraId="78DE0B47" w14:textId="77777777" w:rsidR="009B636D" w:rsidRPr="0070068C" w:rsidRDefault="009B636D" w:rsidP="00047824">
      <w:pPr>
        <w:tabs>
          <w:tab w:val="left" w:pos="720"/>
          <w:tab w:val="left" w:pos="1440"/>
          <w:tab w:val="left" w:pos="2160"/>
          <w:tab w:val="left" w:pos="2880"/>
          <w:tab w:val="left" w:pos="3600"/>
          <w:tab w:val="left" w:pos="4320"/>
        </w:tabs>
        <w:spacing w:line="360" w:lineRule="auto"/>
        <w:ind w:firstLine="360"/>
        <w:rPr>
          <w:rFonts w:asciiTheme="minorHAnsi" w:hAnsiTheme="minorHAnsi"/>
          <w:sz w:val="22"/>
        </w:rPr>
      </w:pPr>
    </w:p>
    <w:p w14:paraId="79638C70" w14:textId="72FD60A2" w:rsidR="003907BA" w:rsidRPr="0070068C" w:rsidRDefault="00E22524" w:rsidP="004F14A0">
      <w:pPr>
        <w:tabs>
          <w:tab w:val="left" w:pos="720"/>
          <w:tab w:val="left" w:pos="1440"/>
          <w:tab w:val="left" w:pos="2160"/>
          <w:tab w:val="left" w:pos="2880"/>
          <w:tab w:val="left" w:pos="3600"/>
          <w:tab w:val="left" w:pos="4320"/>
        </w:tabs>
        <w:spacing w:line="360" w:lineRule="auto"/>
        <w:rPr>
          <w:rFonts w:asciiTheme="minorHAnsi" w:hAnsiTheme="minorHAnsi"/>
          <w:sz w:val="22"/>
        </w:rPr>
      </w:pPr>
      <w:r w:rsidRPr="0070068C">
        <w:rPr>
          <w:rFonts w:asciiTheme="minorHAnsi" w:hAnsiTheme="minorHAnsi"/>
          <w:sz w:val="22"/>
        </w:rPr>
        <w:t xml:space="preserve">The lithic assemblage </w:t>
      </w:r>
      <w:r w:rsidR="00B30B0B" w:rsidRPr="0070068C">
        <w:rPr>
          <w:rFonts w:asciiTheme="minorHAnsi" w:hAnsiTheme="minorHAnsi"/>
          <w:sz w:val="22"/>
        </w:rPr>
        <w:t xml:space="preserve">from La </w:t>
      </w:r>
      <w:proofErr w:type="spellStart"/>
      <w:r w:rsidR="00B30B0B" w:rsidRPr="0070068C">
        <w:rPr>
          <w:rFonts w:asciiTheme="minorHAnsi" w:hAnsiTheme="minorHAnsi"/>
          <w:sz w:val="22"/>
        </w:rPr>
        <w:t>Borde</w:t>
      </w:r>
      <w:proofErr w:type="spellEnd"/>
      <w:r w:rsidR="00B30B0B" w:rsidRPr="0070068C">
        <w:rPr>
          <w:rFonts w:asciiTheme="minorHAnsi" w:hAnsiTheme="minorHAnsi"/>
          <w:sz w:val="22"/>
        </w:rPr>
        <w:t xml:space="preserve"> </w:t>
      </w:r>
      <w:r w:rsidRPr="0070068C">
        <w:rPr>
          <w:rFonts w:asciiTheme="minorHAnsi" w:hAnsiTheme="minorHAnsi"/>
          <w:sz w:val="22"/>
        </w:rPr>
        <w:t>is largely made on local</w:t>
      </w:r>
      <w:r w:rsidR="00B30B0B" w:rsidRPr="0070068C">
        <w:rPr>
          <w:rFonts w:asciiTheme="minorHAnsi" w:hAnsiTheme="minorHAnsi"/>
          <w:sz w:val="22"/>
        </w:rPr>
        <w:t>ly available</w:t>
      </w:r>
      <w:r w:rsidRPr="0070068C">
        <w:rPr>
          <w:rFonts w:asciiTheme="minorHAnsi" w:hAnsiTheme="minorHAnsi"/>
          <w:sz w:val="22"/>
        </w:rPr>
        <w:t xml:space="preserve"> quartz pebbles (n=2708), with a small element of imported flint (n=101). </w:t>
      </w:r>
      <w:proofErr w:type="spellStart"/>
      <w:r w:rsidRPr="0070068C">
        <w:rPr>
          <w:rFonts w:asciiTheme="minorHAnsi" w:hAnsiTheme="minorHAnsi"/>
          <w:sz w:val="22"/>
        </w:rPr>
        <w:t>Denticulate</w:t>
      </w:r>
      <w:r w:rsidR="00B30B0B" w:rsidRPr="0070068C">
        <w:rPr>
          <w:rFonts w:asciiTheme="minorHAnsi" w:hAnsiTheme="minorHAnsi"/>
          <w:sz w:val="22"/>
        </w:rPr>
        <w:t>s</w:t>
      </w:r>
      <w:proofErr w:type="spellEnd"/>
      <w:r w:rsidRPr="0070068C">
        <w:rPr>
          <w:rFonts w:asciiTheme="minorHAnsi" w:hAnsiTheme="minorHAnsi"/>
          <w:sz w:val="22"/>
        </w:rPr>
        <w:t xml:space="preserve">, notches and unmodified cortical flakes dominate the assemblage, alongside chopper tools </w:t>
      </w:r>
      <w:r w:rsidR="00B30B0B" w:rsidRPr="0070068C">
        <w:rPr>
          <w:rFonts w:asciiTheme="minorHAnsi" w:hAnsiTheme="minorHAnsi"/>
          <w:sz w:val="22"/>
        </w:rPr>
        <w:t xml:space="preserve">made </w:t>
      </w:r>
      <w:r w:rsidRPr="0070068C">
        <w:rPr>
          <w:rFonts w:asciiTheme="minorHAnsi" w:hAnsiTheme="minorHAnsi"/>
          <w:sz w:val="22"/>
        </w:rPr>
        <w:t xml:space="preserve">on pebbles.  </w:t>
      </w:r>
      <w:r w:rsidR="00464F18" w:rsidRPr="0070068C">
        <w:rPr>
          <w:rFonts w:asciiTheme="minorHAnsi" w:hAnsiTheme="minorHAnsi"/>
          <w:sz w:val="22"/>
        </w:rPr>
        <w:t>Handaxes</w:t>
      </w:r>
      <w:r w:rsidR="00B30B0B" w:rsidRPr="0070068C">
        <w:rPr>
          <w:rFonts w:asciiTheme="minorHAnsi" w:hAnsiTheme="minorHAnsi"/>
          <w:sz w:val="22"/>
        </w:rPr>
        <w:t>, by contrast,</w:t>
      </w:r>
      <w:r w:rsidRPr="0070068C">
        <w:rPr>
          <w:rFonts w:asciiTheme="minorHAnsi" w:hAnsiTheme="minorHAnsi"/>
          <w:sz w:val="22"/>
        </w:rPr>
        <w:t xml:space="preserve"> are entirely absent.  The </w:t>
      </w:r>
      <w:r w:rsidR="00B30B0B" w:rsidRPr="0070068C">
        <w:rPr>
          <w:rFonts w:asciiTheme="minorHAnsi" w:hAnsiTheme="minorHAnsi"/>
          <w:sz w:val="22"/>
        </w:rPr>
        <w:t xml:space="preserve">small </w:t>
      </w:r>
      <w:r w:rsidRPr="0070068C">
        <w:rPr>
          <w:rFonts w:asciiTheme="minorHAnsi" w:hAnsiTheme="minorHAnsi"/>
          <w:sz w:val="22"/>
        </w:rPr>
        <w:t xml:space="preserve">flint assemblage </w:t>
      </w:r>
      <w:r w:rsidR="00B30B0B" w:rsidRPr="0070068C">
        <w:rPr>
          <w:rFonts w:asciiTheme="minorHAnsi" w:hAnsiTheme="minorHAnsi"/>
          <w:sz w:val="22"/>
        </w:rPr>
        <w:t xml:space="preserve">contains </w:t>
      </w:r>
      <w:r w:rsidRPr="0070068C">
        <w:rPr>
          <w:rFonts w:asciiTheme="minorHAnsi" w:hAnsiTheme="minorHAnsi"/>
          <w:sz w:val="22"/>
        </w:rPr>
        <w:t xml:space="preserve">a high proportion of tools and includes </w:t>
      </w:r>
      <w:r w:rsidR="00B30B0B" w:rsidRPr="0070068C">
        <w:rPr>
          <w:rFonts w:asciiTheme="minorHAnsi" w:hAnsiTheme="minorHAnsi"/>
          <w:sz w:val="22"/>
        </w:rPr>
        <w:t xml:space="preserve">evidence of the </w:t>
      </w:r>
      <w:r w:rsidRPr="0070068C">
        <w:rPr>
          <w:rFonts w:asciiTheme="minorHAnsi" w:hAnsiTheme="minorHAnsi"/>
          <w:sz w:val="22"/>
        </w:rPr>
        <w:t>use of the Levallois technique.  The faunal assemblage contains five species</w:t>
      </w:r>
      <w:r w:rsidR="004F5BC3" w:rsidRPr="0070068C">
        <w:rPr>
          <w:rFonts w:asciiTheme="minorHAnsi" w:hAnsiTheme="minorHAnsi"/>
          <w:sz w:val="22"/>
        </w:rPr>
        <w:t>:</w:t>
      </w:r>
      <w:r w:rsidRPr="0070068C">
        <w:rPr>
          <w:rFonts w:asciiTheme="minorHAnsi" w:hAnsiTheme="minorHAnsi"/>
          <w:sz w:val="22"/>
        </w:rPr>
        <w:t xml:space="preserve"> aurochs (93.1%), wolf (2.2%), </w:t>
      </w:r>
      <w:proofErr w:type="gramStart"/>
      <w:r w:rsidRPr="0070068C">
        <w:rPr>
          <w:rFonts w:asciiTheme="minorHAnsi" w:hAnsiTheme="minorHAnsi"/>
          <w:sz w:val="22"/>
        </w:rPr>
        <w:t>red deer</w:t>
      </w:r>
      <w:proofErr w:type="gramEnd"/>
      <w:r w:rsidRPr="0070068C">
        <w:rPr>
          <w:rFonts w:asciiTheme="minorHAnsi" w:hAnsiTheme="minorHAnsi"/>
          <w:sz w:val="22"/>
        </w:rPr>
        <w:t xml:space="preserve"> (0.7%), horse (3.5%) and European </w:t>
      </w:r>
      <w:r w:rsidR="004F5BC3" w:rsidRPr="0070068C">
        <w:rPr>
          <w:rFonts w:asciiTheme="minorHAnsi" w:hAnsiTheme="minorHAnsi"/>
          <w:sz w:val="22"/>
        </w:rPr>
        <w:t xml:space="preserve">steppe </w:t>
      </w:r>
      <w:r w:rsidRPr="0070068C">
        <w:rPr>
          <w:rFonts w:asciiTheme="minorHAnsi" w:hAnsiTheme="minorHAnsi"/>
          <w:sz w:val="22"/>
        </w:rPr>
        <w:t xml:space="preserve">ass (0.5%). </w:t>
      </w:r>
    </w:p>
    <w:p w14:paraId="7B0FA962" w14:textId="77777777" w:rsidR="00B30B0B" w:rsidRPr="0070068C" w:rsidRDefault="00B30B0B" w:rsidP="00283467">
      <w:pPr>
        <w:tabs>
          <w:tab w:val="left" w:pos="720"/>
          <w:tab w:val="left" w:pos="1440"/>
          <w:tab w:val="left" w:pos="2160"/>
          <w:tab w:val="left" w:pos="2880"/>
          <w:tab w:val="left" w:pos="3600"/>
          <w:tab w:val="left" w:pos="4320"/>
        </w:tabs>
        <w:spacing w:line="360" w:lineRule="auto"/>
        <w:rPr>
          <w:rFonts w:asciiTheme="minorHAnsi" w:hAnsiTheme="minorHAnsi"/>
          <w:sz w:val="22"/>
        </w:rPr>
      </w:pPr>
    </w:p>
    <w:p w14:paraId="22E208D1" w14:textId="77777777" w:rsidR="00B30B0B" w:rsidRPr="0070068C" w:rsidRDefault="00E22524" w:rsidP="00047824">
      <w:pPr>
        <w:tabs>
          <w:tab w:val="left" w:pos="720"/>
          <w:tab w:val="left" w:pos="1440"/>
          <w:tab w:val="left" w:pos="2160"/>
          <w:tab w:val="left" w:pos="2880"/>
          <w:tab w:val="left" w:pos="3600"/>
          <w:tab w:val="left" w:pos="4320"/>
        </w:tabs>
        <w:spacing w:line="360" w:lineRule="auto"/>
        <w:rPr>
          <w:rFonts w:asciiTheme="minorHAnsi" w:hAnsiTheme="minorHAnsi"/>
          <w:sz w:val="22"/>
        </w:rPr>
      </w:pPr>
      <w:r w:rsidRPr="0070068C">
        <w:rPr>
          <w:rFonts w:asciiTheme="minorHAnsi" w:hAnsiTheme="minorHAnsi"/>
          <w:i/>
          <w:sz w:val="22"/>
        </w:rPr>
        <w:t xml:space="preserve">The La </w:t>
      </w:r>
      <w:proofErr w:type="spellStart"/>
      <w:r w:rsidRPr="0070068C">
        <w:rPr>
          <w:rFonts w:asciiTheme="minorHAnsi" w:hAnsiTheme="minorHAnsi"/>
          <w:i/>
          <w:sz w:val="22"/>
        </w:rPr>
        <w:t>Borde</w:t>
      </w:r>
      <w:proofErr w:type="spellEnd"/>
      <w:r w:rsidRPr="0070068C">
        <w:rPr>
          <w:rFonts w:asciiTheme="minorHAnsi" w:hAnsiTheme="minorHAnsi"/>
          <w:i/>
          <w:sz w:val="22"/>
        </w:rPr>
        <w:t xml:space="preserve"> </w:t>
      </w:r>
      <w:r w:rsidR="00B30B0B" w:rsidRPr="0070068C">
        <w:rPr>
          <w:rFonts w:asciiTheme="minorHAnsi" w:hAnsiTheme="minorHAnsi"/>
          <w:i/>
          <w:sz w:val="22"/>
        </w:rPr>
        <w:t>a</w:t>
      </w:r>
      <w:r w:rsidRPr="0070068C">
        <w:rPr>
          <w:rFonts w:asciiTheme="minorHAnsi" w:hAnsiTheme="minorHAnsi"/>
          <w:i/>
          <w:sz w:val="22"/>
        </w:rPr>
        <w:t xml:space="preserve">urochs </w:t>
      </w:r>
      <w:r w:rsidR="00B30B0B" w:rsidRPr="0070068C">
        <w:rPr>
          <w:rFonts w:asciiTheme="minorHAnsi" w:hAnsiTheme="minorHAnsi"/>
          <w:i/>
          <w:sz w:val="22"/>
        </w:rPr>
        <w:t>a</w:t>
      </w:r>
      <w:r w:rsidRPr="0070068C">
        <w:rPr>
          <w:rFonts w:asciiTheme="minorHAnsi" w:hAnsiTheme="minorHAnsi"/>
          <w:i/>
          <w:sz w:val="22"/>
        </w:rPr>
        <w:t>ssemblage</w:t>
      </w:r>
    </w:p>
    <w:p w14:paraId="54790946" w14:textId="3CF5F5A5" w:rsidR="003907BA" w:rsidRPr="0070068C" w:rsidRDefault="00E22524" w:rsidP="004F14A0">
      <w:pPr>
        <w:tabs>
          <w:tab w:val="left" w:pos="720"/>
          <w:tab w:val="left" w:pos="1440"/>
          <w:tab w:val="left" w:pos="2160"/>
          <w:tab w:val="left" w:pos="2880"/>
          <w:tab w:val="left" w:pos="3600"/>
          <w:tab w:val="left" w:pos="4320"/>
        </w:tabs>
        <w:spacing w:line="360" w:lineRule="auto"/>
        <w:rPr>
          <w:rFonts w:asciiTheme="minorHAnsi" w:hAnsiTheme="minorHAnsi"/>
          <w:sz w:val="22"/>
        </w:rPr>
      </w:pPr>
      <w:r w:rsidRPr="0070068C">
        <w:rPr>
          <w:rFonts w:asciiTheme="minorHAnsi" w:hAnsiTheme="minorHAnsi"/>
          <w:sz w:val="22"/>
        </w:rPr>
        <w:t xml:space="preserve">The aurochs </w:t>
      </w:r>
      <w:r w:rsidR="00B30B0B" w:rsidRPr="0070068C">
        <w:rPr>
          <w:rFonts w:asciiTheme="minorHAnsi" w:hAnsiTheme="minorHAnsi"/>
          <w:sz w:val="22"/>
        </w:rPr>
        <w:t xml:space="preserve">remains </w:t>
      </w:r>
      <w:r w:rsidRPr="0070068C">
        <w:rPr>
          <w:rFonts w:asciiTheme="minorHAnsi" w:hAnsiTheme="minorHAnsi"/>
          <w:sz w:val="22"/>
        </w:rPr>
        <w:t xml:space="preserve">from La </w:t>
      </w:r>
      <w:proofErr w:type="spellStart"/>
      <w:r w:rsidRPr="0070068C">
        <w:rPr>
          <w:rFonts w:asciiTheme="minorHAnsi" w:hAnsiTheme="minorHAnsi"/>
          <w:sz w:val="22"/>
        </w:rPr>
        <w:t>Borde</w:t>
      </w:r>
      <w:proofErr w:type="spellEnd"/>
      <w:r w:rsidRPr="0070068C">
        <w:rPr>
          <w:rFonts w:asciiTheme="minorHAnsi" w:hAnsiTheme="minorHAnsi"/>
          <w:sz w:val="22"/>
        </w:rPr>
        <w:t xml:space="preserve"> represent a minimum of 40 individuals</w:t>
      </w:r>
      <w:r w:rsidR="00B30B0B" w:rsidRPr="0070068C">
        <w:rPr>
          <w:rFonts w:asciiTheme="minorHAnsi" w:hAnsiTheme="minorHAnsi"/>
          <w:sz w:val="22"/>
        </w:rPr>
        <w:t xml:space="preserve">, although </w:t>
      </w:r>
      <w:r w:rsidRPr="0070068C">
        <w:rPr>
          <w:rFonts w:asciiTheme="minorHAnsi" w:hAnsiTheme="minorHAnsi"/>
          <w:sz w:val="22"/>
        </w:rPr>
        <w:t xml:space="preserve">far more were no doubt originally </w:t>
      </w:r>
      <w:r w:rsidR="00B30B0B" w:rsidRPr="0070068C">
        <w:rPr>
          <w:rFonts w:asciiTheme="minorHAnsi" w:hAnsiTheme="minorHAnsi"/>
          <w:sz w:val="22"/>
        </w:rPr>
        <w:t>present</w:t>
      </w:r>
      <w:r w:rsidRPr="0070068C">
        <w:rPr>
          <w:rFonts w:asciiTheme="minorHAnsi" w:hAnsiTheme="minorHAnsi"/>
          <w:sz w:val="22"/>
        </w:rPr>
        <w:t>.  The preservation of the bones is poor and some are covered in calcareous concretions.  As such</w:t>
      </w:r>
      <w:r w:rsidR="004F5BC3" w:rsidRPr="0070068C">
        <w:rPr>
          <w:rFonts w:asciiTheme="minorHAnsi" w:hAnsiTheme="minorHAnsi"/>
          <w:sz w:val="22"/>
        </w:rPr>
        <w:t>,</w:t>
      </w:r>
      <w:r w:rsidRPr="0070068C">
        <w:rPr>
          <w:rFonts w:asciiTheme="minorHAnsi" w:hAnsiTheme="minorHAnsi"/>
          <w:sz w:val="22"/>
        </w:rPr>
        <w:t xml:space="preserve"> no surface features are visible and it is not possible to determine </w:t>
      </w:r>
      <w:proofErr w:type="spellStart"/>
      <w:r w:rsidRPr="0070068C">
        <w:rPr>
          <w:rFonts w:asciiTheme="minorHAnsi" w:hAnsiTheme="minorHAnsi"/>
          <w:sz w:val="22"/>
        </w:rPr>
        <w:t>cutmarks</w:t>
      </w:r>
      <w:proofErr w:type="spellEnd"/>
      <w:r w:rsidRPr="0070068C">
        <w:rPr>
          <w:rFonts w:asciiTheme="minorHAnsi" w:hAnsiTheme="minorHAnsi"/>
          <w:sz w:val="22"/>
        </w:rPr>
        <w:t xml:space="preserve"> and fracture marks related to butchery or carnivore damage with any degree of confidence (</w:t>
      </w:r>
      <w:proofErr w:type="spellStart"/>
      <w:r w:rsidRPr="0070068C">
        <w:rPr>
          <w:rFonts w:asciiTheme="minorHAnsi" w:hAnsiTheme="minorHAnsi"/>
          <w:sz w:val="22"/>
        </w:rPr>
        <w:t>Jaubert</w:t>
      </w:r>
      <w:proofErr w:type="spellEnd"/>
      <w:r w:rsidRPr="0070068C">
        <w:rPr>
          <w:rFonts w:asciiTheme="minorHAnsi" w:hAnsiTheme="minorHAnsi"/>
          <w:sz w:val="22"/>
        </w:rPr>
        <w:t xml:space="preserve"> et al</w:t>
      </w:r>
      <w:r w:rsidR="00FA46AA" w:rsidRPr="0070068C">
        <w:rPr>
          <w:rFonts w:asciiTheme="minorHAnsi" w:hAnsiTheme="minorHAnsi"/>
          <w:sz w:val="22"/>
        </w:rPr>
        <w:t>.</w:t>
      </w:r>
      <w:r w:rsidRPr="0070068C">
        <w:rPr>
          <w:rFonts w:asciiTheme="minorHAnsi" w:hAnsiTheme="minorHAnsi"/>
          <w:sz w:val="22"/>
        </w:rPr>
        <w:t xml:space="preserve"> 1990</w:t>
      </w:r>
      <w:r w:rsidR="00523B3F" w:rsidRPr="0070068C">
        <w:rPr>
          <w:rFonts w:asciiTheme="minorHAnsi" w:hAnsiTheme="minorHAnsi"/>
          <w:sz w:val="22"/>
        </w:rPr>
        <w:t xml:space="preserve">. </w:t>
      </w:r>
      <w:proofErr w:type="spellStart"/>
      <w:proofErr w:type="gramStart"/>
      <w:r w:rsidR="00523B3F" w:rsidRPr="0070068C">
        <w:rPr>
          <w:rFonts w:asciiTheme="minorHAnsi" w:hAnsiTheme="minorHAnsi"/>
          <w:sz w:val="22"/>
        </w:rPr>
        <w:t>Gaudzinski</w:t>
      </w:r>
      <w:proofErr w:type="spellEnd"/>
      <w:r w:rsidR="00523B3F" w:rsidRPr="0070068C">
        <w:rPr>
          <w:rFonts w:asciiTheme="minorHAnsi" w:hAnsiTheme="minorHAnsi"/>
          <w:sz w:val="22"/>
        </w:rPr>
        <w:t xml:space="preserve"> 1996</w:t>
      </w:r>
      <w:r w:rsidR="00FA46AA" w:rsidRPr="0070068C">
        <w:rPr>
          <w:rFonts w:asciiTheme="minorHAnsi" w:hAnsiTheme="minorHAnsi"/>
          <w:sz w:val="22"/>
        </w:rPr>
        <w:t>, 22-3</w:t>
      </w:r>
      <w:r w:rsidRPr="0070068C">
        <w:rPr>
          <w:rFonts w:asciiTheme="minorHAnsi" w:hAnsiTheme="minorHAnsi"/>
          <w:sz w:val="22"/>
        </w:rPr>
        <w:t>).</w:t>
      </w:r>
      <w:proofErr w:type="gramEnd"/>
      <w:r w:rsidRPr="0070068C">
        <w:rPr>
          <w:rFonts w:asciiTheme="minorHAnsi" w:hAnsiTheme="minorHAnsi"/>
          <w:sz w:val="22"/>
        </w:rPr>
        <w:t xml:space="preserve">   </w:t>
      </w:r>
      <w:r w:rsidR="00B30B0B" w:rsidRPr="0070068C">
        <w:rPr>
          <w:rFonts w:asciiTheme="minorHAnsi" w:hAnsiTheme="minorHAnsi"/>
          <w:sz w:val="22"/>
        </w:rPr>
        <w:t>The</w:t>
      </w:r>
      <w:r w:rsidRPr="0070068C">
        <w:rPr>
          <w:rFonts w:asciiTheme="minorHAnsi" w:hAnsiTheme="minorHAnsi"/>
          <w:sz w:val="22"/>
        </w:rPr>
        <w:t xml:space="preserve"> age and sex structure of the assemblage is informative</w:t>
      </w:r>
      <w:r w:rsidR="00B30B0B" w:rsidRPr="0070068C">
        <w:rPr>
          <w:rFonts w:asciiTheme="minorHAnsi" w:hAnsiTheme="minorHAnsi"/>
          <w:sz w:val="22"/>
        </w:rPr>
        <w:t>, however</w:t>
      </w:r>
      <w:r w:rsidRPr="0070068C">
        <w:rPr>
          <w:rFonts w:asciiTheme="minorHAnsi" w:hAnsiTheme="minorHAnsi"/>
          <w:sz w:val="22"/>
        </w:rPr>
        <w:t xml:space="preserve">. Tooth wear patterns suggest that majority of individuals are juveniles and </w:t>
      </w:r>
      <w:proofErr w:type="spellStart"/>
      <w:r w:rsidRPr="0070068C">
        <w:rPr>
          <w:rFonts w:asciiTheme="minorHAnsi" w:hAnsiTheme="minorHAnsi"/>
          <w:sz w:val="22"/>
        </w:rPr>
        <w:t>subadults</w:t>
      </w:r>
      <w:proofErr w:type="spellEnd"/>
      <w:r w:rsidRPr="0070068C">
        <w:rPr>
          <w:rFonts w:asciiTheme="minorHAnsi" w:hAnsiTheme="minorHAnsi"/>
          <w:sz w:val="22"/>
        </w:rPr>
        <w:t xml:space="preserve"> (61% aged </w:t>
      </w:r>
      <w:r w:rsidR="00A27FC1" w:rsidRPr="0070068C">
        <w:rPr>
          <w:rFonts w:ascii="Times New Roman" w:hAnsi="Times New Roman" w:cs="Times New Roman"/>
        </w:rPr>
        <w:t xml:space="preserve">≤ </w:t>
      </w:r>
      <w:r w:rsidRPr="0070068C">
        <w:rPr>
          <w:rFonts w:asciiTheme="minorHAnsi" w:hAnsiTheme="minorHAnsi"/>
          <w:sz w:val="22"/>
        </w:rPr>
        <w:t>4.6 years old), with adults making up the remainder (</w:t>
      </w:r>
      <w:proofErr w:type="spellStart"/>
      <w:r w:rsidRPr="0070068C">
        <w:rPr>
          <w:rFonts w:asciiTheme="minorHAnsi" w:hAnsiTheme="minorHAnsi"/>
          <w:sz w:val="22"/>
        </w:rPr>
        <w:t>Jaubert</w:t>
      </w:r>
      <w:proofErr w:type="spellEnd"/>
      <w:r w:rsidRPr="0070068C">
        <w:rPr>
          <w:rFonts w:asciiTheme="minorHAnsi" w:hAnsiTheme="minorHAnsi"/>
          <w:sz w:val="22"/>
        </w:rPr>
        <w:t xml:space="preserve"> et al</w:t>
      </w:r>
      <w:r w:rsidR="00FA46AA" w:rsidRPr="0070068C">
        <w:rPr>
          <w:rFonts w:asciiTheme="minorHAnsi" w:hAnsiTheme="minorHAnsi"/>
          <w:sz w:val="22"/>
        </w:rPr>
        <w:t>.</w:t>
      </w:r>
      <w:r w:rsidRPr="0070068C">
        <w:rPr>
          <w:rFonts w:asciiTheme="minorHAnsi" w:hAnsiTheme="minorHAnsi"/>
          <w:sz w:val="22"/>
        </w:rPr>
        <w:t xml:space="preserve"> 1990).  </w:t>
      </w:r>
      <w:proofErr w:type="spellStart"/>
      <w:r w:rsidRPr="0070068C">
        <w:rPr>
          <w:rFonts w:asciiTheme="minorHAnsi" w:hAnsiTheme="minorHAnsi"/>
          <w:sz w:val="22"/>
        </w:rPr>
        <w:t>Jaubert</w:t>
      </w:r>
      <w:proofErr w:type="spellEnd"/>
      <w:r w:rsidRPr="0070068C">
        <w:rPr>
          <w:rFonts w:asciiTheme="minorHAnsi" w:hAnsiTheme="minorHAnsi"/>
          <w:sz w:val="22"/>
        </w:rPr>
        <w:t xml:space="preserve"> et al</w:t>
      </w:r>
      <w:r w:rsidR="00FA46AA" w:rsidRPr="0070068C">
        <w:rPr>
          <w:rFonts w:asciiTheme="minorHAnsi" w:hAnsiTheme="minorHAnsi"/>
          <w:sz w:val="22"/>
        </w:rPr>
        <w:t>.</w:t>
      </w:r>
      <w:r w:rsidRPr="0070068C">
        <w:rPr>
          <w:rFonts w:asciiTheme="minorHAnsi" w:hAnsiTheme="minorHAnsi"/>
          <w:sz w:val="22"/>
        </w:rPr>
        <w:t xml:space="preserve"> (</w:t>
      </w:r>
      <w:r w:rsidR="00B30B0B" w:rsidRPr="0070068C">
        <w:rPr>
          <w:rFonts w:asciiTheme="minorHAnsi" w:hAnsiTheme="minorHAnsi"/>
          <w:sz w:val="22"/>
        </w:rPr>
        <w:t>ibid.</w:t>
      </w:r>
      <w:r w:rsidRPr="0070068C">
        <w:rPr>
          <w:rFonts w:asciiTheme="minorHAnsi" w:hAnsiTheme="minorHAnsi"/>
          <w:sz w:val="22"/>
        </w:rPr>
        <w:t xml:space="preserve">) </w:t>
      </w:r>
      <w:r w:rsidR="00A9720B" w:rsidRPr="0070068C">
        <w:rPr>
          <w:rFonts w:asciiTheme="minorHAnsi" w:hAnsiTheme="minorHAnsi"/>
          <w:sz w:val="22"/>
        </w:rPr>
        <w:t>classify the remains</w:t>
      </w:r>
      <w:r w:rsidRPr="0070068C">
        <w:rPr>
          <w:rFonts w:asciiTheme="minorHAnsi" w:hAnsiTheme="minorHAnsi"/>
          <w:sz w:val="22"/>
        </w:rPr>
        <w:t xml:space="preserve"> into 11 </w:t>
      </w:r>
      <w:r w:rsidR="00A9720B" w:rsidRPr="0070068C">
        <w:rPr>
          <w:rFonts w:asciiTheme="minorHAnsi" w:hAnsiTheme="minorHAnsi"/>
          <w:sz w:val="22"/>
        </w:rPr>
        <w:t xml:space="preserve">age </w:t>
      </w:r>
      <w:r w:rsidRPr="0070068C">
        <w:rPr>
          <w:rFonts w:asciiTheme="minorHAnsi" w:hAnsiTheme="minorHAnsi"/>
          <w:sz w:val="22"/>
        </w:rPr>
        <w:t>categories</w:t>
      </w:r>
      <w:r w:rsidR="00FA5BE9" w:rsidRPr="0070068C">
        <w:rPr>
          <w:rFonts w:asciiTheme="minorHAnsi" w:hAnsiTheme="minorHAnsi"/>
          <w:sz w:val="22"/>
        </w:rPr>
        <w:t xml:space="preserve"> based on tooth wear</w:t>
      </w:r>
      <w:r w:rsidR="00283467" w:rsidRPr="0070068C">
        <w:rPr>
          <w:rFonts w:asciiTheme="minorHAnsi" w:hAnsiTheme="minorHAnsi"/>
          <w:sz w:val="22"/>
        </w:rPr>
        <w:t xml:space="preserve">; </w:t>
      </w:r>
      <w:r w:rsidRPr="0070068C">
        <w:rPr>
          <w:rFonts w:asciiTheme="minorHAnsi" w:hAnsiTheme="minorHAnsi"/>
          <w:sz w:val="22"/>
        </w:rPr>
        <w:t xml:space="preserve">other than the first category </w:t>
      </w:r>
      <w:r w:rsidR="005A6801" w:rsidRPr="0070068C">
        <w:rPr>
          <w:rFonts w:asciiTheme="minorHAnsi" w:hAnsiTheme="minorHAnsi"/>
          <w:sz w:val="22"/>
        </w:rPr>
        <w:t xml:space="preserve">that </w:t>
      </w:r>
      <w:r w:rsidRPr="0070068C">
        <w:rPr>
          <w:rFonts w:asciiTheme="minorHAnsi" w:hAnsiTheme="minorHAnsi"/>
          <w:sz w:val="22"/>
        </w:rPr>
        <w:t>covers the initial 6 months of life</w:t>
      </w:r>
      <w:r w:rsidR="00283467" w:rsidRPr="0070068C">
        <w:rPr>
          <w:rFonts w:asciiTheme="minorHAnsi" w:hAnsiTheme="minorHAnsi"/>
          <w:sz w:val="22"/>
        </w:rPr>
        <w:t xml:space="preserve">, </w:t>
      </w:r>
      <w:r w:rsidRPr="0070068C">
        <w:rPr>
          <w:rFonts w:asciiTheme="minorHAnsi" w:hAnsiTheme="minorHAnsi"/>
          <w:sz w:val="22"/>
        </w:rPr>
        <w:t>each stag</w:t>
      </w:r>
      <w:r w:rsidR="00283467" w:rsidRPr="0070068C">
        <w:rPr>
          <w:rFonts w:asciiTheme="minorHAnsi" w:hAnsiTheme="minorHAnsi"/>
          <w:sz w:val="22"/>
        </w:rPr>
        <w:t>e</w:t>
      </w:r>
      <w:r w:rsidRPr="0070068C">
        <w:rPr>
          <w:rFonts w:asciiTheme="minorHAnsi" w:hAnsiTheme="minorHAnsi"/>
          <w:sz w:val="22"/>
        </w:rPr>
        <w:t xml:space="preserve"> represen</w:t>
      </w:r>
      <w:r w:rsidR="00283467" w:rsidRPr="0070068C">
        <w:rPr>
          <w:rFonts w:asciiTheme="minorHAnsi" w:hAnsiTheme="minorHAnsi"/>
          <w:sz w:val="22"/>
        </w:rPr>
        <w:t>ts</w:t>
      </w:r>
      <w:r w:rsidRPr="0070068C">
        <w:rPr>
          <w:rFonts w:asciiTheme="minorHAnsi" w:hAnsiTheme="minorHAnsi"/>
          <w:sz w:val="22"/>
        </w:rPr>
        <w:t xml:space="preserve"> about a year</w:t>
      </w:r>
      <w:r w:rsidR="00D734CA" w:rsidRPr="0070068C">
        <w:rPr>
          <w:rFonts w:asciiTheme="minorHAnsi" w:hAnsiTheme="minorHAnsi"/>
          <w:sz w:val="22"/>
        </w:rPr>
        <w:t xml:space="preserve"> (</w:t>
      </w:r>
      <w:r w:rsidR="00D734CA" w:rsidRPr="0070068C">
        <w:rPr>
          <w:rFonts w:asciiTheme="minorHAnsi" w:hAnsiTheme="minorHAnsi"/>
          <w:color w:val="FF0000"/>
          <w:sz w:val="22"/>
        </w:rPr>
        <w:t>Table 1</w:t>
      </w:r>
      <w:r w:rsidR="00D734CA" w:rsidRPr="0070068C">
        <w:rPr>
          <w:rFonts w:asciiTheme="minorHAnsi" w:hAnsiTheme="minorHAnsi"/>
          <w:sz w:val="22"/>
        </w:rPr>
        <w:t>)</w:t>
      </w:r>
      <w:r w:rsidRPr="0070068C">
        <w:rPr>
          <w:rFonts w:asciiTheme="minorHAnsi" w:hAnsiTheme="minorHAnsi"/>
          <w:sz w:val="22"/>
        </w:rPr>
        <w:t xml:space="preserve">.   According to </w:t>
      </w:r>
      <w:r w:rsidR="00B30B0B" w:rsidRPr="0070068C">
        <w:rPr>
          <w:rFonts w:asciiTheme="minorHAnsi" w:hAnsiTheme="minorHAnsi"/>
          <w:sz w:val="22"/>
        </w:rPr>
        <w:t xml:space="preserve">their </w:t>
      </w:r>
      <w:r w:rsidRPr="0070068C">
        <w:rPr>
          <w:rFonts w:asciiTheme="minorHAnsi" w:hAnsiTheme="minorHAnsi"/>
          <w:sz w:val="22"/>
        </w:rPr>
        <w:t>calculations</w:t>
      </w:r>
      <w:r w:rsidR="00A9720B" w:rsidRPr="0070068C">
        <w:rPr>
          <w:rFonts w:asciiTheme="minorHAnsi" w:hAnsiTheme="minorHAnsi"/>
          <w:sz w:val="22"/>
        </w:rPr>
        <w:t>,</w:t>
      </w:r>
      <w:r w:rsidRPr="0070068C">
        <w:rPr>
          <w:rFonts w:asciiTheme="minorHAnsi" w:hAnsiTheme="minorHAnsi"/>
          <w:sz w:val="22"/>
        </w:rPr>
        <w:t xml:space="preserve"> no animals over </w:t>
      </w:r>
      <w:r w:rsidR="00B30B0B" w:rsidRPr="0070068C">
        <w:rPr>
          <w:rFonts w:asciiTheme="minorHAnsi" w:hAnsiTheme="minorHAnsi"/>
          <w:sz w:val="22"/>
        </w:rPr>
        <w:t xml:space="preserve">the age of </w:t>
      </w:r>
      <w:r w:rsidRPr="0070068C">
        <w:rPr>
          <w:rFonts w:asciiTheme="minorHAnsi" w:hAnsiTheme="minorHAnsi"/>
          <w:sz w:val="22"/>
        </w:rPr>
        <w:t>11</w:t>
      </w:r>
      <w:r w:rsidR="00B30B0B" w:rsidRPr="0070068C">
        <w:rPr>
          <w:rFonts w:asciiTheme="minorHAnsi" w:hAnsiTheme="minorHAnsi"/>
          <w:sz w:val="22"/>
        </w:rPr>
        <w:t xml:space="preserve"> are represented</w:t>
      </w:r>
      <w:r w:rsidRPr="0070068C">
        <w:rPr>
          <w:rFonts w:asciiTheme="minorHAnsi" w:hAnsiTheme="minorHAnsi"/>
          <w:sz w:val="22"/>
        </w:rPr>
        <w:t xml:space="preserve"> in this population, which is unusual given that life expectancy in wild cattle can be</w:t>
      </w:r>
      <w:r w:rsidR="00B30B0B" w:rsidRPr="0070068C">
        <w:rPr>
          <w:rFonts w:asciiTheme="minorHAnsi" w:hAnsiTheme="minorHAnsi"/>
          <w:sz w:val="22"/>
        </w:rPr>
        <w:t xml:space="preserve"> as much as</w:t>
      </w:r>
      <w:r w:rsidRPr="0070068C">
        <w:rPr>
          <w:rFonts w:asciiTheme="minorHAnsi" w:hAnsiTheme="minorHAnsi"/>
          <w:sz w:val="22"/>
        </w:rPr>
        <w:t xml:space="preserve"> 18-25 years (</w:t>
      </w:r>
      <w:proofErr w:type="spellStart"/>
      <w:r w:rsidRPr="0070068C">
        <w:rPr>
          <w:rFonts w:asciiTheme="minorHAnsi" w:hAnsiTheme="minorHAnsi"/>
          <w:sz w:val="22"/>
        </w:rPr>
        <w:t>Jaubert</w:t>
      </w:r>
      <w:proofErr w:type="spellEnd"/>
      <w:r w:rsidRPr="0070068C">
        <w:rPr>
          <w:rFonts w:asciiTheme="minorHAnsi" w:hAnsiTheme="minorHAnsi"/>
          <w:sz w:val="22"/>
        </w:rPr>
        <w:t xml:space="preserve"> et al 1990)</w:t>
      </w:r>
      <w:r w:rsidR="00FA5BE9" w:rsidRPr="0070068C">
        <w:rPr>
          <w:rFonts w:asciiTheme="minorHAnsi" w:hAnsiTheme="minorHAnsi"/>
          <w:sz w:val="22"/>
        </w:rPr>
        <w:t xml:space="preserve"> and suggests </w:t>
      </w:r>
      <w:r w:rsidRPr="0070068C">
        <w:rPr>
          <w:rFonts w:asciiTheme="minorHAnsi" w:hAnsiTheme="minorHAnsi"/>
          <w:sz w:val="22"/>
        </w:rPr>
        <w:t>a paucity of old</w:t>
      </w:r>
      <w:r w:rsidR="00632C59" w:rsidRPr="0070068C">
        <w:rPr>
          <w:rFonts w:asciiTheme="minorHAnsi" w:hAnsiTheme="minorHAnsi"/>
          <w:sz w:val="22"/>
        </w:rPr>
        <w:t>er</w:t>
      </w:r>
      <w:r w:rsidRPr="0070068C">
        <w:rPr>
          <w:rFonts w:asciiTheme="minorHAnsi" w:hAnsiTheme="minorHAnsi"/>
          <w:sz w:val="22"/>
        </w:rPr>
        <w:t xml:space="preserve"> individuals</w:t>
      </w:r>
      <w:r w:rsidR="00FA5BE9" w:rsidRPr="0070068C">
        <w:rPr>
          <w:rFonts w:asciiTheme="minorHAnsi" w:hAnsiTheme="minorHAnsi"/>
          <w:sz w:val="22"/>
        </w:rPr>
        <w:t xml:space="preserve">.  </w:t>
      </w:r>
      <w:proofErr w:type="spellStart"/>
      <w:r w:rsidRPr="0070068C">
        <w:rPr>
          <w:rFonts w:asciiTheme="minorHAnsi" w:hAnsiTheme="minorHAnsi"/>
          <w:sz w:val="22"/>
        </w:rPr>
        <w:t>Jaubert</w:t>
      </w:r>
      <w:proofErr w:type="spellEnd"/>
      <w:r w:rsidRPr="0070068C">
        <w:rPr>
          <w:rFonts w:asciiTheme="minorHAnsi" w:hAnsiTheme="minorHAnsi"/>
          <w:sz w:val="22"/>
        </w:rPr>
        <w:t xml:space="preserve"> et al</w:t>
      </w:r>
      <w:r w:rsidR="00B30B0B" w:rsidRPr="0070068C">
        <w:rPr>
          <w:rFonts w:asciiTheme="minorHAnsi" w:hAnsiTheme="minorHAnsi"/>
          <w:sz w:val="22"/>
        </w:rPr>
        <w:t>.</w:t>
      </w:r>
      <w:r w:rsidR="00FA5BE9" w:rsidRPr="0070068C">
        <w:rPr>
          <w:rFonts w:asciiTheme="minorHAnsi" w:hAnsiTheme="minorHAnsi"/>
          <w:sz w:val="22"/>
        </w:rPr>
        <w:t xml:space="preserve"> caution, however, </w:t>
      </w:r>
      <w:r w:rsidRPr="0070068C">
        <w:rPr>
          <w:rFonts w:asciiTheme="minorHAnsi" w:hAnsiTheme="minorHAnsi"/>
          <w:sz w:val="22"/>
        </w:rPr>
        <w:t xml:space="preserve">that differences in diet </w:t>
      </w:r>
      <w:r w:rsidR="00283467" w:rsidRPr="0070068C">
        <w:rPr>
          <w:rFonts w:asciiTheme="minorHAnsi" w:hAnsiTheme="minorHAnsi"/>
          <w:sz w:val="22"/>
        </w:rPr>
        <w:t xml:space="preserve">between modern and prehistoric animals </w:t>
      </w:r>
      <w:r w:rsidR="00FA46AA" w:rsidRPr="0070068C">
        <w:rPr>
          <w:rFonts w:asciiTheme="minorHAnsi" w:hAnsiTheme="minorHAnsi"/>
          <w:sz w:val="22"/>
        </w:rPr>
        <w:t xml:space="preserve">may </w:t>
      </w:r>
      <w:r w:rsidR="00FA5BE9" w:rsidRPr="0070068C">
        <w:rPr>
          <w:rFonts w:asciiTheme="minorHAnsi" w:hAnsiTheme="minorHAnsi"/>
          <w:sz w:val="22"/>
        </w:rPr>
        <w:t xml:space="preserve">have potentially </w:t>
      </w:r>
      <w:r w:rsidR="00A9720B" w:rsidRPr="0070068C">
        <w:rPr>
          <w:rFonts w:asciiTheme="minorHAnsi" w:hAnsiTheme="minorHAnsi"/>
          <w:sz w:val="22"/>
        </w:rPr>
        <w:t>influenc</w:t>
      </w:r>
      <w:r w:rsidR="00FA5BE9" w:rsidRPr="0070068C">
        <w:rPr>
          <w:rFonts w:asciiTheme="minorHAnsi" w:hAnsiTheme="minorHAnsi"/>
          <w:sz w:val="22"/>
        </w:rPr>
        <w:t>ed</w:t>
      </w:r>
      <w:r w:rsidR="00A9720B" w:rsidRPr="0070068C">
        <w:rPr>
          <w:rFonts w:asciiTheme="minorHAnsi" w:hAnsiTheme="minorHAnsi"/>
          <w:sz w:val="22"/>
        </w:rPr>
        <w:t xml:space="preserve"> tooth wear stages</w:t>
      </w:r>
      <w:r w:rsidR="00FA46AA" w:rsidRPr="0070068C">
        <w:rPr>
          <w:rFonts w:asciiTheme="minorHAnsi" w:hAnsiTheme="minorHAnsi"/>
          <w:sz w:val="22"/>
        </w:rPr>
        <w:t>,</w:t>
      </w:r>
      <w:r w:rsidR="00532FE8" w:rsidRPr="0070068C">
        <w:rPr>
          <w:rFonts w:asciiTheme="minorHAnsi" w:hAnsiTheme="minorHAnsi"/>
          <w:sz w:val="22"/>
        </w:rPr>
        <w:t xml:space="preserve"> </w:t>
      </w:r>
      <w:r w:rsidR="005E445F" w:rsidRPr="0070068C">
        <w:rPr>
          <w:rFonts w:asciiTheme="minorHAnsi" w:hAnsiTheme="minorHAnsi"/>
          <w:sz w:val="22"/>
        </w:rPr>
        <w:t>result</w:t>
      </w:r>
      <w:r w:rsidR="00FA46AA" w:rsidRPr="0070068C">
        <w:rPr>
          <w:rFonts w:asciiTheme="minorHAnsi" w:hAnsiTheme="minorHAnsi"/>
          <w:sz w:val="22"/>
        </w:rPr>
        <w:t>ing</w:t>
      </w:r>
      <w:r w:rsidR="005E445F" w:rsidRPr="0070068C">
        <w:rPr>
          <w:rFonts w:asciiTheme="minorHAnsi" w:hAnsiTheme="minorHAnsi"/>
          <w:sz w:val="22"/>
        </w:rPr>
        <w:t xml:space="preserve"> in </w:t>
      </w:r>
      <w:r w:rsidRPr="0070068C">
        <w:rPr>
          <w:rFonts w:asciiTheme="minorHAnsi" w:hAnsiTheme="minorHAnsi"/>
          <w:sz w:val="22"/>
        </w:rPr>
        <w:t xml:space="preserve">the </w:t>
      </w:r>
      <w:r w:rsidR="00FA46AA" w:rsidRPr="0070068C">
        <w:rPr>
          <w:rFonts w:asciiTheme="minorHAnsi" w:hAnsiTheme="minorHAnsi"/>
          <w:sz w:val="22"/>
        </w:rPr>
        <w:t xml:space="preserve">age </w:t>
      </w:r>
      <w:r w:rsidR="00D41DD8" w:rsidRPr="0070068C">
        <w:rPr>
          <w:rFonts w:asciiTheme="minorHAnsi" w:hAnsiTheme="minorHAnsi"/>
          <w:sz w:val="22"/>
        </w:rPr>
        <w:t>estimate</w:t>
      </w:r>
      <w:r w:rsidR="00FA46AA" w:rsidRPr="0070068C">
        <w:rPr>
          <w:rFonts w:asciiTheme="minorHAnsi" w:hAnsiTheme="minorHAnsi"/>
          <w:sz w:val="22"/>
        </w:rPr>
        <w:t>s</w:t>
      </w:r>
      <w:r w:rsidR="00D41DD8" w:rsidRPr="0070068C">
        <w:rPr>
          <w:rFonts w:asciiTheme="minorHAnsi" w:hAnsiTheme="minorHAnsi"/>
          <w:sz w:val="22"/>
        </w:rPr>
        <w:t xml:space="preserve"> </w:t>
      </w:r>
      <w:r w:rsidR="00066CB2" w:rsidRPr="0070068C">
        <w:rPr>
          <w:rFonts w:asciiTheme="minorHAnsi" w:hAnsiTheme="minorHAnsi"/>
          <w:sz w:val="22"/>
        </w:rPr>
        <w:t>that</w:t>
      </w:r>
      <w:r w:rsidR="00FA46AA" w:rsidRPr="0070068C">
        <w:rPr>
          <w:rFonts w:asciiTheme="minorHAnsi" w:hAnsiTheme="minorHAnsi"/>
          <w:sz w:val="22"/>
        </w:rPr>
        <w:t xml:space="preserve"> </w:t>
      </w:r>
      <w:r w:rsidR="00D41DD8" w:rsidRPr="0070068C">
        <w:rPr>
          <w:rFonts w:asciiTheme="minorHAnsi" w:hAnsiTheme="minorHAnsi"/>
          <w:sz w:val="22"/>
        </w:rPr>
        <w:t xml:space="preserve">are </w:t>
      </w:r>
      <w:r w:rsidR="00FA46AA" w:rsidRPr="0070068C">
        <w:rPr>
          <w:rFonts w:asciiTheme="minorHAnsi" w:hAnsiTheme="minorHAnsi"/>
          <w:sz w:val="22"/>
        </w:rPr>
        <w:t xml:space="preserve">therefore </w:t>
      </w:r>
      <w:r w:rsidR="00D41DD8" w:rsidRPr="0070068C">
        <w:rPr>
          <w:rFonts w:asciiTheme="minorHAnsi" w:hAnsiTheme="minorHAnsi"/>
          <w:sz w:val="22"/>
        </w:rPr>
        <w:t>too</w:t>
      </w:r>
      <w:r w:rsidRPr="0070068C">
        <w:rPr>
          <w:rFonts w:asciiTheme="minorHAnsi" w:hAnsiTheme="minorHAnsi"/>
          <w:sz w:val="22"/>
        </w:rPr>
        <w:t xml:space="preserve"> young</w:t>
      </w:r>
      <w:r w:rsidR="006640AD" w:rsidRPr="0070068C">
        <w:rPr>
          <w:rFonts w:asciiTheme="minorHAnsi" w:hAnsiTheme="minorHAnsi"/>
          <w:sz w:val="22"/>
        </w:rPr>
        <w:t xml:space="preserve">. </w:t>
      </w:r>
      <w:r w:rsidR="005E445F" w:rsidRPr="0070068C">
        <w:rPr>
          <w:rFonts w:asciiTheme="minorHAnsi" w:hAnsiTheme="minorHAnsi"/>
          <w:sz w:val="22"/>
        </w:rPr>
        <w:t>This being the</w:t>
      </w:r>
      <w:r w:rsidR="006640AD" w:rsidRPr="0070068C">
        <w:rPr>
          <w:rFonts w:asciiTheme="minorHAnsi" w:hAnsiTheme="minorHAnsi"/>
          <w:sz w:val="22"/>
        </w:rPr>
        <w:t xml:space="preserve"> </w:t>
      </w:r>
      <w:r w:rsidRPr="0070068C">
        <w:rPr>
          <w:rFonts w:asciiTheme="minorHAnsi" w:hAnsiTheme="minorHAnsi"/>
          <w:sz w:val="22"/>
        </w:rPr>
        <w:t>case</w:t>
      </w:r>
      <w:r w:rsidR="006640AD" w:rsidRPr="0070068C">
        <w:rPr>
          <w:rFonts w:asciiTheme="minorHAnsi" w:hAnsiTheme="minorHAnsi"/>
          <w:sz w:val="22"/>
        </w:rPr>
        <w:t>,</w:t>
      </w:r>
      <w:r w:rsidRPr="0070068C">
        <w:rPr>
          <w:rFonts w:asciiTheme="minorHAnsi" w:hAnsiTheme="minorHAnsi"/>
          <w:sz w:val="22"/>
        </w:rPr>
        <w:t xml:space="preserve"> we might instead </w:t>
      </w:r>
      <w:r w:rsidR="006640AD" w:rsidRPr="0070068C">
        <w:rPr>
          <w:rFonts w:asciiTheme="minorHAnsi" w:hAnsiTheme="minorHAnsi"/>
          <w:sz w:val="22"/>
        </w:rPr>
        <w:t xml:space="preserve">conservatively </w:t>
      </w:r>
      <w:r w:rsidRPr="0070068C">
        <w:rPr>
          <w:rFonts w:asciiTheme="minorHAnsi" w:hAnsiTheme="minorHAnsi"/>
          <w:sz w:val="22"/>
        </w:rPr>
        <w:t xml:space="preserve">regard them as </w:t>
      </w:r>
      <w:r w:rsidR="006640AD" w:rsidRPr="0070068C">
        <w:rPr>
          <w:rFonts w:asciiTheme="minorHAnsi" w:hAnsiTheme="minorHAnsi"/>
          <w:sz w:val="22"/>
        </w:rPr>
        <w:t xml:space="preserve">approximate </w:t>
      </w:r>
      <w:r w:rsidRPr="0070068C">
        <w:rPr>
          <w:rFonts w:asciiTheme="minorHAnsi" w:hAnsiTheme="minorHAnsi"/>
          <w:sz w:val="22"/>
        </w:rPr>
        <w:t xml:space="preserve">10% life-cycle categories.  </w:t>
      </w:r>
      <w:r w:rsidR="005E445F" w:rsidRPr="0070068C">
        <w:rPr>
          <w:rFonts w:asciiTheme="minorHAnsi" w:hAnsiTheme="minorHAnsi"/>
          <w:sz w:val="22"/>
        </w:rPr>
        <w:t>Even u</w:t>
      </w:r>
      <w:r w:rsidRPr="0070068C">
        <w:rPr>
          <w:rFonts w:asciiTheme="minorHAnsi" w:hAnsiTheme="minorHAnsi"/>
          <w:sz w:val="22"/>
        </w:rPr>
        <w:t>sing this calculation</w:t>
      </w:r>
      <w:r w:rsidR="006640AD" w:rsidRPr="0070068C">
        <w:rPr>
          <w:rFonts w:asciiTheme="minorHAnsi" w:hAnsiTheme="minorHAnsi"/>
          <w:sz w:val="22"/>
        </w:rPr>
        <w:t>,</w:t>
      </w:r>
      <w:r w:rsidRPr="0070068C">
        <w:rPr>
          <w:rFonts w:asciiTheme="minorHAnsi" w:hAnsiTheme="minorHAnsi"/>
          <w:sz w:val="22"/>
        </w:rPr>
        <w:t xml:space="preserve"> </w:t>
      </w:r>
      <w:r w:rsidR="005E445F" w:rsidRPr="0070068C">
        <w:rPr>
          <w:rFonts w:asciiTheme="minorHAnsi" w:hAnsiTheme="minorHAnsi"/>
          <w:sz w:val="22"/>
        </w:rPr>
        <w:t xml:space="preserve">only </w:t>
      </w:r>
      <w:r w:rsidRPr="0070068C">
        <w:rPr>
          <w:rFonts w:asciiTheme="minorHAnsi" w:hAnsiTheme="minorHAnsi"/>
          <w:sz w:val="22"/>
        </w:rPr>
        <w:t>13% are beyond 65% life expectancy.  Whatever the case, the assemblage is most certainly not prime-adult dominated (</w:t>
      </w:r>
      <w:proofErr w:type="spellStart"/>
      <w:r w:rsidRPr="0070068C">
        <w:rPr>
          <w:rFonts w:asciiTheme="minorHAnsi" w:hAnsiTheme="minorHAnsi"/>
          <w:sz w:val="22"/>
        </w:rPr>
        <w:t>Gaudzinski</w:t>
      </w:r>
      <w:proofErr w:type="spellEnd"/>
      <w:r w:rsidRPr="0070068C">
        <w:rPr>
          <w:rFonts w:asciiTheme="minorHAnsi" w:hAnsiTheme="minorHAnsi"/>
          <w:sz w:val="22"/>
        </w:rPr>
        <w:t xml:space="preserve"> 1996), but </w:t>
      </w:r>
      <w:r w:rsidR="00B30B0B" w:rsidRPr="0070068C">
        <w:rPr>
          <w:rFonts w:asciiTheme="minorHAnsi" w:hAnsiTheme="minorHAnsi"/>
          <w:sz w:val="22"/>
        </w:rPr>
        <w:t xml:space="preserve">is </w:t>
      </w:r>
      <w:r w:rsidRPr="0070068C">
        <w:rPr>
          <w:rFonts w:asciiTheme="minorHAnsi" w:hAnsiTheme="minorHAnsi"/>
          <w:sz w:val="22"/>
        </w:rPr>
        <w:t>dominated by immature individuals</w:t>
      </w:r>
      <w:r w:rsidR="005E445F" w:rsidRPr="0070068C">
        <w:rPr>
          <w:rFonts w:asciiTheme="minorHAnsi" w:hAnsiTheme="minorHAnsi"/>
          <w:sz w:val="22"/>
        </w:rPr>
        <w:t xml:space="preserve">, notwithstanding that </w:t>
      </w:r>
      <w:r w:rsidR="00632C59" w:rsidRPr="0070068C">
        <w:rPr>
          <w:rFonts w:asciiTheme="minorHAnsi" w:hAnsiTheme="minorHAnsi"/>
          <w:sz w:val="22"/>
        </w:rPr>
        <w:t xml:space="preserve">some of these </w:t>
      </w:r>
      <w:r w:rsidR="00E314E5" w:rsidRPr="0070068C">
        <w:rPr>
          <w:rFonts w:asciiTheme="minorHAnsi" w:hAnsiTheme="minorHAnsi"/>
          <w:sz w:val="22"/>
        </w:rPr>
        <w:t xml:space="preserve">animals </w:t>
      </w:r>
      <w:r w:rsidRPr="0070068C">
        <w:rPr>
          <w:rFonts w:asciiTheme="minorHAnsi" w:hAnsiTheme="minorHAnsi"/>
          <w:sz w:val="22"/>
        </w:rPr>
        <w:t xml:space="preserve">may have </w:t>
      </w:r>
      <w:r w:rsidR="00B30B0B" w:rsidRPr="0070068C">
        <w:rPr>
          <w:rFonts w:asciiTheme="minorHAnsi" w:hAnsiTheme="minorHAnsi"/>
          <w:sz w:val="22"/>
        </w:rPr>
        <w:t>had</w:t>
      </w:r>
      <w:r w:rsidRPr="0070068C">
        <w:rPr>
          <w:rFonts w:asciiTheme="minorHAnsi" w:hAnsiTheme="minorHAnsi"/>
          <w:sz w:val="22"/>
        </w:rPr>
        <w:t xml:space="preserve"> body weight</w:t>
      </w:r>
      <w:r w:rsidR="00B30B0B" w:rsidRPr="0070068C">
        <w:rPr>
          <w:rFonts w:asciiTheme="minorHAnsi" w:hAnsiTheme="minorHAnsi"/>
          <w:sz w:val="22"/>
        </w:rPr>
        <w:t>s close to those of adults</w:t>
      </w:r>
      <w:r w:rsidRPr="0070068C">
        <w:rPr>
          <w:rFonts w:asciiTheme="minorHAnsi" w:hAnsiTheme="minorHAnsi"/>
          <w:sz w:val="22"/>
        </w:rPr>
        <w:t>.</w:t>
      </w:r>
    </w:p>
    <w:p w14:paraId="4265A9FB" w14:textId="77777777" w:rsidR="00D734CA" w:rsidRPr="0070068C" w:rsidRDefault="00D734CA" w:rsidP="009F6A5C">
      <w:pPr>
        <w:tabs>
          <w:tab w:val="left" w:pos="720"/>
          <w:tab w:val="left" w:pos="1440"/>
          <w:tab w:val="left" w:pos="2160"/>
          <w:tab w:val="left" w:pos="2880"/>
          <w:tab w:val="left" w:pos="3600"/>
          <w:tab w:val="left" w:pos="4320"/>
        </w:tabs>
        <w:spacing w:line="360" w:lineRule="auto"/>
        <w:rPr>
          <w:rFonts w:asciiTheme="minorHAnsi" w:hAnsiTheme="minorHAnsi"/>
          <w:color w:val="FF0000"/>
          <w:sz w:val="22"/>
        </w:rPr>
      </w:pPr>
      <w:r w:rsidRPr="0070068C">
        <w:rPr>
          <w:rFonts w:asciiTheme="minorHAnsi" w:hAnsiTheme="minorHAnsi"/>
          <w:color w:val="FF0000"/>
          <w:sz w:val="22"/>
        </w:rPr>
        <w:t>TABLE 1 AROUND HERE</w:t>
      </w:r>
    </w:p>
    <w:p w14:paraId="5136DD12" w14:textId="77777777" w:rsidR="00D734CA" w:rsidRPr="0070068C" w:rsidRDefault="00D734CA" w:rsidP="009F6A5C">
      <w:pPr>
        <w:tabs>
          <w:tab w:val="left" w:pos="720"/>
          <w:tab w:val="left" w:pos="1440"/>
          <w:tab w:val="left" w:pos="2160"/>
          <w:tab w:val="left" w:pos="2880"/>
          <w:tab w:val="left" w:pos="3600"/>
          <w:tab w:val="left" w:pos="4320"/>
        </w:tabs>
        <w:spacing w:line="360" w:lineRule="auto"/>
        <w:rPr>
          <w:rFonts w:asciiTheme="minorHAnsi" w:hAnsiTheme="minorHAnsi"/>
          <w:sz w:val="22"/>
        </w:rPr>
      </w:pPr>
    </w:p>
    <w:p w14:paraId="40CBE20B" w14:textId="22C2E537" w:rsidR="003907BA" w:rsidRPr="0070068C" w:rsidRDefault="00E22524" w:rsidP="00047824">
      <w:pPr>
        <w:tabs>
          <w:tab w:val="left" w:pos="720"/>
          <w:tab w:val="left" w:pos="1440"/>
          <w:tab w:val="left" w:pos="2160"/>
          <w:tab w:val="left" w:pos="2880"/>
          <w:tab w:val="left" w:pos="3600"/>
          <w:tab w:val="left" w:pos="4320"/>
        </w:tabs>
        <w:spacing w:line="360" w:lineRule="auto"/>
        <w:rPr>
          <w:rFonts w:asciiTheme="minorHAnsi" w:hAnsiTheme="minorHAnsi"/>
          <w:sz w:val="22"/>
        </w:rPr>
      </w:pPr>
      <w:r w:rsidRPr="0070068C">
        <w:rPr>
          <w:rFonts w:asciiTheme="minorHAnsi" w:hAnsiTheme="minorHAnsi"/>
          <w:sz w:val="22"/>
        </w:rPr>
        <w:t xml:space="preserve">Based on their gracility, most of the adult animals appear to </w:t>
      </w:r>
      <w:r w:rsidR="00B30B0B" w:rsidRPr="0070068C">
        <w:rPr>
          <w:rFonts w:asciiTheme="minorHAnsi" w:hAnsiTheme="minorHAnsi"/>
          <w:sz w:val="22"/>
        </w:rPr>
        <w:t xml:space="preserve">have </w:t>
      </w:r>
      <w:r w:rsidRPr="0070068C">
        <w:rPr>
          <w:rFonts w:asciiTheme="minorHAnsi" w:hAnsiTheme="minorHAnsi"/>
          <w:sz w:val="22"/>
        </w:rPr>
        <w:t>be</w:t>
      </w:r>
      <w:r w:rsidR="00B30B0B" w:rsidRPr="0070068C">
        <w:rPr>
          <w:rFonts w:asciiTheme="minorHAnsi" w:hAnsiTheme="minorHAnsi"/>
          <w:sz w:val="22"/>
        </w:rPr>
        <w:t>en</w:t>
      </w:r>
      <w:r w:rsidRPr="0070068C">
        <w:rPr>
          <w:rFonts w:asciiTheme="minorHAnsi" w:hAnsiTheme="minorHAnsi"/>
          <w:sz w:val="22"/>
        </w:rPr>
        <w:t xml:space="preserve"> cows</w:t>
      </w:r>
      <w:r w:rsidR="00B30B0B" w:rsidRPr="0070068C">
        <w:rPr>
          <w:rFonts w:asciiTheme="minorHAnsi" w:hAnsiTheme="minorHAnsi"/>
          <w:sz w:val="22"/>
        </w:rPr>
        <w:t>,</w:t>
      </w:r>
      <w:r w:rsidRPr="0070068C">
        <w:rPr>
          <w:rFonts w:asciiTheme="minorHAnsi" w:hAnsiTheme="minorHAnsi"/>
          <w:sz w:val="22"/>
        </w:rPr>
        <w:t xml:space="preserve"> with few or no bulls present.  </w:t>
      </w:r>
      <w:proofErr w:type="spellStart"/>
      <w:r w:rsidRPr="0070068C">
        <w:rPr>
          <w:rFonts w:asciiTheme="minorHAnsi" w:hAnsiTheme="minorHAnsi"/>
          <w:sz w:val="22"/>
        </w:rPr>
        <w:t>Jaubert</w:t>
      </w:r>
      <w:proofErr w:type="spellEnd"/>
      <w:r w:rsidRPr="0070068C">
        <w:rPr>
          <w:rFonts w:asciiTheme="minorHAnsi" w:hAnsiTheme="minorHAnsi"/>
          <w:sz w:val="22"/>
        </w:rPr>
        <w:t xml:space="preserve"> et al. interpret this as a </w:t>
      </w:r>
      <w:r w:rsidR="00464F18" w:rsidRPr="0070068C">
        <w:rPr>
          <w:rFonts w:asciiTheme="minorHAnsi" w:hAnsiTheme="minorHAnsi"/>
          <w:sz w:val="22"/>
        </w:rPr>
        <w:t xml:space="preserve">mass kill pattern </w:t>
      </w:r>
      <w:r w:rsidRPr="0070068C">
        <w:rPr>
          <w:rFonts w:asciiTheme="minorHAnsi" w:hAnsiTheme="minorHAnsi"/>
          <w:sz w:val="22"/>
        </w:rPr>
        <w:t xml:space="preserve">of a natural living population, but one </w:t>
      </w:r>
      <w:r w:rsidR="00B30B0B" w:rsidRPr="0070068C">
        <w:rPr>
          <w:rFonts w:asciiTheme="minorHAnsi" w:hAnsiTheme="minorHAnsi"/>
          <w:sz w:val="22"/>
        </w:rPr>
        <w:t xml:space="preserve">that </w:t>
      </w:r>
      <w:r w:rsidRPr="0070068C">
        <w:rPr>
          <w:rFonts w:asciiTheme="minorHAnsi" w:hAnsiTheme="minorHAnsi"/>
          <w:sz w:val="22"/>
        </w:rPr>
        <w:t>specifically target</w:t>
      </w:r>
      <w:r w:rsidR="00B30B0B" w:rsidRPr="0070068C">
        <w:rPr>
          <w:rFonts w:asciiTheme="minorHAnsi" w:hAnsiTheme="minorHAnsi"/>
          <w:sz w:val="22"/>
        </w:rPr>
        <w:t>ed</w:t>
      </w:r>
      <w:r w:rsidRPr="0070068C">
        <w:rPr>
          <w:rFonts w:asciiTheme="minorHAnsi" w:hAnsiTheme="minorHAnsi"/>
          <w:sz w:val="22"/>
        </w:rPr>
        <w:t xml:space="preserve"> n</w:t>
      </w:r>
      <w:r w:rsidR="00BA6E1C" w:rsidRPr="0070068C">
        <w:rPr>
          <w:rFonts w:asciiTheme="minorHAnsi" w:hAnsiTheme="minorHAnsi"/>
          <w:sz w:val="22"/>
        </w:rPr>
        <w:t>ursery herds (similar to cow/</w:t>
      </w:r>
      <w:r w:rsidRPr="0070068C">
        <w:rPr>
          <w:rFonts w:asciiTheme="minorHAnsi" w:hAnsiTheme="minorHAnsi"/>
          <w:sz w:val="22"/>
        </w:rPr>
        <w:t xml:space="preserve">mixed herds in bison).  The site appears to have been exploited during all seasons </w:t>
      </w:r>
      <w:r w:rsidR="00FA46AA" w:rsidRPr="0070068C">
        <w:rPr>
          <w:rFonts w:asciiTheme="minorHAnsi" w:hAnsiTheme="minorHAnsi"/>
          <w:sz w:val="22"/>
        </w:rPr>
        <w:t>–</w:t>
      </w:r>
      <w:r w:rsidRPr="0070068C">
        <w:rPr>
          <w:rFonts w:asciiTheme="minorHAnsi" w:hAnsiTheme="minorHAnsi"/>
          <w:sz w:val="22"/>
        </w:rPr>
        <w:t xml:space="preserve"> </w:t>
      </w:r>
      <w:r w:rsidR="00FA46AA" w:rsidRPr="0070068C">
        <w:rPr>
          <w:rFonts w:asciiTheme="minorHAnsi" w:hAnsiTheme="minorHAnsi"/>
          <w:sz w:val="22"/>
        </w:rPr>
        <w:t xml:space="preserve">although </w:t>
      </w:r>
      <w:r w:rsidRPr="0070068C">
        <w:rPr>
          <w:rFonts w:asciiTheme="minorHAnsi" w:hAnsiTheme="minorHAnsi"/>
          <w:sz w:val="22"/>
        </w:rPr>
        <w:t xml:space="preserve">with peaks centred </w:t>
      </w:r>
      <w:proofErr w:type="gramStart"/>
      <w:r w:rsidRPr="0070068C">
        <w:rPr>
          <w:rFonts w:asciiTheme="minorHAnsi" w:hAnsiTheme="minorHAnsi"/>
          <w:sz w:val="22"/>
        </w:rPr>
        <w:t>around</w:t>
      </w:r>
      <w:proofErr w:type="gramEnd"/>
      <w:r w:rsidRPr="0070068C">
        <w:rPr>
          <w:rFonts w:asciiTheme="minorHAnsi" w:hAnsiTheme="minorHAnsi"/>
          <w:sz w:val="22"/>
        </w:rPr>
        <w:t xml:space="preserve"> </w:t>
      </w:r>
      <w:r w:rsidRPr="0070068C">
        <w:rPr>
          <w:rFonts w:asciiTheme="minorHAnsi" w:hAnsiTheme="minorHAnsi"/>
          <w:sz w:val="22"/>
        </w:rPr>
        <w:lastRenderedPageBreak/>
        <w:t xml:space="preserve">February, April and November </w:t>
      </w:r>
      <w:r w:rsidR="00FA46AA" w:rsidRPr="0070068C">
        <w:rPr>
          <w:rFonts w:asciiTheme="minorHAnsi" w:hAnsiTheme="minorHAnsi"/>
          <w:sz w:val="22"/>
        </w:rPr>
        <w:t>–</w:t>
      </w:r>
      <w:r w:rsidRPr="0070068C">
        <w:rPr>
          <w:rFonts w:asciiTheme="minorHAnsi" w:hAnsiTheme="minorHAnsi"/>
          <w:sz w:val="22"/>
        </w:rPr>
        <w:t xml:space="preserve"> </w:t>
      </w:r>
      <w:r w:rsidR="00FA46AA" w:rsidRPr="0070068C">
        <w:rPr>
          <w:rFonts w:asciiTheme="minorHAnsi" w:hAnsiTheme="minorHAnsi"/>
          <w:sz w:val="22"/>
        </w:rPr>
        <w:t xml:space="preserve">and with </w:t>
      </w:r>
      <w:r w:rsidRPr="0070068C">
        <w:rPr>
          <w:rFonts w:asciiTheme="minorHAnsi" w:hAnsiTheme="minorHAnsi"/>
          <w:sz w:val="22"/>
        </w:rPr>
        <w:t xml:space="preserve">fewer animals killed during late summer-early autumn. </w:t>
      </w:r>
    </w:p>
    <w:p w14:paraId="68AB860D" w14:textId="77777777" w:rsidR="00B30B0B" w:rsidRPr="0070068C" w:rsidRDefault="00B30B0B" w:rsidP="009F7990">
      <w:pPr>
        <w:tabs>
          <w:tab w:val="left" w:pos="720"/>
          <w:tab w:val="left" w:pos="1440"/>
          <w:tab w:val="left" w:pos="2160"/>
          <w:tab w:val="left" w:pos="2880"/>
          <w:tab w:val="left" w:pos="3600"/>
          <w:tab w:val="left" w:pos="4320"/>
        </w:tabs>
        <w:spacing w:line="360" w:lineRule="auto"/>
        <w:rPr>
          <w:rFonts w:asciiTheme="minorHAnsi" w:hAnsiTheme="minorHAnsi"/>
          <w:sz w:val="22"/>
        </w:rPr>
      </w:pPr>
    </w:p>
    <w:p w14:paraId="17429A8F" w14:textId="77777777" w:rsidR="00B30B0B" w:rsidRPr="0070068C" w:rsidRDefault="005B0EB4" w:rsidP="002D33D5">
      <w:pPr>
        <w:tabs>
          <w:tab w:val="left" w:pos="720"/>
          <w:tab w:val="left" w:pos="1440"/>
          <w:tab w:val="left" w:pos="2160"/>
          <w:tab w:val="left" w:pos="2880"/>
          <w:tab w:val="left" w:pos="3600"/>
          <w:tab w:val="left" w:pos="4320"/>
        </w:tabs>
        <w:spacing w:line="360" w:lineRule="auto"/>
        <w:rPr>
          <w:rFonts w:asciiTheme="minorHAnsi" w:hAnsiTheme="minorHAnsi"/>
          <w:sz w:val="22"/>
        </w:rPr>
      </w:pPr>
      <w:r w:rsidRPr="0070068C">
        <w:rPr>
          <w:rFonts w:asciiTheme="minorHAnsi" w:hAnsiTheme="minorHAnsi"/>
          <w:i/>
          <w:sz w:val="22"/>
        </w:rPr>
        <w:t>Insights from cattle ethology</w:t>
      </w:r>
    </w:p>
    <w:p w14:paraId="713020C2" w14:textId="77777777" w:rsidR="003907BA" w:rsidRPr="0070068C" w:rsidRDefault="00E22524" w:rsidP="002D33D5">
      <w:pPr>
        <w:tabs>
          <w:tab w:val="left" w:pos="720"/>
          <w:tab w:val="left" w:pos="1440"/>
          <w:tab w:val="left" w:pos="2160"/>
          <w:tab w:val="left" w:pos="2880"/>
          <w:tab w:val="left" w:pos="3600"/>
          <w:tab w:val="left" w:pos="4320"/>
        </w:tabs>
        <w:spacing w:line="360" w:lineRule="auto"/>
        <w:rPr>
          <w:rFonts w:asciiTheme="minorHAnsi" w:hAnsiTheme="minorHAnsi"/>
          <w:sz w:val="22"/>
        </w:rPr>
      </w:pPr>
      <w:r w:rsidRPr="0070068C">
        <w:rPr>
          <w:rFonts w:asciiTheme="minorHAnsi" w:hAnsiTheme="minorHAnsi"/>
          <w:sz w:val="22"/>
        </w:rPr>
        <w:t>The aurochs has been extinct since the 17</w:t>
      </w:r>
      <w:r w:rsidRPr="0070068C">
        <w:rPr>
          <w:rFonts w:asciiTheme="minorHAnsi" w:hAnsiTheme="minorHAnsi"/>
          <w:sz w:val="22"/>
          <w:vertAlign w:val="superscript"/>
        </w:rPr>
        <w:t>th</w:t>
      </w:r>
      <w:r w:rsidRPr="0070068C">
        <w:rPr>
          <w:rFonts w:asciiTheme="minorHAnsi" w:hAnsiTheme="minorHAnsi"/>
          <w:sz w:val="22"/>
        </w:rPr>
        <w:t xml:space="preserve"> century.  Any estimation of its social and behavioural ecology must therefore rely on </w:t>
      </w:r>
      <w:r w:rsidR="00B30B0B" w:rsidRPr="0070068C">
        <w:rPr>
          <w:rFonts w:asciiTheme="minorHAnsi" w:hAnsiTheme="minorHAnsi"/>
          <w:sz w:val="22"/>
        </w:rPr>
        <w:t xml:space="preserve">historical </w:t>
      </w:r>
      <w:r w:rsidRPr="0070068C">
        <w:rPr>
          <w:rFonts w:asciiTheme="minorHAnsi" w:hAnsiTheme="minorHAnsi"/>
          <w:sz w:val="22"/>
        </w:rPr>
        <w:t>reports - of which there are</w:t>
      </w:r>
      <w:r w:rsidR="00C40889" w:rsidRPr="0070068C">
        <w:rPr>
          <w:rFonts w:asciiTheme="minorHAnsi" w:hAnsiTheme="minorHAnsi"/>
          <w:sz w:val="22"/>
        </w:rPr>
        <w:t xml:space="preserve"> a number (Van </w:t>
      </w:r>
      <w:proofErr w:type="spellStart"/>
      <w:r w:rsidR="00C40889" w:rsidRPr="0070068C">
        <w:rPr>
          <w:rFonts w:asciiTheme="minorHAnsi" w:hAnsiTheme="minorHAnsi"/>
          <w:sz w:val="22"/>
        </w:rPr>
        <w:t>Vuure</w:t>
      </w:r>
      <w:proofErr w:type="spellEnd"/>
      <w:r w:rsidR="00C40889" w:rsidRPr="0070068C">
        <w:rPr>
          <w:rFonts w:asciiTheme="minorHAnsi" w:hAnsiTheme="minorHAnsi"/>
          <w:sz w:val="22"/>
        </w:rPr>
        <w:t>, 2002 and references therein)</w:t>
      </w:r>
      <w:r w:rsidRPr="0070068C">
        <w:rPr>
          <w:rFonts w:asciiTheme="minorHAnsi" w:hAnsiTheme="minorHAnsi"/>
          <w:sz w:val="22"/>
        </w:rPr>
        <w:t xml:space="preserve"> </w:t>
      </w:r>
      <w:r w:rsidR="007B7452" w:rsidRPr="0070068C">
        <w:rPr>
          <w:rFonts w:asciiTheme="minorHAnsi" w:hAnsiTheme="minorHAnsi"/>
          <w:sz w:val="22"/>
        </w:rPr>
        <w:t xml:space="preserve">- </w:t>
      </w:r>
      <w:r w:rsidRPr="0070068C">
        <w:rPr>
          <w:rFonts w:asciiTheme="minorHAnsi" w:hAnsiTheme="minorHAnsi"/>
          <w:sz w:val="22"/>
        </w:rPr>
        <w:t>and</w:t>
      </w:r>
      <w:r w:rsidR="00B30B0B" w:rsidRPr="0070068C">
        <w:rPr>
          <w:rFonts w:asciiTheme="minorHAnsi" w:hAnsiTheme="minorHAnsi"/>
          <w:sz w:val="22"/>
        </w:rPr>
        <w:t xml:space="preserve"> </w:t>
      </w:r>
      <w:r w:rsidR="007B7452" w:rsidRPr="0070068C">
        <w:rPr>
          <w:rFonts w:asciiTheme="minorHAnsi" w:hAnsiTheme="minorHAnsi"/>
          <w:sz w:val="22"/>
        </w:rPr>
        <w:t>baseline data from</w:t>
      </w:r>
      <w:r w:rsidRPr="0070068C">
        <w:rPr>
          <w:rFonts w:asciiTheme="minorHAnsi" w:hAnsiTheme="minorHAnsi"/>
          <w:sz w:val="22"/>
        </w:rPr>
        <w:t xml:space="preserve"> </w:t>
      </w:r>
      <w:r w:rsidR="00B30B0B" w:rsidRPr="0070068C">
        <w:rPr>
          <w:rFonts w:asciiTheme="minorHAnsi" w:hAnsiTheme="minorHAnsi"/>
          <w:sz w:val="22"/>
        </w:rPr>
        <w:t xml:space="preserve">extant species of </w:t>
      </w:r>
      <w:r w:rsidR="007B7452" w:rsidRPr="0070068C">
        <w:rPr>
          <w:rFonts w:asciiTheme="minorHAnsi" w:hAnsiTheme="minorHAnsi"/>
          <w:sz w:val="22"/>
        </w:rPr>
        <w:t xml:space="preserve">wild </w:t>
      </w:r>
      <w:r w:rsidRPr="0070068C">
        <w:rPr>
          <w:rFonts w:asciiTheme="minorHAnsi" w:hAnsiTheme="minorHAnsi"/>
          <w:sz w:val="22"/>
        </w:rPr>
        <w:t xml:space="preserve">cattle.  </w:t>
      </w:r>
      <w:proofErr w:type="gramStart"/>
      <w:r w:rsidR="007B7452" w:rsidRPr="0070068C">
        <w:rPr>
          <w:rFonts w:asciiTheme="minorHAnsi" w:hAnsiTheme="minorHAnsi"/>
          <w:sz w:val="22"/>
        </w:rPr>
        <w:t>(</w:t>
      </w:r>
      <w:r w:rsidRPr="0070068C">
        <w:rPr>
          <w:rFonts w:asciiTheme="minorHAnsi" w:hAnsiTheme="minorHAnsi"/>
          <w:color w:val="FF0000"/>
          <w:sz w:val="22"/>
        </w:rPr>
        <w:t xml:space="preserve">Table </w:t>
      </w:r>
      <w:r w:rsidR="00802641" w:rsidRPr="0070068C">
        <w:rPr>
          <w:rFonts w:asciiTheme="minorHAnsi" w:hAnsiTheme="minorHAnsi"/>
          <w:color w:val="FF0000"/>
          <w:sz w:val="22"/>
        </w:rPr>
        <w:t>2</w:t>
      </w:r>
      <w:r w:rsidR="007B7452" w:rsidRPr="0070068C">
        <w:rPr>
          <w:rFonts w:asciiTheme="minorHAnsi" w:hAnsiTheme="minorHAnsi"/>
          <w:color w:val="FF0000"/>
          <w:sz w:val="22"/>
        </w:rPr>
        <w:t>)</w:t>
      </w:r>
      <w:r w:rsidR="007B7452" w:rsidRPr="0070068C">
        <w:rPr>
          <w:rFonts w:asciiTheme="minorHAnsi" w:hAnsiTheme="minorHAnsi"/>
          <w:sz w:val="22"/>
        </w:rPr>
        <w:t>.</w:t>
      </w:r>
      <w:proofErr w:type="gramEnd"/>
      <w:r w:rsidR="007B7452" w:rsidRPr="0070068C">
        <w:rPr>
          <w:rFonts w:asciiTheme="minorHAnsi" w:hAnsiTheme="minorHAnsi"/>
          <w:sz w:val="22"/>
        </w:rPr>
        <w:t xml:space="preserve"> </w:t>
      </w:r>
    </w:p>
    <w:p w14:paraId="5E65B73F" w14:textId="77777777" w:rsidR="00CC2397" w:rsidRPr="0070068C" w:rsidRDefault="00380E82" w:rsidP="008A1B8E">
      <w:pPr>
        <w:tabs>
          <w:tab w:val="left" w:pos="720"/>
          <w:tab w:val="left" w:pos="1440"/>
          <w:tab w:val="left" w:pos="2160"/>
          <w:tab w:val="left" w:pos="2880"/>
          <w:tab w:val="left" w:pos="3600"/>
          <w:tab w:val="left" w:pos="4320"/>
        </w:tabs>
        <w:spacing w:line="360" w:lineRule="auto"/>
        <w:rPr>
          <w:sz w:val="22"/>
        </w:rPr>
      </w:pPr>
      <w:r w:rsidRPr="0070068C">
        <w:rPr>
          <w:rFonts w:asciiTheme="minorHAnsi" w:hAnsiTheme="minorHAnsi"/>
          <w:color w:val="FF0000"/>
          <w:sz w:val="22"/>
        </w:rPr>
        <w:t>TABLE 2 AROUND HERE</w:t>
      </w:r>
    </w:p>
    <w:p w14:paraId="7F33E6FE" w14:textId="590023E5" w:rsidR="00CC2397" w:rsidRPr="0070068C" w:rsidDel="00CC2397" w:rsidRDefault="00DC206A" w:rsidP="00CC2397">
      <w:pPr>
        <w:tabs>
          <w:tab w:val="left" w:pos="720"/>
          <w:tab w:val="left" w:pos="1440"/>
          <w:tab w:val="left" w:pos="2160"/>
          <w:tab w:val="left" w:pos="2880"/>
          <w:tab w:val="left" w:pos="3600"/>
          <w:tab w:val="left" w:pos="4320"/>
        </w:tabs>
        <w:spacing w:line="360" w:lineRule="auto"/>
        <w:rPr>
          <w:rFonts w:asciiTheme="minorHAnsi" w:hAnsiTheme="minorHAnsi"/>
          <w:color w:val="FF0000"/>
          <w:sz w:val="22"/>
          <w:szCs w:val="22"/>
        </w:rPr>
      </w:pPr>
      <w:r w:rsidRPr="0070068C">
        <w:rPr>
          <w:rFonts w:asciiTheme="minorHAnsi" w:hAnsiTheme="minorHAnsi"/>
          <w:sz w:val="22"/>
          <w:szCs w:val="22"/>
        </w:rPr>
        <w:t xml:space="preserve">Most of our information on </w:t>
      </w:r>
      <w:r w:rsidR="009B017D" w:rsidRPr="0070068C">
        <w:rPr>
          <w:rFonts w:asciiTheme="minorHAnsi" w:hAnsiTheme="minorHAnsi"/>
          <w:sz w:val="22"/>
          <w:szCs w:val="22"/>
        </w:rPr>
        <w:t xml:space="preserve">the </w:t>
      </w:r>
      <w:r w:rsidRPr="0070068C">
        <w:rPr>
          <w:rFonts w:asciiTheme="minorHAnsi" w:hAnsiTheme="minorHAnsi"/>
          <w:sz w:val="22"/>
          <w:szCs w:val="22"/>
        </w:rPr>
        <w:t>a</w:t>
      </w:r>
      <w:r w:rsidR="00CC2397" w:rsidRPr="0070068C">
        <w:rPr>
          <w:rFonts w:asciiTheme="minorHAnsi" w:hAnsiTheme="minorHAnsi"/>
          <w:sz w:val="22"/>
          <w:szCs w:val="22"/>
        </w:rPr>
        <w:t>urochs de</w:t>
      </w:r>
      <w:r w:rsidRPr="0070068C">
        <w:rPr>
          <w:rFonts w:asciiTheme="minorHAnsi" w:hAnsiTheme="minorHAnsi"/>
          <w:sz w:val="22"/>
          <w:szCs w:val="22"/>
        </w:rPr>
        <w:t>r</w:t>
      </w:r>
      <w:r w:rsidR="00CC2397" w:rsidRPr="0070068C">
        <w:rPr>
          <w:rFonts w:asciiTheme="minorHAnsi" w:hAnsiTheme="minorHAnsi"/>
          <w:sz w:val="22"/>
          <w:szCs w:val="22"/>
        </w:rPr>
        <w:t>ives from late 16</w:t>
      </w:r>
      <w:r w:rsidR="00CC2397" w:rsidRPr="0070068C">
        <w:rPr>
          <w:rFonts w:asciiTheme="minorHAnsi" w:hAnsiTheme="minorHAnsi"/>
          <w:sz w:val="22"/>
          <w:szCs w:val="22"/>
          <w:vertAlign w:val="superscript"/>
        </w:rPr>
        <w:t>th</w:t>
      </w:r>
      <w:r w:rsidR="00CC2397" w:rsidRPr="0070068C">
        <w:rPr>
          <w:rFonts w:asciiTheme="minorHAnsi" w:hAnsiTheme="minorHAnsi"/>
          <w:sz w:val="22"/>
          <w:szCs w:val="22"/>
        </w:rPr>
        <w:t xml:space="preserve"> Century</w:t>
      </w:r>
      <w:r w:rsidRPr="0070068C">
        <w:rPr>
          <w:rFonts w:asciiTheme="minorHAnsi" w:hAnsiTheme="minorHAnsi"/>
          <w:sz w:val="22"/>
          <w:szCs w:val="22"/>
        </w:rPr>
        <w:t xml:space="preserve"> Polish </w:t>
      </w:r>
      <w:r w:rsidR="00CC2397" w:rsidRPr="0070068C">
        <w:rPr>
          <w:rFonts w:asciiTheme="minorHAnsi" w:hAnsiTheme="minorHAnsi"/>
          <w:sz w:val="22"/>
          <w:szCs w:val="22"/>
        </w:rPr>
        <w:t>accounts</w:t>
      </w:r>
      <w:r w:rsidRPr="0070068C">
        <w:rPr>
          <w:rFonts w:asciiTheme="minorHAnsi" w:hAnsiTheme="minorHAnsi"/>
          <w:sz w:val="22"/>
          <w:szCs w:val="22"/>
        </w:rPr>
        <w:t xml:space="preserve"> of managed herds</w:t>
      </w:r>
      <w:r w:rsidR="00CC2397" w:rsidRPr="0070068C">
        <w:rPr>
          <w:rFonts w:asciiTheme="minorHAnsi" w:hAnsiTheme="minorHAnsi"/>
          <w:sz w:val="22"/>
          <w:szCs w:val="22"/>
        </w:rPr>
        <w:t xml:space="preserve"> (Van </w:t>
      </w:r>
      <w:proofErr w:type="spellStart"/>
      <w:r w:rsidR="00CC2397" w:rsidRPr="0070068C">
        <w:rPr>
          <w:rFonts w:asciiTheme="minorHAnsi" w:hAnsiTheme="minorHAnsi"/>
          <w:sz w:val="22"/>
          <w:szCs w:val="22"/>
        </w:rPr>
        <w:t>Vuure</w:t>
      </w:r>
      <w:proofErr w:type="spellEnd"/>
      <w:r w:rsidR="00FA46AA" w:rsidRPr="0070068C">
        <w:rPr>
          <w:rFonts w:asciiTheme="minorHAnsi" w:hAnsiTheme="minorHAnsi"/>
          <w:sz w:val="22"/>
          <w:szCs w:val="22"/>
        </w:rPr>
        <w:t>,</w:t>
      </w:r>
      <w:r w:rsidR="00CC2397" w:rsidRPr="0070068C">
        <w:rPr>
          <w:rFonts w:asciiTheme="minorHAnsi" w:hAnsiTheme="minorHAnsi"/>
          <w:sz w:val="22"/>
          <w:szCs w:val="22"/>
        </w:rPr>
        <w:t xml:space="preserve"> 2002).  When </w:t>
      </w:r>
      <w:proofErr w:type="spellStart"/>
      <w:r w:rsidR="00CC2397" w:rsidRPr="0070068C">
        <w:rPr>
          <w:rFonts w:asciiTheme="minorHAnsi" w:hAnsiTheme="minorHAnsi"/>
          <w:sz w:val="22"/>
          <w:szCs w:val="22"/>
        </w:rPr>
        <w:t>unprovisioned</w:t>
      </w:r>
      <w:proofErr w:type="spellEnd"/>
      <w:r w:rsidR="00CC2397" w:rsidRPr="0070068C">
        <w:rPr>
          <w:rFonts w:asciiTheme="minorHAnsi" w:hAnsiTheme="minorHAnsi"/>
          <w:sz w:val="22"/>
          <w:szCs w:val="22"/>
        </w:rPr>
        <w:t xml:space="preserve"> in summer, </w:t>
      </w:r>
      <w:proofErr w:type="spellStart"/>
      <w:r w:rsidR="00CC2397" w:rsidRPr="0070068C">
        <w:rPr>
          <w:rFonts w:asciiTheme="minorHAnsi" w:hAnsiTheme="minorHAnsi"/>
          <w:sz w:val="22"/>
          <w:szCs w:val="22"/>
        </w:rPr>
        <w:t>aurochs</w:t>
      </w:r>
      <w:r w:rsidR="009B017D" w:rsidRPr="0070068C">
        <w:rPr>
          <w:rFonts w:asciiTheme="minorHAnsi" w:hAnsiTheme="minorHAnsi"/>
          <w:sz w:val="22"/>
          <w:szCs w:val="22"/>
        </w:rPr>
        <w:t>en</w:t>
      </w:r>
      <w:proofErr w:type="spellEnd"/>
      <w:r w:rsidR="00CC2397" w:rsidRPr="0070068C">
        <w:rPr>
          <w:rFonts w:asciiTheme="minorHAnsi" w:hAnsiTheme="minorHAnsi"/>
          <w:sz w:val="22"/>
          <w:szCs w:val="22"/>
        </w:rPr>
        <w:t xml:space="preserve"> tend</w:t>
      </w:r>
      <w:r w:rsidR="00CC631A" w:rsidRPr="0070068C">
        <w:rPr>
          <w:rFonts w:asciiTheme="minorHAnsi" w:hAnsiTheme="minorHAnsi"/>
          <w:sz w:val="22"/>
          <w:szCs w:val="22"/>
        </w:rPr>
        <w:t>ed to separate into cow (or mixed</w:t>
      </w:r>
      <w:proofErr w:type="gramStart"/>
      <w:r w:rsidR="00CC631A" w:rsidRPr="0070068C">
        <w:rPr>
          <w:rFonts w:asciiTheme="minorHAnsi" w:hAnsiTheme="minorHAnsi"/>
          <w:sz w:val="22"/>
          <w:szCs w:val="22"/>
        </w:rPr>
        <w:t xml:space="preserve">) </w:t>
      </w:r>
      <w:r w:rsidR="00CC2397" w:rsidRPr="0070068C">
        <w:rPr>
          <w:rFonts w:asciiTheme="minorHAnsi" w:hAnsiTheme="minorHAnsi"/>
          <w:sz w:val="22"/>
          <w:szCs w:val="22"/>
        </w:rPr>
        <w:t xml:space="preserve"> herds</w:t>
      </w:r>
      <w:proofErr w:type="gramEnd"/>
      <w:r w:rsidR="00CC2397" w:rsidRPr="0070068C">
        <w:rPr>
          <w:rFonts w:asciiTheme="minorHAnsi" w:hAnsiTheme="minorHAnsi"/>
          <w:sz w:val="22"/>
          <w:szCs w:val="22"/>
        </w:rPr>
        <w:t xml:space="preserve">, bull herds, and solitary bulls.  When artificially provisioned over winter, large groups comprising </w:t>
      </w:r>
      <w:r w:rsidRPr="0070068C">
        <w:rPr>
          <w:rFonts w:asciiTheme="minorHAnsi" w:hAnsiTheme="minorHAnsi"/>
          <w:sz w:val="22"/>
          <w:szCs w:val="22"/>
        </w:rPr>
        <w:t>old and young of both sexes formed</w:t>
      </w:r>
      <w:r w:rsidR="009B017D" w:rsidRPr="0070068C">
        <w:rPr>
          <w:rFonts w:asciiTheme="minorHAnsi" w:hAnsiTheme="minorHAnsi"/>
          <w:sz w:val="22"/>
          <w:szCs w:val="22"/>
        </w:rPr>
        <w:t>. However</w:t>
      </w:r>
      <w:r w:rsidRPr="0070068C">
        <w:rPr>
          <w:rFonts w:asciiTheme="minorHAnsi" w:hAnsiTheme="minorHAnsi"/>
          <w:sz w:val="22"/>
          <w:szCs w:val="22"/>
        </w:rPr>
        <w:t>, left to their own devices</w:t>
      </w:r>
      <w:r w:rsidR="009B017D" w:rsidRPr="0070068C">
        <w:rPr>
          <w:rFonts w:asciiTheme="minorHAnsi" w:hAnsiTheme="minorHAnsi"/>
          <w:sz w:val="22"/>
          <w:szCs w:val="22"/>
        </w:rPr>
        <w:t>,</w:t>
      </w:r>
      <w:r w:rsidR="00CC2397" w:rsidRPr="0070068C">
        <w:rPr>
          <w:rFonts w:asciiTheme="minorHAnsi" w:hAnsiTheme="minorHAnsi"/>
          <w:sz w:val="22"/>
          <w:szCs w:val="22"/>
        </w:rPr>
        <w:t xml:space="preserve"> </w:t>
      </w:r>
      <w:r w:rsidR="00437C72" w:rsidRPr="0070068C">
        <w:rPr>
          <w:rFonts w:asciiTheme="minorHAnsi" w:hAnsiTheme="minorHAnsi"/>
          <w:sz w:val="22"/>
          <w:szCs w:val="22"/>
        </w:rPr>
        <w:t xml:space="preserve">bulls only joined </w:t>
      </w:r>
      <w:proofErr w:type="gramStart"/>
      <w:r w:rsidR="00437C72" w:rsidRPr="0070068C">
        <w:rPr>
          <w:rFonts w:asciiTheme="minorHAnsi" w:hAnsiTheme="minorHAnsi"/>
          <w:sz w:val="22"/>
          <w:szCs w:val="22"/>
        </w:rPr>
        <w:t xml:space="preserve">cow </w:t>
      </w:r>
      <w:r w:rsidRPr="0070068C">
        <w:rPr>
          <w:rFonts w:asciiTheme="minorHAnsi" w:hAnsiTheme="minorHAnsi"/>
          <w:sz w:val="22"/>
          <w:szCs w:val="22"/>
        </w:rPr>
        <w:t>herds</w:t>
      </w:r>
      <w:proofErr w:type="gramEnd"/>
      <w:r w:rsidRPr="0070068C">
        <w:rPr>
          <w:rFonts w:asciiTheme="minorHAnsi" w:hAnsiTheme="minorHAnsi"/>
          <w:sz w:val="22"/>
          <w:szCs w:val="22"/>
        </w:rPr>
        <w:t xml:space="preserve"> during</w:t>
      </w:r>
      <w:r w:rsidR="00CC2397" w:rsidRPr="0070068C">
        <w:rPr>
          <w:rFonts w:asciiTheme="minorHAnsi" w:hAnsiTheme="minorHAnsi"/>
          <w:sz w:val="22"/>
          <w:szCs w:val="22"/>
        </w:rPr>
        <w:t xml:space="preserve"> </w:t>
      </w:r>
      <w:r w:rsidRPr="0070068C">
        <w:rPr>
          <w:rFonts w:asciiTheme="minorHAnsi" w:hAnsiTheme="minorHAnsi"/>
          <w:sz w:val="22"/>
          <w:szCs w:val="22"/>
        </w:rPr>
        <w:t>mating, which</w:t>
      </w:r>
      <w:r w:rsidR="009B017D" w:rsidRPr="0070068C">
        <w:rPr>
          <w:rFonts w:asciiTheme="minorHAnsi" w:hAnsiTheme="minorHAnsi"/>
          <w:sz w:val="22"/>
          <w:szCs w:val="22"/>
        </w:rPr>
        <w:t>,</w:t>
      </w:r>
      <w:r w:rsidRPr="0070068C">
        <w:rPr>
          <w:rFonts w:asciiTheme="minorHAnsi" w:hAnsiTheme="minorHAnsi"/>
          <w:sz w:val="22"/>
          <w:szCs w:val="22"/>
        </w:rPr>
        <w:t xml:space="preserve"> in the historical examples</w:t>
      </w:r>
      <w:r w:rsidR="009B017D" w:rsidRPr="0070068C">
        <w:rPr>
          <w:rFonts w:asciiTheme="minorHAnsi" w:hAnsiTheme="minorHAnsi"/>
          <w:sz w:val="22"/>
          <w:szCs w:val="22"/>
        </w:rPr>
        <w:t>,</w:t>
      </w:r>
      <w:r w:rsidRPr="0070068C">
        <w:rPr>
          <w:rFonts w:asciiTheme="minorHAnsi" w:hAnsiTheme="minorHAnsi"/>
          <w:sz w:val="22"/>
          <w:szCs w:val="22"/>
        </w:rPr>
        <w:t xml:space="preserve"> occurred </w:t>
      </w:r>
      <w:r w:rsidR="00CC2397" w:rsidRPr="0070068C">
        <w:rPr>
          <w:rFonts w:asciiTheme="minorHAnsi" w:hAnsiTheme="minorHAnsi"/>
          <w:sz w:val="22"/>
          <w:szCs w:val="22"/>
        </w:rPr>
        <w:t>between August-September</w:t>
      </w:r>
      <w:r w:rsidRPr="0070068C">
        <w:rPr>
          <w:rFonts w:asciiTheme="minorHAnsi" w:hAnsiTheme="minorHAnsi"/>
          <w:sz w:val="22"/>
          <w:szCs w:val="22"/>
        </w:rPr>
        <w:t xml:space="preserve">.  </w:t>
      </w:r>
      <w:r w:rsidR="00437C72" w:rsidRPr="0070068C">
        <w:rPr>
          <w:rFonts w:asciiTheme="minorHAnsi" w:hAnsiTheme="minorHAnsi"/>
          <w:sz w:val="22"/>
          <w:szCs w:val="22"/>
        </w:rPr>
        <w:t>Most c</w:t>
      </w:r>
      <w:r w:rsidR="00FA46AA" w:rsidRPr="0070068C">
        <w:rPr>
          <w:rFonts w:asciiTheme="minorHAnsi" w:hAnsiTheme="minorHAnsi"/>
          <w:sz w:val="22"/>
          <w:szCs w:val="22"/>
        </w:rPr>
        <w:t>al</w:t>
      </w:r>
      <w:r w:rsidR="00437C72" w:rsidRPr="0070068C">
        <w:rPr>
          <w:rFonts w:asciiTheme="minorHAnsi" w:hAnsiTheme="minorHAnsi"/>
          <w:sz w:val="22"/>
          <w:szCs w:val="22"/>
        </w:rPr>
        <w:t>ves were born</w:t>
      </w:r>
      <w:r w:rsidRPr="0070068C">
        <w:rPr>
          <w:rFonts w:asciiTheme="minorHAnsi" w:hAnsiTheme="minorHAnsi"/>
          <w:sz w:val="22"/>
          <w:szCs w:val="22"/>
        </w:rPr>
        <w:t xml:space="preserve"> in May-June.  Managed </w:t>
      </w:r>
      <w:proofErr w:type="spellStart"/>
      <w:r w:rsidRPr="0070068C">
        <w:rPr>
          <w:rFonts w:asciiTheme="minorHAnsi" w:hAnsiTheme="minorHAnsi"/>
          <w:sz w:val="22"/>
          <w:szCs w:val="22"/>
        </w:rPr>
        <w:t>aurochs</w:t>
      </w:r>
      <w:r w:rsidR="009B017D" w:rsidRPr="0070068C">
        <w:rPr>
          <w:rFonts w:asciiTheme="minorHAnsi" w:hAnsiTheme="minorHAnsi"/>
          <w:sz w:val="22"/>
          <w:szCs w:val="22"/>
        </w:rPr>
        <w:t>en</w:t>
      </w:r>
      <w:proofErr w:type="spellEnd"/>
      <w:r w:rsidRPr="0070068C">
        <w:rPr>
          <w:rFonts w:asciiTheme="minorHAnsi" w:hAnsiTheme="minorHAnsi"/>
          <w:sz w:val="22"/>
          <w:szCs w:val="22"/>
        </w:rPr>
        <w:t xml:space="preserve"> were generally unafraid of humans, and healthy adults had no natural predators in </w:t>
      </w:r>
      <w:r w:rsidR="009B017D" w:rsidRPr="0070068C">
        <w:rPr>
          <w:rFonts w:asciiTheme="minorHAnsi" w:hAnsiTheme="minorHAnsi"/>
          <w:sz w:val="22"/>
          <w:szCs w:val="22"/>
        </w:rPr>
        <w:t xml:space="preserve">Holocene </w:t>
      </w:r>
      <w:r w:rsidRPr="0070068C">
        <w:rPr>
          <w:rFonts w:asciiTheme="minorHAnsi" w:hAnsiTheme="minorHAnsi"/>
          <w:sz w:val="22"/>
          <w:szCs w:val="22"/>
        </w:rPr>
        <w:t xml:space="preserve">Europe, although elsewhere they were vulnerable to lions and tigers. </w:t>
      </w:r>
      <w:r w:rsidR="009977B8" w:rsidRPr="0070068C">
        <w:rPr>
          <w:rFonts w:asciiTheme="minorHAnsi" w:hAnsiTheme="minorHAnsi"/>
          <w:sz w:val="22"/>
          <w:szCs w:val="22"/>
        </w:rPr>
        <w:t xml:space="preserve"> </w:t>
      </w:r>
      <w:r w:rsidR="00437C72" w:rsidRPr="0070068C">
        <w:rPr>
          <w:rFonts w:asciiTheme="minorHAnsi" w:hAnsiTheme="minorHAnsi"/>
          <w:sz w:val="22"/>
          <w:szCs w:val="22"/>
        </w:rPr>
        <w:t xml:space="preserve">Ecologically, </w:t>
      </w:r>
      <w:proofErr w:type="spellStart"/>
      <w:r w:rsidR="00437C72" w:rsidRPr="0070068C">
        <w:rPr>
          <w:rFonts w:asciiTheme="minorHAnsi" w:hAnsiTheme="minorHAnsi"/>
          <w:sz w:val="22"/>
          <w:szCs w:val="22"/>
        </w:rPr>
        <w:t>aurochs</w:t>
      </w:r>
      <w:r w:rsidR="00FA46AA" w:rsidRPr="0070068C">
        <w:rPr>
          <w:rFonts w:asciiTheme="minorHAnsi" w:hAnsiTheme="minorHAnsi"/>
          <w:sz w:val="22"/>
          <w:szCs w:val="22"/>
        </w:rPr>
        <w:t>en</w:t>
      </w:r>
      <w:proofErr w:type="spellEnd"/>
      <w:r w:rsidR="00437C72" w:rsidRPr="0070068C">
        <w:rPr>
          <w:rFonts w:asciiTheme="minorHAnsi" w:hAnsiTheme="minorHAnsi"/>
          <w:sz w:val="22"/>
          <w:szCs w:val="22"/>
        </w:rPr>
        <w:t xml:space="preserve"> were generally grazers, preferring woodland mosaic habitats. </w:t>
      </w:r>
    </w:p>
    <w:p w14:paraId="585AC584" w14:textId="77777777" w:rsidR="00A122CD" w:rsidRPr="0070068C" w:rsidRDefault="00A122CD" w:rsidP="00277F86">
      <w:pPr>
        <w:tabs>
          <w:tab w:val="left" w:pos="720"/>
          <w:tab w:val="left" w:pos="1440"/>
          <w:tab w:val="left" w:pos="2160"/>
          <w:tab w:val="left" w:pos="2880"/>
          <w:tab w:val="left" w:pos="3600"/>
          <w:tab w:val="left" w:pos="4320"/>
        </w:tabs>
        <w:spacing w:line="360" w:lineRule="auto"/>
        <w:rPr>
          <w:sz w:val="22"/>
        </w:rPr>
      </w:pPr>
    </w:p>
    <w:p w14:paraId="2D584201" w14:textId="77777777" w:rsidR="003907BA" w:rsidRPr="0070068C" w:rsidRDefault="00DC206A" w:rsidP="00FE7D91">
      <w:pPr>
        <w:tabs>
          <w:tab w:val="left" w:pos="720"/>
          <w:tab w:val="left" w:pos="1440"/>
          <w:tab w:val="left" w:pos="2160"/>
          <w:tab w:val="left" w:pos="2880"/>
          <w:tab w:val="left" w:pos="3600"/>
          <w:tab w:val="left" w:pos="4320"/>
        </w:tabs>
        <w:spacing w:line="360" w:lineRule="auto"/>
        <w:rPr>
          <w:rFonts w:asciiTheme="minorHAnsi" w:hAnsiTheme="minorHAnsi"/>
          <w:sz w:val="22"/>
        </w:rPr>
      </w:pPr>
      <w:r w:rsidRPr="0070068C">
        <w:rPr>
          <w:rFonts w:asciiTheme="minorHAnsi" w:hAnsiTheme="minorHAnsi"/>
          <w:sz w:val="22"/>
        </w:rPr>
        <w:t xml:space="preserve">These data are consistent with what we know in general about the </w:t>
      </w:r>
      <w:proofErr w:type="spellStart"/>
      <w:r w:rsidRPr="0070068C">
        <w:rPr>
          <w:rFonts w:asciiTheme="minorHAnsi" w:hAnsiTheme="minorHAnsi"/>
          <w:sz w:val="22"/>
        </w:rPr>
        <w:t>Bovini</w:t>
      </w:r>
      <w:proofErr w:type="spellEnd"/>
      <w:r w:rsidRPr="0070068C">
        <w:rPr>
          <w:rFonts w:asciiTheme="minorHAnsi" w:hAnsiTheme="minorHAnsi"/>
          <w:sz w:val="22"/>
        </w:rPr>
        <w:t xml:space="preserve"> tribe. The </w:t>
      </w:r>
      <w:r w:rsidR="00E22524" w:rsidRPr="0070068C">
        <w:rPr>
          <w:rFonts w:asciiTheme="minorHAnsi" w:hAnsiTheme="minorHAnsi"/>
          <w:sz w:val="22"/>
        </w:rPr>
        <w:t xml:space="preserve">basic social unit of all </w:t>
      </w:r>
      <w:r w:rsidR="00802641" w:rsidRPr="0070068C">
        <w:rPr>
          <w:rFonts w:asciiTheme="minorHAnsi" w:hAnsiTheme="minorHAnsi"/>
          <w:sz w:val="22"/>
        </w:rPr>
        <w:t xml:space="preserve">wild members of the </w:t>
      </w:r>
      <w:proofErr w:type="spellStart"/>
      <w:r w:rsidR="00802641" w:rsidRPr="0070068C">
        <w:rPr>
          <w:rFonts w:asciiTheme="minorHAnsi" w:hAnsiTheme="minorHAnsi"/>
          <w:sz w:val="22"/>
        </w:rPr>
        <w:t>Bovini</w:t>
      </w:r>
      <w:proofErr w:type="spellEnd"/>
      <w:r w:rsidR="00802641" w:rsidRPr="0070068C">
        <w:rPr>
          <w:rFonts w:asciiTheme="minorHAnsi" w:hAnsiTheme="minorHAnsi"/>
          <w:sz w:val="22"/>
        </w:rPr>
        <w:t xml:space="preserve"> </w:t>
      </w:r>
      <w:r w:rsidR="00E22524" w:rsidRPr="0070068C">
        <w:rPr>
          <w:rFonts w:asciiTheme="minorHAnsi" w:hAnsiTheme="minorHAnsi"/>
          <w:sz w:val="22"/>
        </w:rPr>
        <w:t xml:space="preserve">is the mother and her calf, with </w:t>
      </w:r>
      <w:proofErr w:type="gramStart"/>
      <w:r w:rsidR="00E22524" w:rsidRPr="0070068C">
        <w:rPr>
          <w:rFonts w:asciiTheme="minorHAnsi" w:hAnsiTheme="minorHAnsi"/>
          <w:sz w:val="22"/>
        </w:rPr>
        <w:t>cow</w:t>
      </w:r>
      <w:r w:rsidR="005A6801" w:rsidRPr="0070068C">
        <w:rPr>
          <w:rFonts w:asciiTheme="minorHAnsi" w:hAnsiTheme="minorHAnsi"/>
          <w:sz w:val="22"/>
        </w:rPr>
        <w:t xml:space="preserve"> </w:t>
      </w:r>
      <w:r w:rsidR="00E22524" w:rsidRPr="0070068C">
        <w:rPr>
          <w:rFonts w:asciiTheme="minorHAnsi" w:hAnsiTheme="minorHAnsi"/>
          <w:sz w:val="22"/>
        </w:rPr>
        <w:t>herds</w:t>
      </w:r>
      <w:proofErr w:type="gramEnd"/>
      <w:r w:rsidR="00E22524" w:rsidRPr="0070068C">
        <w:rPr>
          <w:rFonts w:asciiTheme="minorHAnsi" w:hAnsiTheme="minorHAnsi"/>
          <w:sz w:val="22"/>
        </w:rPr>
        <w:t xml:space="preserve"> comprising several of these units </w:t>
      </w:r>
      <w:r w:rsidR="00B30B0B" w:rsidRPr="0070068C">
        <w:rPr>
          <w:rFonts w:asciiTheme="minorHAnsi" w:hAnsiTheme="minorHAnsi"/>
          <w:sz w:val="22"/>
        </w:rPr>
        <w:t xml:space="preserve">up </w:t>
      </w:r>
      <w:r w:rsidR="005A6801" w:rsidRPr="0070068C">
        <w:rPr>
          <w:rFonts w:asciiTheme="minorHAnsi" w:hAnsiTheme="minorHAnsi"/>
          <w:sz w:val="22"/>
        </w:rPr>
        <w:t xml:space="preserve">to </w:t>
      </w:r>
      <w:r w:rsidR="00E22524" w:rsidRPr="0070068C">
        <w:rPr>
          <w:rFonts w:asciiTheme="minorHAnsi" w:hAnsiTheme="minorHAnsi"/>
          <w:sz w:val="22"/>
        </w:rPr>
        <w:t>a modal value of 10-20 individuals. Bulls generally form separate bachelor herds of 2-10 animals</w:t>
      </w:r>
      <w:r w:rsidR="00B30B0B" w:rsidRPr="0070068C">
        <w:rPr>
          <w:rFonts w:asciiTheme="minorHAnsi" w:hAnsiTheme="minorHAnsi"/>
          <w:sz w:val="22"/>
        </w:rPr>
        <w:t xml:space="preserve">, whereas </w:t>
      </w:r>
      <w:r w:rsidR="00E22524" w:rsidRPr="0070068C">
        <w:rPr>
          <w:rFonts w:asciiTheme="minorHAnsi" w:hAnsiTheme="minorHAnsi"/>
          <w:sz w:val="22"/>
        </w:rPr>
        <w:t>older animals of both sexes tend to be solitary.  In some species</w:t>
      </w:r>
      <w:r w:rsidR="00802641" w:rsidRPr="0070068C">
        <w:rPr>
          <w:rFonts w:asciiTheme="minorHAnsi" w:hAnsiTheme="minorHAnsi"/>
          <w:sz w:val="22"/>
        </w:rPr>
        <w:t>,</w:t>
      </w:r>
      <w:r w:rsidR="00E22524" w:rsidRPr="0070068C">
        <w:rPr>
          <w:rFonts w:asciiTheme="minorHAnsi" w:hAnsiTheme="minorHAnsi"/>
          <w:sz w:val="22"/>
        </w:rPr>
        <w:t xml:space="preserve"> mature adult males may associate with </w:t>
      </w:r>
      <w:proofErr w:type="gramStart"/>
      <w:r w:rsidR="00E22524" w:rsidRPr="0070068C">
        <w:rPr>
          <w:rFonts w:asciiTheme="minorHAnsi" w:hAnsiTheme="minorHAnsi"/>
          <w:sz w:val="22"/>
        </w:rPr>
        <w:t>cow</w:t>
      </w:r>
      <w:r w:rsidR="00162067" w:rsidRPr="0070068C">
        <w:rPr>
          <w:rFonts w:asciiTheme="minorHAnsi" w:hAnsiTheme="minorHAnsi"/>
          <w:sz w:val="22"/>
        </w:rPr>
        <w:t xml:space="preserve"> </w:t>
      </w:r>
      <w:r w:rsidR="00E22524" w:rsidRPr="0070068C">
        <w:rPr>
          <w:rFonts w:asciiTheme="minorHAnsi" w:hAnsiTheme="minorHAnsi"/>
          <w:sz w:val="22"/>
        </w:rPr>
        <w:t>herds</w:t>
      </w:r>
      <w:proofErr w:type="gramEnd"/>
      <w:r w:rsidR="00E22524" w:rsidRPr="0070068C">
        <w:rPr>
          <w:rFonts w:asciiTheme="minorHAnsi" w:hAnsiTheme="minorHAnsi"/>
          <w:sz w:val="22"/>
        </w:rPr>
        <w:t xml:space="preserve"> for some parts of the year, but generally in low numbers. Life expectancy ranges from 14-25, </w:t>
      </w:r>
      <w:r w:rsidR="00FA46AA" w:rsidRPr="0070068C">
        <w:rPr>
          <w:rFonts w:asciiTheme="minorHAnsi" w:hAnsiTheme="minorHAnsi"/>
          <w:sz w:val="22"/>
        </w:rPr>
        <w:t xml:space="preserve">with </w:t>
      </w:r>
      <w:r w:rsidR="00E22524" w:rsidRPr="0070068C">
        <w:rPr>
          <w:rFonts w:asciiTheme="minorHAnsi" w:hAnsiTheme="minorHAnsi"/>
          <w:sz w:val="22"/>
        </w:rPr>
        <w:t>females of all species becom</w:t>
      </w:r>
      <w:r w:rsidR="00437C72" w:rsidRPr="0070068C">
        <w:rPr>
          <w:rFonts w:asciiTheme="minorHAnsi" w:hAnsiTheme="minorHAnsi"/>
          <w:sz w:val="22"/>
        </w:rPr>
        <w:t>ing</w:t>
      </w:r>
      <w:r w:rsidR="00E22524" w:rsidRPr="0070068C">
        <w:rPr>
          <w:rFonts w:asciiTheme="minorHAnsi" w:hAnsiTheme="minorHAnsi"/>
          <w:sz w:val="22"/>
        </w:rPr>
        <w:t xml:space="preserve"> sexually mature at 3-4 years old.  Males become sexually mature between 18 months and two years, although at this age they are </w:t>
      </w:r>
      <w:r w:rsidR="00162067" w:rsidRPr="0070068C">
        <w:rPr>
          <w:rFonts w:asciiTheme="minorHAnsi" w:hAnsiTheme="minorHAnsi"/>
          <w:sz w:val="22"/>
        </w:rPr>
        <w:t xml:space="preserve">neither </w:t>
      </w:r>
      <w:r w:rsidR="00E22524" w:rsidRPr="0070068C">
        <w:rPr>
          <w:rFonts w:asciiTheme="minorHAnsi" w:hAnsiTheme="minorHAnsi"/>
          <w:sz w:val="22"/>
        </w:rPr>
        <w:t xml:space="preserve">physically </w:t>
      </w:r>
      <w:r w:rsidR="00162067" w:rsidRPr="0070068C">
        <w:rPr>
          <w:rFonts w:asciiTheme="minorHAnsi" w:hAnsiTheme="minorHAnsi"/>
          <w:sz w:val="22"/>
        </w:rPr>
        <w:t>n</w:t>
      </w:r>
      <w:r w:rsidR="00E22524" w:rsidRPr="0070068C">
        <w:rPr>
          <w:rFonts w:asciiTheme="minorHAnsi" w:hAnsiTheme="minorHAnsi"/>
          <w:sz w:val="22"/>
        </w:rPr>
        <w:t xml:space="preserve">or socially mature. </w:t>
      </w:r>
      <w:r w:rsidR="007B7452" w:rsidRPr="0070068C">
        <w:rPr>
          <w:rFonts w:asciiTheme="minorHAnsi" w:hAnsiTheme="minorHAnsi"/>
          <w:sz w:val="22"/>
        </w:rPr>
        <w:t xml:space="preserve">The </w:t>
      </w:r>
      <w:r w:rsidR="00E22524" w:rsidRPr="0070068C">
        <w:rPr>
          <w:rFonts w:asciiTheme="minorHAnsi" w:hAnsiTheme="minorHAnsi"/>
          <w:sz w:val="22"/>
        </w:rPr>
        <w:t>rut</w:t>
      </w:r>
      <w:r w:rsidR="007B7452" w:rsidRPr="0070068C">
        <w:rPr>
          <w:rFonts w:asciiTheme="minorHAnsi" w:hAnsiTheme="minorHAnsi"/>
          <w:sz w:val="22"/>
        </w:rPr>
        <w:t>ting season in extant wild cattle is contingent on species, location and climate</w:t>
      </w:r>
      <w:r w:rsidRPr="0070068C">
        <w:rPr>
          <w:rFonts w:asciiTheme="minorHAnsi" w:hAnsiTheme="minorHAnsi"/>
          <w:sz w:val="22"/>
        </w:rPr>
        <w:t>; as noted above</w:t>
      </w:r>
      <w:r w:rsidR="002505D8" w:rsidRPr="0070068C">
        <w:rPr>
          <w:rFonts w:asciiTheme="minorHAnsi" w:hAnsiTheme="minorHAnsi"/>
          <w:sz w:val="22"/>
        </w:rPr>
        <w:t>,</w:t>
      </w:r>
      <w:r w:rsidRPr="0070068C">
        <w:rPr>
          <w:rFonts w:asciiTheme="minorHAnsi" w:hAnsiTheme="minorHAnsi"/>
          <w:sz w:val="22"/>
        </w:rPr>
        <w:t xml:space="preserve"> the last </w:t>
      </w:r>
      <w:r w:rsidR="002505D8" w:rsidRPr="0070068C">
        <w:rPr>
          <w:rFonts w:asciiTheme="minorHAnsi" w:hAnsiTheme="minorHAnsi"/>
          <w:sz w:val="22"/>
        </w:rPr>
        <w:t xml:space="preserve">Holocene </w:t>
      </w:r>
      <w:proofErr w:type="spellStart"/>
      <w:r w:rsidRPr="0070068C">
        <w:rPr>
          <w:rFonts w:asciiTheme="minorHAnsi" w:hAnsiTheme="minorHAnsi"/>
          <w:sz w:val="22"/>
        </w:rPr>
        <w:t>aurochs</w:t>
      </w:r>
      <w:r w:rsidR="002505D8" w:rsidRPr="0070068C">
        <w:rPr>
          <w:rFonts w:asciiTheme="minorHAnsi" w:hAnsiTheme="minorHAnsi"/>
          <w:sz w:val="22"/>
        </w:rPr>
        <w:t>en</w:t>
      </w:r>
      <w:proofErr w:type="spellEnd"/>
      <w:r w:rsidR="007B7452" w:rsidRPr="0070068C">
        <w:rPr>
          <w:rFonts w:asciiTheme="minorHAnsi" w:hAnsiTheme="minorHAnsi"/>
          <w:sz w:val="22"/>
        </w:rPr>
        <w:t xml:space="preserve"> </w:t>
      </w:r>
      <w:r w:rsidRPr="0070068C">
        <w:rPr>
          <w:rFonts w:asciiTheme="minorHAnsi" w:hAnsiTheme="minorHAnsi"/>
          <w:sz w:val="22"/>
        </w:rPr>
        <w:t>calved in May-June.</w:t>
      </w:r>
    </w:p>
    <w:p w14:paraId="2DE8ED2B" w14:textId="77777777" w:rsidR="003907BA" w:rsidRPr="0070068C" w:rsidRDefault="003907BA" w:rsidP="00FE7D91">
      <w:pPr>
        <w:tabs>
          <w:tab w:val="left" w:pos="720"/>
          <w:tab w:val="left" w:pos="1440"/>
          <w:tab w:val="left" w:pos="2160"/>
          <w:tab w:val="left" w:pos="2880"/>
          <w:tab w:val="left" w:pos="3600"/>
          <w:tab w:val="left" w:pos="4320"/>
        </w:tabs>
        <w:spacing w:line="360" w:lineRule="auto"/>
        <w:rPr>
          <w:rFonts w:asciiTheme="minorHAnsi" w:hAnsiTheme="minorHAnsi"/>
          <w:sz w:val="22"/>
        </w:rPr>
      </w:pPr>
    </w:p>
    <w:p w14:paraId="5BDF4510" w14:textId="1B2A6B2C" w:rsidR="003907BA" w:rsidRPr="0070068C" w:rsidRDefault="00E22524" w:rsidP="005E6E0F">
      <w:pPr>
        <w:tabs>
          <w:tab w:val="left" w:pos="720"/>
          <w:tab w:val="left" w:pos="1440"/>
          <w:tab w:val="left" w:pos="2160"/>
          <w:tab w:val="left" w:pos="2880"/>
          <w:tab w:val="left" w:pos="3600"/>
          <w:tab w:val="left" w:pos="4320"/>
        </w:tabs>
        <w:spacing w:line="360" w:lineRule="auto"/>
        <w:rPr>
          <w:rFonts w:asciiTheme="minorHAnsi" w:hAnsiTheme="minorHAnsi"/>
          <w:sz w:val="22"/>
        </w:rPr>
      </w:pPr>
      <w:r w:rsidRPr="0070068C">
        <w:rPr>
          <w:rFonts w:asciiTheme="minorHAnsi" w:hAnsiTheme="minorHAnsi"/>
          <w:sz w:val="22"/>
        </w:rPr>
        <w:t xml:space="preserve">Cattle have wide-angle panoramic vision and can discriminate </w:t>
      </w:r>
      <w:r w:rsidR="00FA46AA" w:rsidRPr="0070068C">
        <w:rPr>
          <w:rFonts w:asciiTheme="minorHAnsi" w:hAnsiTheme="minorHAnsi"/>
          <w:sz w:val="22"/>
        </w:rPr>
        <w:t xml:space="preserve">between </w:t>
      </w:r>
      <w:r w:rsidRPr="0070068C">
        <w:rPr>
          <w:rFonts w:asciiTheme="minorHAnsi" w:hAnsiTheme="minorHAnsi"/>
          <w:sz w:val="22"/>
        </w:rPr>
        <w:t>colours (</w:t>
      </w:r>
      <w:proofErr w:type="spellStart"/>
      <w:r w:rsidRPr="0070068C">
        <w:rPr>
          <w:rFonts w:asciiTheme="minorHAnsi" w:hAnsiTheme="minorHAnsi"/>
          <w:sz w:val="22"/>
        </w:rPr>
        <w:t>Grandin</w:t>
      </w:r>
      <w:proofErr w:type="spellEnd"/>
      <w:r w:rsidRPr="0070068C">
        <w:rPr>
          <w:rFonts w:asciiTheme="minorHAnsi" w:hAnsiTheme="minorHAnsi"/>
          <w:sz w:val="22"/>
        </w:rPr>
        <w:t xml:space="preserve"> 2000).  Due to their horizontal pupil</w:t>
      </w:r>
      <w:r w:rsidR="002505D8" w:rsidRPr="0070068C">
        <w:rPr>
          <w:rFonts w:asciiTheme="minorHAnsi" w:hAnsiTheme="minorHAnsi"/>
          <w:sz w:val="22"/>
        </w:rPr>
        <w:t>s</w:t>
      </w:r>
      <w:r w:rsidRPr="0070068C">
        <w:rPr>
          <w:rFonts w:asciiTheme="minorHAnsi" w:hAnsiTheme="minorHAnsi"/>
          <w:sz w:val="22"/>
        </w:rPr>
        <w:t>, cattle see vertical lines better than horizontal ones</w:t>
      </w:r>
      <w:r w:rsidR="005A6801" w:rsidRPr="0070068C">
        <w:rPr>
          <w:rFonts w:asciiTheme="minorHAnsi" w:hAnsiTheme="minorHAnsi"/>
          <w:sz w:val="22"/>
        </w:rPr>
        <w:t>,</w:t>
      </w:r>
      <w:r w:rsidRPr="0070068C">
        <w:rPr>
          <w:rFonts w:asciiTheme="minorHAnsi" w:hAnsiTheme="minorHAnsi"/>
          <w:sz w:val="22"/>
        </w:rPr>
        <w:t xml:space="preserve"> which </w:t>
      </w:r>
      <w:r w:rsidR="001A5848" w:rsidRPr="0070068C">
        <w:rPr>
          <w:rFonts w:asciiTheme="minorHAnsi" w:hAnsiTheme="minorHAnsi"/>
          <w:sz w:val="22"/>
        </w:rPr>
        <w:t>enable</w:t>
      </w:r>
      <w:r w:rsidRPr="0070068C">
        <w:rPr>
          <w:rFonts w:asciiTheme="minorHAnsi" w:hAnsiTheme="minorHAnsi"/>
          <w:sz w:val="22"/>
        </w:rPr>
        <w:t xml:space="preserve"> them to scan their surroundings while grazing.  They are very sensitive to movement but may have problems focussing </w:t>
      </w:r>
      <w:r w:rsidR="00BA0198" w:rsidRPr="0070068C">
        <w:rPr>
          <w:rFonts w:asciiTheme="minorHAnsi" w:hAnsiTheme="minorHAnsi"/>
          <w:sz w:val="22"/>
        </w:rPr>
        <w:t xml:space="preserve">quickly </w:t>
      </w:r>
      <w:r w:rsidRPr="0070068C">
        <w:rPr>
          <w:rFonts w:asciiTheme="minorHAnsi" w:hAnsiTheme="minorHAnsi"/>
          <w:sz w:val="22"/>
        </w:rPr>
        <w:t xml:space="preserve">on nearby </w:t>
      </w:r>
      <w:proofErr w:type="gramStart"/>
      <w:r w:rsidRPr="0070068C">
        <w:rPr>
          <w:rFonts w:asciiTheme="minorHAnsi" w:hAnsiTheme="minorHAnsi"/>
          <w:sz w:val="22"/>
        </w:rPr>
        <w:t>objects</w:t>
      </w:r>
      <w:r w:rsidR="00BA0198" w:rsidRPr="0070068C">
        <w:rPr>
          <w:rFonts w:asciiTheme="minorHAnsi" w:hAnsiTheme="minorHAnsi"/>
          <w:sz w:val="22"/>
        </w:rPr>
        <w:t>,</w:t>
      </w:r>
      <w:proofErr w:type="gramEnd"/>
      <w:r w:rsidR="00BA0198" w:rsidRPr="0070068C">
        <w:rPr>
          <w:rFonts w:asciiTheme="minorHAnsi" w:hAnsiTheme="minorHAnsi"/>
          <w:sz w:val="22"/>
        </w:rPr>
        <w:t xml:space="preserve"> </w:t>
      </w:r>
      <w:r w:rsidRPr="0070068C">
        <w:rPr>
          <w:rFonts w:asciiTheme="minorHAnsi" w:hAnsiTheme="minorHAnsi"/>
          <w:sz w:val="22"/>
        </w:rPr>
        <w:t>hence they ‘spook’ when something nearby moves suddenly (</w:t>
      </w:r>
      <w:proofErr w:type="spellStart"/>
      <w:r w:rsidRPr="0070068C">
        <w:rPr>
          <w:rFonts w:asciiTheme="minorHAnsi" w:hAnsiTheme="minorHAnsi"/>
          <w:sz w:val="22"/>
        </w:rPr>
        <w:t>Grandin</w:t>
      </w:r>
      <w:proofErr w:type="spellEnd"/>
      <w:r w:rsidRPr="0070068C">
        <w:rPr>
          <w:rFonts w:asciiTheme="minorHAnsi" w:hAnsiTheme="minorHAnsi"/>
          <w:sz w:val="22"/>
        </w:rPr>
        <w:t xml:space="preserve"> 2000, 64). </w:t>
      </w:r>
      <w:r w:rsidR="002505D8" w:rsidRPr="0070068C">
        <w:rPr>
          <w:rFonts w:asciiTheme="minorHAnsi" w:hAnsiTheme="minorHAnsi"/>
          <w:sz w:val="22"/>
        </w:rPr>
        <w:t xml:space="preserve">Cattle have a well-developed sense of smell and can detect predators at least a mile away.  They are also </w:t>
      </w:r>
      <w:r w:rsidRPr="0070068C">
        <w:rPr>
          <w:rFonts w:asciiTheme="minorHAnsi" w:hAnsiTheme="minorHAnsi"/>
          <w:sz w:val="22"/>
        </w:rPr>
        <w:t xml:space="preserve">sensitive to high-frequency sound, but have a poor </w:t>
      </w:r>
      <w:r w:rsidRPr="0070068C">
        <w:rPr>
          <w:rFonts w:asciiTheme="minorHAnsi" w:hAnsiTheme="minorHAnsi"/>
          <w:sz w:val="22"/>
        </w:rPr>
        <w:lastRenderedPageBreak/>
        <w:t xml:space="preserve">ability to </w:t>
      </w:r>
      <w:r w:rsidR="00802641" w:rsidRPr="0070068C">
        <w:rPr>
          <w:rFonts w:asciiTheme="minorHAnsi" w:hAnsiTheme="minorHAnsi"/>
          <w:sz w:val="22"/>
        </w:rPr>
        <w:t xml:space="preserve">locate the source of </w:t>
      </w:r>
      <w:r w:rsidRPr="0070068C">
        <w:rPr>
          <w:rFonts w:asciiTheme="minorHAnsi" w:hAnsiTheme="minorHAnsi"/>
          <w:sz w:val="22"/>
        </w:rPr>
        <w:t xml:space="preserve">sound, suggesting that hearing is not as important as </w:t>
      </w:r>
      <w:r w:rsidR="002505D8" w:rsidRPr="0070068C">
        <w:rPr>
          <w:rFonts w:asciiTheme="minorHAnsi" w:hAnsiTheme="minorHAnsi"/>
          <w:sz w:val="22"/>
        </w:rPr>
        <w:t xml:space="preserve">scent and </w:t>
      </w:r>
      <w:r w:rsidRPr="0070068C">
        <w:rPr>
          <w:rFonts w:asciiTheme="minorHAnsi" w:hAnsiTheme="minorHAnsi"/>
          <w:sz w:val="22"/>
        </w:rPr>
        <w:t xml:space="preserve">vision </w:t>
      </w:r>
      <w:r w:rsidR="00BA0198" w:rsidRPr="0070068C">
        <w:rPr>
          <w:rFonts w:asciiTheme="minorHAnsi" w:hAnsiTheme="minorHAnsi"/>
          <w:sz w:val="22"/>
        </w:rPr>
        <w:t xml:space="preserve">to their </w:t>
      </w:r>
      <w:r w:rsidRPr="0070068C">
        <w:rPr>
          <w:rFonts w:asciiTheme="minorHAnsi" w:hAnsiTheme="minorHAnsi"/>
          <w:sz w:val="22"/>
        </w:rPr>
        <w:t xml:space="preserve">predator detection.  </w:t>
      </w:r>
    </w:p>
    <w:p w14:paraId="1F696ABB" w14:textId="77777777" w:rsidR="003907BA" w:rsidRPr="0070068C" w:rsidRDefault="003907BA" w:rsidP="005E6E0F">
      <w:pPr>
        <w:tabs>
          <w:tab w:val="left" w:pos="720"/>
          <w:tab w:val="left" w:pos="1440"/>
          <w:tab w:val="left" w:pos="2160"/>
          <w:tab w:val="left" w:pos="2880"/>
          <w:tab w:val="left" w:pos="3600"/>
          <w:tab w:val="left" w:pos="4320"/>
        </w:tabs>
        <w:spacing w:line="360" w:lineRule="auto"/>
        <w:ind w:firstLine="360"/>
        <w:rPr>
          <w:rFonts w:asciiTheme="minorHAnsi" w:hAnsiTheme="minorHAnsi"/>
          <w:sz w:val="22"/>
        </w:rPr>
      </w:pPr>
    </w:p>
    <w:p w14:paraId="2A303B56" w14:textId="255E9BD7" w:rsidR="003907BA" w:rsidRPr="0070068C" w:rsidRDefault="00E22524" w:rsidP="00C40889">
      <w:pPr>
        <w:tabs>
          <w:tab w:val="left" w:pos="720"/>
          <w:tab w:val="left" w:pos="1440"/>
          <w:tab w:val="left" w:pos="2160"/>
          <w:tab w:val="left" w:pos="2880"/>
          <w:tab w:val="left" w:pos="3600"/>
          <w:tab w:val="left" w:pos="4320"/>
        </w:tabs>
        <w:spacing w:line="360" w:lineRule="auto"/>
        <w:rPr>
          <w:rFonts w:asciiTheme="minorHAnsi" w:hAnsiTheme="minorHAnsi"/>
          <w:sz w:val="22"/>
        </w:rPr>
      </w:pPr>
      <w:r w:rsidRPr="0070068C">
        <w:rPr>
          <w:rFonts w:asciiTheme="minorHAnsi" w:hAnsiTheme="minorHAnsi"/>
          <w:sz w:val="22"/>
        </w:rPr>
        <w:t xml:space="preserve">In studies designed to develop humane handling procedures, </w:t>
      </w:r>
      <w:proofErr w:type="spellStart"/>
      <w:r w:rsidRPr="0070068C">
        <w:rPr>
          <w:rFonts w:asciiTheme="minorHAnsi" w:hAnsiTheme="minorHAnsi"/>
          <w:sz w:val="22"/>
        </w:rPr>
        <w:t>Grandin</w:t>
      </w:r>
      <w:proofErr w:type="spellEnd"/>
      <w:r w:rsidRPr="0070068C">
        <w:rPr>
          <w:rFonts w:asciiTheme="minorHAnsi" w:hAnsiTheme="minorHAnsi"/>
          <w:sz w:val="22"/>
        </w:rPr>
        <w:t xml:space="preserve"> (1998) noted </w:t>
      </w:r>
      <w:r w:rsidR="00BA0198" w:rsidRPr="0070068C">
        <w:rPr>
          <w:rFonts w:asciiTheme="minorHAnsi" w:hAnsiTheme="minorHAnsi"/>
          <w:sz w:val="22"/>
        </w:rPr>
        <w:t xml:space="preserve">instinctive </w:t>
      </w:r>
      <w:r w:rsidRPr="0070068C">
        <w:rPr>
          <w:rFonts w:asciiTheme="minorHAnsi" w:hAnsiTheme="minorHAnsi"/>
          <w:sz w:val="22"/>
        </w:rPr>
        <w:t xml:space="preserve">behavioural patterns for predator avoidance in both wild and domestic cattle. </w:t>
      </w:r>
      <w:r w:rsidR="00BA0198" w:rsidRPr="0070068C">
        <w:rPr>
          <w:rFonts w:asciiTheme="minorHAnsi" w:hAnsiTheme="minorHAnsi"/>
          <w:sz w:val="22"/>
        </w:rPr>
        <w:t>C</w:t>
      </w:r>
      <w:r w:rsidRPr="0070068C">
        <w:rPr>
          <w:rFonts w:asciiTheme="minorHAnsi" w:hAnsiTheme="minorHAnsi"/>
          <w:sz w:val="22"/>
        </w:rPr>
        <w:t xml:space="preserve">attle will </w:t>
      </w:r>
      <w:r w:rsidR="00BA0198" w:rsidRPr="0070068C">
        <w:rPr>
          <w:rFonts w:asciiTheme="minorHAnsi" w:hAnsiTheme="minorHAnsi"/>
          <w:sz w:val="22"/>
        </w:rPr>
        <w:t xml:space="preserve">initially </w:t>
      </w:r>
      <w:r w:rsidRPr="0070068C">
        <w:rPr>
          <w:rFonts w:asciiTheme="minorHAnsi" w:hAnsiTheme="minorHAnsi"/>
          <w:sz w:val="22"/>
        </w:rPr>
        <w:t xml:space="preserve">turn </w:t>
      </w:r>
      <w:r w:rsidR="00BA0198" w:rsidRPr="0070068C">
        <w:rPr>
          <w:rFonts w:asciiTheme="minorHAnsi" w:hAnsiTheme="minorHAnsi"/>
          <w:sz w:val="22"/>
        </w:rPr>
        <w:t xml:space="preserve">to </w:t>
      </w:r>
      <w:r w:rsidRPr="0070068C">
        <w:rPr>
          <w:rFonts w:asciiTheme="minorHAnsi" w:hAnsiTheme="minorHAnsi"/>
          <w:sz w:val="22"/>
        </w:rPr>
        <w:t>face a threat, but keep a safe distance.</w:t>
      </w:r>
      <w:r w:rsidR="00C40889" w:rsidRPr="0070068C">
        <w:rPr>
          <w:rFonts w:asciiTheme="minorHAnsi" w:hAnsiTheme="minorHAnsi"/>
          <w:sz w:val="22"/>
        </w:rPr>
        <w:t xml:space="preserve">  Van </w:t>
      </w:r>
      <w:proofErr w:type="spellStart"/>
      <w:r w:rsidR="00C40889" w:rsidRPr="0070068C">
        <w:rPr>
          <w:rFonts w:asciiTheme="minorHAnsi" w:hAnsiTheme="minorHAnsi"/>
          <w:sz w:val="22"/>
        </w:rPr>
        <w:t>Vuure</w:t>
      </w:r>
      <w:proofErr w:type="spellEnd"/>
      <w:r w:rsidR="00C40889" w:rsidRPr="0070068C">
        <w:rPr>
          <w:rFonts w:asciiTheme="minorHAnsi" w:hAnsiTheme="minorHAnsi"/>
          <w:sz w:val="22"/>
        </w:rPr>
        <w:t xml:space="preserve"> (2002</w:t>
      </w:r>
      <w:proofErr w:type="gramStart"/>
      <w:r w:rsidR="00C40889" w:rsidRPr="0070068C">
        <w:rPr>
          <w:rFonts w:asciiTheme="minorHAnsi" w:hAnsiTheme="minorHAnsi"/>
          <w:sz w:val="22"/>
        </w:rPr>
        <w:t>),</w:t>
      </w:r>
      <w:proofErr w:type="gramEnd"/>
      <w:r w:rsidR="00C40889" w:rsidRPr="0070068C">
        <w:rPr>
          <w:rFonts w:asciiTheme="minorHAnsi" w:hAnsiTheme="minorHAnsi"/>
          <w:sz w:val="22"/>
        </w:rPr>
        <w:t xml:space="preserve"> based on the historical </w:t>
      </w:r>
      <w:r w:rsidR="00CF25F4" w:rsidRPr="0070068C">
        <w:rPr>
          <w:rFonts w:asciiTheme="minorHAnsi" w:hAnsiTheme="minorHAnsi"/>
          <w:sz w:val="22"/>
        </w:rPr>
        <w:t xml:space="preserve">accounts of </w:t>
      </w:r>
      <w:r w:rsidR="00C40889" w:rsidRPr="0070068C">
        <w:rPr>
          <w:rFonts w:asciiTheme="minorHAnsi" w:hAnsiTheme="minorHAnsi"/>
          <w:sz w:val="22"/>
        </w:rPr>
        <w:t xml:space="preserve">gamekeepers </w:t>
      </w:r>
      <w:r w:rsidR="00921219" w:rsidRPr="0070068C">
        <w:rPr>
          <w:rFonts w:asciiTheme="minorHAnsi" w:hAnsiTheme="minorHAnsi"/>
          <w:sz w:val="22"/>
        </w:rPr>
        <w:t>who tended some</w:t>
      </w:r>
      <w:r w:rsidR="00F07E93" w:rsidRPr="0070068C">
        <w:rPr>
          <w:rFonts w:asciiTheme="minorHAnsi" w:hAnsiTheme="minorHAnsi"/>
          <w:sz w:val="22"/>
        </w:rPr>
        <w:t xml:space="preserve"> of </w:t>
      </w:r>
      <w:r w:rsidR="00C40889" w:rsidRPr="0070068C">
        <w:rPr>
          <w:rFonts w:asciiTheme="minorHAnsi" w:hAnsiTheme="minorHAnsi"/>
          <w:sz w:val="22"/>
        </w:rPr>
        <w:t xml:space="preserve">the last living aurochs herds in </w:t>
      </w:r>
      <w:proofErr w:type="spellStart"/>
      <w:r w:rsidR="00C40889" w:rsidRPr="0070068C">
        <w:rPr>
          <w:rFonts w:asciiTheme="minorHAnsi" w:hAnsiTheme="minorHAnsi"/>
          <w:sz w:val="22"/>
        </w:rPr>
        <w:t>Jaktorów</w:t>
      </w:r>
      <w:proofErr w:type="spellEnd"/>
      <w:r w:rsidR="00C40889" w:rsidRPr="0070068C">
        <w:rPr>
          <w:rFonts w:asciiTheme="minorHAnsi" w:hAnsiTheme="minorHAnsi"/>
          <w:sz w:val="22"/>
        </w:rPr>
        <w:t>, Poland, reports that the animals were not afraid of humans and would not flee when people approached. Only when they were provoked, as through hunting, would they become dangerous.</w:t>
      </w:r>
      <w:r w:rsidRPr="0070068C">
        <w:rPr>
          <w:rFonts w:asciiTheme="minorHAnsi" w:hAnsiTheme="minorHAnsi"/>
          <w:sz w:val="22"/>
        </w:rPr>
        <w:t xml:space="preserve">  </w:t>
      </w:r>
      <w:r w:rsidR="00A122CD" w:rsidRPr="0070068C">
        <w:rPr>
          <w:rFonts w:asciiTheme="minorHAnsi" w:hAnsiTheme="minorHAnsi"/>
          <w:sz w:val="22"/>
        </w:rPr>
        <w:t>Cattle of all species</w:t>
      </w:r>
      <w:r w:rsidR="00BA0198" w:rsidRPr="0070068C">
        <w:rPr>
          <w:rFonts w:asciiTheme="minorHAnsi" w:hAnsiTheme="minorHAnsi"/>
          <w:sz w:val="22"/>
        </w:rPr>
        <w:t xml:space="preserve"> </w:t>
      </w:r>
      <w:r w:rsidRPr="0070068C">
        <w:rPr>
          <w:rFonts w:asciiTheme="minorHAnsi" w:hAnsiTheme="minorHAnsi"/>
          <w:sz w:val="22"/>
        </w:rPr>
        <w:t>tend</w:t>
      </w:r>
      <w:r w:rsidR="00A122CD" w:rsidRPr="0070068C">
        <w:rPr>
          <w:rFonts w:asciiTheme="minorHAnsi" w:hAnsiTheme="minorHAnsi"/>
          <w:sz w:val="22"/>
        </w:rPr>
        <w:t xml:space="preserve"> </w:t>
      </w:r>
      <w:r w:rsidRPr="0070068C">
        <w:rPr>
          <w:rFonts w:asciiTheme="minorHAnsi" w:hAnsiTheme="minorHAnsi"/>
          <w:sz w:val="22"/>
        </w:rPr>
        <w:t>to bunch together</w:t>
      </w:r>
      <w:r w:rsidR="00A122CD" w:rsidRPr="0070068C">
        <w:rPr>
          <w:rFonts w:asciiTheme="minorHAnsi" w:hAnsiTheme="minorHAnsi"/>
          <w:sz w:val="22"/>
        </w:rPr>
        <w:t xml:space="preserve"> when threatened, a behaviour that can be exploited by </w:t>
      </w:r>
      <w:r w:rsidRPr="0070068C">
        <w:rPr>
          <w:rFonts w:asciiTheme="minorHAnsi" w:hAnsiTheme="minorHAnsi"/>
          <w:sz w:val="22"/>
        </w:rPr>
        <w:t>a slow</w:t>
      </w:r>
      <w:r w:rsidR="00D352D6" w:rsidRPr="0070068C">
        <w:rPr>
          <w:rFonts w:asciiTheme="minorHAnsi" w:hAnsiTheme="minorHAnsi"/>
          <w:sz w:val="22"/>
        </w:rPr>
        <w:t>,</w:t>
      </w:r>
      <w:r w:rsidRPr="0070068C">
        <w:rPr>
          <w:rFonts w:asciiTheme="minorHAnsi" w:hAnsiTheme="minorHAnsi"/>
          <w:sz w:val="22"/>
        </w:rPr>
        <w:t xml:space="preserve"> stalking predator </w:t>
      </w:r>
      <w:r w:rsidR="00A122CD" w:rsidRPr="0070068C">
        <w:rPr>
          <w:rFonts w:asciiTheme="minorHAnsi" w:hAnsiTheme="minorHAnsi"/>
          <w:sz w:val="22"/>
        </w:rPr>
        <w:t xml:space="preserve">who </w:t>
      </w:r>
      <w:r w:rsidR="00411748" w:rsidRPr="0070068C">
        <w:rPr>
          <w:rFonts w:asciiTheme="minorHAnsi" w:hAnsiTheme="minorHAnsi"/>
          <w:sz w:val="22"/>
        </w:rPr>
        <w:t xml:space="preserve">can </w:t>
      </w:r>
      <w:r w:rsidRPr="0070068C">
        <w:rPr>
          <w:rFonts w:asciiTheme="minorHAnsi" w:hAnsiTheme="minorHAnsi"/>
          <w:sz w:val="22"/>
        </w:rPr>
        <w:t xml:space="preserve">create anxiety among a herd and </w:t>
      </w:r>
      <w:r w:rsidR="00A122CD" w:rsidRPr="0070068C">
        <w:rPr>
          <w:rFonts w:asciiTheme="minorHAnsi" w:hAnsiTheme="minorHAnsi"/>
          <w:sz w:val="22"/>
        </w:rPr>
        <w:t>e</w:t>
      </w:r>
      <w:r w:rsidRPr="0070068C">
        <w:rPr>
          <w:rFonts w:asciiTheme="minorHAnsi" w:hAnsiTheme="minorHAnsi"/>
          <w:sz w:val="22"/>
        </w:rPr>
        <w:t xml:space="preserve">ncourage individuals to </w:t>
      </w:r>
      <w:r w:rsidR="00BA0198" w:rsidRPr="0070068C">
        <w:rPr>
          <w:rFonts w:asciiTheme="minorHAnsi" w:hAnsiTheme="minorHAnsi"/>
          <w:sz w:val="22"/>
        </w:rPr>
        <w:t>leave</w:t>
      </w:r>
      <w:r w:rsidRPr="0070068C">
        <w:rPr>
          <w:rFonts w:asciiTheme="minorHAnsi" w:hAnsiTheme="minorHAnsi"/>
          <w:sz w:val="22"/>
        </w:rPr>
        <w:t xml:space="preserve"> </w:t>
      </w:r>
      <w:r w:rsidR="00A122CD" w:rsidRPr="0070068C">
        <w:rPr>
          <w:rFonts w:asciiTheme="minorHAnsi" w:hAnsiTheme="minorHAnsi"/>
          <w:sz w:val="22"/>
        </w:rPr>
        <w:t>whatever they were doing</w:t>
      </w:r>
      <w:r w:rsidR="00BA0198" w:rsidRPr="0070068C">
        <w:rPr>
          <w:rFonts w:asciiTheme="minorHAnsi" w:hAnsiTheme="minorHAnsi"/>
          <w:sz w:val="22"/>
        </w:rPr>
        <w:t xml:space="preserve"> </w:t>
      </w:r>
      <w:r w:rsidRPr="0070068C">
        <w:rPr>
          <w:rFonts w:asciiTheme="minorHAnsi" w:hAnsiTheme="minorHAnsi"/>
          <w:sz w:val="22"/>
        </w:rPr>
        <w:t xml:space="preserve">to join the rest of the group.  </w:t>
      </w:r>
      <w:r w:rsidR="00A122CD" w:rsidRPr="0070068C">
        <w:rPr>
          <w:rFonts w:asciiTheme="minorHAnsi" w:hAnsiTheme="minorHAnsi"/>
          <w:sz w:val="22"/>
        </w:rPr>
        <w:t xml:space="preserve">Once assembled, a herd of cattle is easily manipulated via the </w:t>
      </w:r>
      <w:r w:rsidR="007C24F9" w:rsidRPr="0070068C">
        <w:rPr>
          <w:rFonts w:asciiTheme="minorHAnsi" w:hAnsiTheme="minorHAnsi"/>
          <w:sz w:val="22"/>
        </w:rPr>
        <w:t xml:space="preserve">twin </w:t>
      </w:r>
      <w:r w:rsidR="00A122CD" w:rsidRPr="0070068C">
        <w:rPr>
          <w:rFonts w:asciiTheme="minorHAnsi" w:hAnsiTheme="minorHAnsi"/>
          <w:sz w:val="22"/>
        </w:rPr>
        <w:t>principle</w:t>
      </w:r>
      <w:r w:rsidR="0099202D" w:rsidRPr="0070068C">
        <w:rPr>
          <w:rFonts w:asciiTheme="minorHAnsi" w:hAnsiTheme="minorHAnsi"/>
          <w:sz w:val="22"/>
        </w:rPr>
        <w:t>s</w:t>
      </w:r>
      <w:r w:rsidR="00A122CD" w:rsidRPr="0070068C">
        <w:rPr>
          <w:rFonts w:asciiTheme="minorHAnsi" w:hAnsiTheme="minorHAnsi"/>
          <w:sz w:val="22"/>
        </w:rPr>
        <w:t xml:space="preserve"> of the ‘point of balance’ </w:t>
      </w:r>
      <w:r w:rsidR="007C24F9" w:rsidRPr="0070068C">
        <w:rPr>
          <w:rFonts w:asciiTheme="minorHAnsi" w:hAnsiTheme="minorHAnsi"/>
          <w:sz w:val="22"/>
        </w:rPr>
        <w:t xml:space="preserve">(a </w:t>
      </w:r>
      <w:r w:rsidR="009977B8" w:rsidRPr="0070068C">
        <w:rPr>
          <w:rFonts w:asciiTheme="minorHAnsi" w:hAnsiTheme="minorHAnsi"/>
          <w:sz w:val="22"/>
        </w:rPr>
        <w:t xml:space="preserve">spatial and </w:t>
      </w:r>
      <w:r w:rsidR="00437C72" w:rsidRPr="0070068C">
        <w:rPr>
          <w:rFonts w:asciiTheme="minorHAnsi" w:hAnsiTheme="minorHAnsi"/>
          <w:sz w:val="22"/>
        </w:rPr>
        <w:t>visual cue</w:t>
      </w:r>
      <w:r w:rsidR="007C24F9" w:rsidRPr="0070068C">
        <w:rPr>
          <w:rFonts w:asciiTheme="minorHAnsi" w:hAnsiTheme="minorHAnsi"/>
          <w:sz w:val="22"/>
        </w:rPr>
        <w:t xml:space="preserve"> that causes an animal to walk away from a </w:t>
      </w:r>
      <w:r w:rsidR="009977B8" w:rsidRPr="0070068C">
        <w:rPr>
          <w:rFonts w:asciiTheme="minorHAnsi" w:hAnsiTheme="minorHAnsi"/>
          <w:sz w:val="22"/>
        </w:rPr>
        <w:t xml:space="preserve">perceived </w:t>
      </w:r>
      <w:r w:rsidR="007C24F9" w:rsidRPr="0070068C">
        <w:rPr>
          <w:rFonts w:asciiTheme="minorHAnsi" w:hAnsiTheme="minorHAnsi"/>
          <w:sz w:val="22"/>
        </w:rPr>
        <w:t>threat)</w:t>
      </w:r>
      <w:r w:rsidR="0099202D" w:rsidRPr="0070068C">
        <w:rPr>
          <w:rFonts w:asciiTheme="minorHAnsi" w:hAnsiTheme="minorHAnsi"/>
          <w:sz w:val="22"/>
        </w:rPr>
        <w:t xml:space="preserve"> and the flight zone</w:t>
      </w:r>
      <w:r w:rsidR="007C24F9" w:rsidRPr="0070068C">
        <w:rPr>
          <w:rFonts w:asciiTheme="minorHAnsi" w:hAnsiTheme="minorHAnsi"/>
          <w:sz w:val="22"/>
        </w:rPr>
        <w:t xml:space="preserve"> (</w:t>
      </w:r>
      <w:r w:rsidR="0042484E" w:rsidRPr="0070068C">
        <w:rPr>
          <w:rFonts w:asciiTheme="minorHAnsi" w:hAnsiTheme="minorHAnsi"/>
          <w:sz w:val="22"/>
        </w:rPr>
        <w:t>the perceptual area around an animal in which it feels safe,</w:t>
      </w:r>
      <w:r w:rsidR="00E14ADB" w:rsidRPr="0070068C">
        <w:rPr>
          <w:rFonts w:asciiTheme="minorHAnsi" w:hAnsiTheme="minorHAnsi"/>
          <w:sz w:val="22"/>
        </w:rPr>
        <w:t xml:space="preserve"> and which</w:t>
      </w:r>
      <w:r w:rsidR="009977B8" w:rsidRPr="0070068C">
        <w:rPr>
          <w:rFonts w:asciiTheme="minorHAnsi" w:hAnsiTheme="minorHAnsi"/>
          <w:sz w:val="22"/>
        </w:rPr>
        <w:t xml:space="preserve"> once breached by a </w:t>
      </w:r>
      <w:r w:rsidR="0042484E" w:rsidRPr="0070068C">
        <w:rPr>
          <w:rFonts w:asciiTheme="minorHAnsi" w:hAnsiTheme="minorHAnsi"/>
          <w:sz w:val="22"/>
        </w:rPr>
        <w:t xml:space="preserve">perceived </w:t>
      </w:r>
      <w:r w:rsidR="009977B8" w:rsidRPr="0070068C">
        <w:rPr>
          <w:rFonts w:asciiTheme="minorHAnsi" w:hAnsiTheme="minorHAnsi"/>
          <w:sz w:val="22"/>
        </w:rPr>
        <w:t>threat will cause it to run away</w:t>
      </w:r>
      <w:r w:rsidR="007C24F9" w:rsidRPr="0070068C">
        <w:rPr>
          <w:rFonts w:asciiTheme="minorHAnsi" w:hAnsiTheme="minorHAnsi"/>
          <w:sz w:val="22"/>
        </w:rPr>
        <w:t>)</w:t>
      </w:r>
      <w:r w:rsidR="0099202D" w:rsidRPr="0070068C">
        <w:rPr>
          <w:rFonts w:asciiTheme="minorHAnsi" w:hAnsiTheme="minorHAnsi"/>
          <w:sz w:val="22"/>
        </w:rPr>
        <w:t xml:space="preserve"> </w:t>
      </w:r>
      <w:r w:rsidR="00A122CD" w:rsidRPr="0070068C">
        <w:rPr>
          <w:rFonts w:asciiTheme="minorHAnsi" w:hAnsiTheme="minorHAnsi"/>
          <w:sz w:val="22"/>
        </w:rPr>
        <w:t>(</w:t>
      </w:r>
      <w:proofErr w:type="spellStart"/>
      <w:r w:rsidR="00A122CD" w:rsidRPr="0070068C">
        <w:rPr>
          <w:rFonts w:asciiTheme="minorHAnsi" w:hAnsiTheme="minorHAnsi"/>
          <w:sz w:val="22"/>
        </w:rPr>
        <w:t>Grandin</w:t>
      </w:r>
      <w:proofErr w:type="spellEnd"/>
      <w:r w:rsidR="00A122CD" w:rsidRPr="0070068C">
        <w:rPr>
          <w:rFonts w:asciiTheme="minorHAnsi" w:hAnsiTheme="minorHAnsi"/>
          <w:sz w:val="22"/>
        </w:rPr>
        <w:t xml:space="preserve"> 1998)</w:t>
      </w:r>
      <w:r w:rsidR="007C24F9" w:rsidRPr="0070068C">
        <w:rPr>
          <w:rFonts w:asciiTheme="minorHAnsi" w:hAnsiTheme="minorHAnsi"/>
          <w:sz w:val="22"/>
        </w:rPr>
        <w:t xml:space="preserve">.  </w:t>
      </w:r>
      <w:proofErr w:type="spellStart"/>
      <w:r w:rsidRPr="0070068C">
        <w:rPr>
          <w:rFonts w:asciiTheme="minorHAnsi" w:hAnsiTheme="minorHAnsi"/>
          <w:sz w:val="22"/>
        </w:rPr>
        <w:t>Grandi</w:t>
      </w:r>
      <w:r w:rsidR="00A122CD" w:rsidRPr="0070068C">
        <w:rPr>
          <w:rFonts w:asciiTheme="minorHAnsi" w:hAnsiTheme="minorHAnsi"/>
          <w:sz w:val="22"/>
        </w:rPr>
        <w:t>n</w:t>
      </w:r>
      <w:proofErr w:type="spellEnd"/>
      <w:r w:rsidR="00A122CD" w:rsidRPr="0070068C">
        <w:rPr>
          <w:rFonts w:asciiTheme="minorHAnsi" w:hAnsiTheme="minorHAnsi"/>
          <w:sz w:val="22"/>
        </w:rPr>
        <w:t xml:space="preserve"> noted </w:t>
      </w:r>
      <w:r w:rsidRPr="0070068C">
        <w:rPr>
          <w:rFonts w:asciiTheme="minorHAnsi" w:hAnsiTheme="minorHAnsi"/>
          <w:sz w:val="22"/>
        </w:rPr>
        <w:t>that the</w:t>
      </w:r>
      <w:r w:rsidR="00BA0198" w:rsidRPr="0070068C">
        <w:rPr>
          <w:rFonts w:asciiTheme="minorHAnsi" w:hAnsiTheme="minorHAnsi"/>
          <w:sz w:val="22"/>
        </w:rPr>
        <w:t xml:space="preserve"> </w:t>
      </w:r>
      <w:r w:rsidRPr="0070068C">
        <w:rPr>
          <w:rFonts w:asciiTheme="minorHAnsi" w:hAnsiTheme="minorHAnsi"/>
          <w:sz w:val="22"/>
        </w:rPr>
        <w:t xml:space="preserve">‘point of balance’ in cattle </w:t>
      </w:r>
      <w:r w:rsidR="00BA0198" w:rsidRPr="0070068C">
        <w:rPr>
          <w:rFonts w:asciiTheme="minorHAnsi" w:hAnsiTheme="minorHAnsi"/>
          <w:sz w:val="22"/>
        </w:rPr>
        <w:t xml:space="preserve">lies </w:t>
      </w:r>
      <w:r w:rsidRPr="0070068C">
        <w:rPr>
          <w:rFonts w:asciiTheme="minorHAnsi" w:hAnsiTheme="minorHAnsi"/>
          <w:sz w:val="22"/>
        </w:rPr>
        <w:t>at the shoulder</w:t>
      </w:r>
      <w:r w:rsidR="00BA0198" w:rsidRPr="0070068C">
        <w:rPr>
          <w:rFonts w:asciiTheme="minorHAnsi" w:hAnsiTheme="minorHAnsi"/>
          <w:sz w:val="22"/>
        </w:rPr>
        <w:t xml:space="preserve">, </w:t>
      </w:r>
      <w:r w:rsidRPr="0070068C">
        <w:rPr>
          <w:rFonts w:asciiTheme="minorHAnsi" w:hAnsiTheme="minorHAnsi"/>
          <w:sz w:val="22"/>
        </w:rPr>
        <w:t xml:space="preserve">meaning that a handler (or predator) moving </w:t>
      </w:r>
      <w:r w:rsidR="00BA0198" w:rsidRPr="0070068C">
        <w:rPr>
          <w:rFonts w:asciiTheme="minorHAnsi" w:hAnsiTheme="minorHAnsi"/>
          <w:sz w:val="22"/>
        </w:rPr>
        <w:t xml:space="preserve">slowly </w:t>
      </w:r>
      <w:r w:rsidRPr="0070068C">
        <w:rPr>
          <w:rFonts w:asciiTheme="minorHAnsi" w:hAnsiTheme="minorHAnsi"/>
          <w:sz w:val="22"/>
        </w:rPr>
        <w:t>just in and out of the</w:t>
      </w:r>
      <w:r w:rsidR="00BA0198" w:rsidRPr="0070068C">
        <w:rPr>
          <w:rFonts w:asciiTheme="minorHAnsi" w:hAnsiTheme="minorHAnsi"/>
          <w:sz w:val="22"/>
        </w:rPr>
        <w:t>ir</w:t>
      </w:r>
      <w:r w:rsidRPr="0070068C">
        <w:rPr>
          <w:rFonts w:asciiTheme="minorHAnsi" w:hAnsiTheme="minorHAnsi"/>
          <w:sz w:val="22"/>
        </w:rPr>
        <w:t xml:space="preserve"> flight zone </w:t>
      </w:r>
      <w:r w:rsidR="00BA0198" w:rsidRPr="0070068C">
        <w:rPr>
          <w:rFonts w:asciiTheme="minorHAnsi" w:hAnsiTheme="minorHAnsi"/>
          <w:sz w:val="22"/>
        </w:rPr>
        <w:t xml:space="preserve">and </w:t>
      </w:r>
      <w:r w:rsidRPr="0070068C">
        <w:rPr>
          <w:rFonts w:asciiTheme="minorHAnsi" w:hAnsiTheme="minorHAnsi"/>
          <w:sz w:val="22"/>
        </w:rPr>
        <w:t>at the level of the</w:t>
      </w:r>
      <w:r w:rsidR="00BA0198" w:rsidRPr="0070068C">
        <w:rPr>
          <w:rFonts w:asciiTheme="minorHAnsi" w:hAnsiTheme="minorHAnsi"/>
          <w:sz w:val="22"/>
        </w:rPr>
        <w:t>ir</w:t>
      </w:r>
      <w:r w:rsidRPr="0070068C">
        <w:rPr>
          <w:rFonts w:asciiTheme="minorHAnsi" w:hAnsiTheme="minorHAnsi"/>
          <w:sz w:val="22"/>
        </w:rPr>
        <w:t xml:space="preserve"> shoulder will induce cattle to move forward, usually following a lead animal (</w:t>
      </w:r>
      <w:r w:rsidRPr="0070068C">
        <w:rPr>
          <w:rFonts w:asciiTheme="minorHAnsi" w:hAnsiTheme="minorHAnsi"/>
          <w:color w:val="FF0000"/>
          <w:sz w:val="22"/>
        </w:rPr>
        <w:t xml:space="preserve">Figure </w:t>
      </w:r>
      <w:r w:rsidR="00DA784F" w:rsidRPr="0070068C">
        <w:rPr>
          <w:rFonts w:asciiTheme="minorHAnsi" w:hAnsiTheme="minorHAnsi"/>
          <w:color w:val="FF0000"/>
          <w:sz w:val="22"/>
        </w:rPr>
        <w:t>4</w:t>
      </w:r>
      <w:r w:rsidRPr="0070068C">
        <w:rPr>
          <w:rFonts w:asciiTheme="minorHAnsi" w:hAnsiTheme="minorHAnsi"/>
          <w:sz w:val="22"/>
        </w:rPr>
        <w:t xml:space="preserve">).  </w:t>
      </w:r>
      <w:r w:rsidR="00277F86" w:rsidRPr="0070068C">
        <w:rPr>
          <w:rFonts w:asciiTheme="minorHAnsi" w:hAnsiTheme="minorHAnsi"/>
          <w:sz w:val="22"/>
        </w:rPr>
        <w:t>A natural or man-made obstacle such as other hunters</w:t>
      </w:r>
      <w:r w:rsidR="00921219" w:rsidRPr="0070068C">
        <w:rPr>
          <w:rFonts w:asciiTheme="minorHAnsi" w:hAnsiTheme="minorHAnsi"/>
          <w:sz w:val="22"/>
        </w:rPr>
        <w:t>, a hill or natural barrier</w:t>
      </w:r>
      <w:r w:rsidR="00277F86" w:rsidRPr="0070068C">
        <w:rPr>
          <w:rFonts w:asciiTheme="minorHAnsi" w:hAnsiTheme="minorHAnsi"/>
          <w:sz w:val="22"/>
        </w:rPr>
        <w:t xml:space="preserve"> on the other side of the herd prevents the animals from deviating, and keeps the path more or less linear.  </w:t>
      </w:r>
      <w:r w:rsidRPr="0070068C">
        <w:rPr>
          <w:rFonts w:asciiTheme="minorHAnsi" w:hAnsiTheme="minorHAnsi"/>
          <w:sz w:val="22"/>
        </w:rPr>
        <w:t xml:space="preserve">The same </w:t>
      </w:r>
      <w:r w:rsidR="00BA0198" w:rsidRPr="0070068C">
        <w:rPr>
          <w:rFonts w:asciiTheme="minorHAnsi" w:hAnsiTheme="minorHAnsi"/>
          <w:sz w:val="22"/>
        </w:rPr>
        <w:t xml:space="preserve">effect </w:t>
      </w:r>
      <w:r w:rsidRPr="0070068C">
        <w:rPr>
          <w:rFonts w:asciiTheme="minorHAnsi" w:hAnsiTheme="minorHAnsi"/>
          <w:sz w:val="22"/>
        </w:rPr>
        <w:t>can be achieved by adopting a ‘win</w:t>
      </w:r>
      <w:r w:rsidR="00380E82" w:rsidRPr="0070068C">
        <w:rPr>
          <w:rFonts w:asciiTheme="minorHAnsi" w:hAnsiTheme="minorHAnsi"/>
          <w:sz w:val="22"/>
        </w:rPr>
        <w:t>dshield wiper’ pattern (</w:t>
      </w:r>
      <w:r w:rsidR="00380E82" w:rsidRPr="0070068C">
        <w:rPr>
          <w:rFonts w:asciiTheme="minorHAnsi" w:hAnsiTheme="minorHAnsi"/>
          <w:color w:val="FF0000"/>
          <w:sz w:val="22"/>
        </w:rPr>
        <w:t>Figure 4</w:t>
      </w:r>
      <w:r w:rsidRPr="0070068C">
        <w:rPr>
          <w:rFonts w:asciiTheme="minorHAnsi" w:hAnsiTheme="minorHAnsi"/>
          <w:sz w:val="22"/>
        </w:rPr>
        <w:t xml:space="preserve">).  </w:t>
      </w:r>
      <w:r w:rsidR="00E14ADB" w:rsidRPr="0070068C">
        <w:rPr>
          <w:rFonts w:asciiTheme="minorHAnsi" w:hAnsiTheme="minorHAnsi"/>
          <w:sz w:val="22"/>
        </w:rPr>
        <w:t>These</w:t>
      </w:r>
      <w:r w:rsidRPr="0070068C">
        <w:rPr>
          <w:rFonts w:asciiTheme="minorHAnsi" w:hAnsiTheme="minorHAnsi"/>
          <w:sz w:val="22"/>
        </w:rPr>
        <w:t xml:space="preserve"> </w:t>
      </w:r>
      <w:r w:rsidR="00BA0198" w:rsidRPr="0070068C">
        <w:rPr>
          <w:rFonts w:asciiTheme="minorHAnsi" w:hAnsiTheme="minorHAnsi"/>
          <w:sz w:val="22"/>
        </w:rPr>
        <w:t>behaviours</w:t>
      </w:r>
      <w:r w:rsidRPr="0070068C">
        <w:rPr>
          <w:rFonts w:asciiTheme="minorHAnsi" w:hAnsiTheme="minorHAnsi"/>
          <w:sz w:val="22"/>
        </w:rPr>
        <w:t xml:space="preserve"> can </w:t>
      </w:r>
      <w:r w:rsidR="00BA0198" w:rsidRPr="0070068C">
        <w:rPr>
          <w:rFonts w:asciiTheme="minorHAnsi" w:hAnsiTheme="minorHAnsi"/>
          <w:sz w:val="22"/>
        </w:rPr>
        <w:t>therefore</w:t>
      </w:r>
      <w:r w:rsidRPr="0070068C">
        <w:rPr>
          <w:rFonts w:asciiTheme="minorHAnsi" w:hAnsiTheme="minorHAnsi"/>
          <w:sz w:val="22"/>
        </w:rPr>
        <w:t xml:space="preserve"> </w:t>
      </w:r>
      <w:r w:rsidR="00632C59" w:rsidRPr="0070068C">
        <w:rPr>
          <w:rFonts w:asciiTheme="minorHAnsi" w:hAnsiTheme="minorHAnsi"/>
          <w:sz w:val="22"/>
        </w:rPr>
        <w:t>be used to control a herd</w:t>
      </w:r>
      <w:r w:rsidR="00802641" w:rsidRPr="0070068C">
        <w:rPr>
          <w:rFonts w:asciiTheme="minorHAnsi" w:hAnsiTheme="minorHAnsi"/>
          <w:sz w:val="22"/>
        </w:rPr>
        <w:t>’</w:t>
      </w:r>
      <w:r w:rsidR="00632C59" w:rsidRPr="0070068C">
        <w:rPr>
          <w:rFonts w:asciiTheme="minorHAnsi" w:hAnsiTheme="minorHAnsi"/>
          <w:sz w:val="22"/>
        </w:rPr>
        <w:t xml:space="preserve">s movement, in effect </w:t>
      </w:r>
      <w:r w:rsidRPr="0070068C">
        <w:rPr>
          <w:rFonts w:asciiTheme="minorHAnsi" w:hAnsiTheme="minorHAnsi"/>
          <w:sz w:val="22"/>
        </w:rPr>
        <w:t>forc</w:t>
      </w:r>
      <w:r w:rsidR="00632C59" w:rsidRPr="0070068C">
        <w:rPr>
          <w:rFonts w:asciiTheme="minorHAnsi" w:hAnsiTheme="minorHAnsi"/>
          <w:sz w:val="22"/>
        </w:rPr>
        <w:t>ing</w:t>
      </w:r>
      <w:r w:rsidR="00BA0198" w:rsidRPr="0070068C">
        <w:rPr>
          <w:rFonts w:asciiTheme="minorHAnsi" w:hAnsiTheme="minorHAnsi"/>
          <w:sz w:val="22"/>
        </w:rPr>
        <w:t xml:space="preserve"> </w:t>
      </w:r>
      <w:r w:rsidR="00632C59" w:rsidRPr="0070068C">
        <w:rPr>
          <w:rFonts w:asciiTheme="minorHAnsi" w:hAnsiTheme="minorHAnsi"/>
          <w:sz w:val="22"/>
        </w:rPr>
        <w:t xml:space="preserve">the </w:t>
      </w:r>
      <w:r w:rsidR="00BA0198" w:rsidRPr="0070068C">
        <w:rPr>
          <w:rFonts w:asciiTheme="minorHAnsi" w:hAnsiTheme="minorHAnsi"/>
          <w:sz w:val="22"/>
        </w:rPr>
        <w:t>cattle</w:t>
      </w:r>
      <w:r w:rsidRPr="0070068C">
        <w:rPr>
          <w:rFonts w:asciiTheme="minorHAnsi" w:hAnsiTheme="minorHAnsi"/>
          <w:sz w:val="22"/>
        </w:rPr>
        <w:t xml:space="preserve"> to ‘flee at a walking pace’. If the predator fully enters the flight zone, the herd will run, again following a lead animal.  In raised cattle the flight zone was ~30m (</w:t>
      </w:r>
      <w:proofErr w:type="spellStart"/>
      <w:r w:rsidRPr="0070068C">
        <w:rPr>
          <w:rFonts w:asciiTheme="minorHAnsi" w:hAnsiTheme="minorHAnsi"/>
          <w:sz w:val="22"/>
        </w:rPr>
        <w:t>Grandin</w:t>
      </w:r>
      <w:proofErr w:type="spellEnd"/>
      <w:r w:rsidRPr="0070068C">
        <w:rPr>
          <w:rFonts w:asciiTheme="minorHAnsi" w:hAnsiTheme="minorHAnsi"/>
          <w:sz w:val="22"/>
        </w:rPr>
        <w:t xml:space="preserve"> 2000).</w:t>
      </w:r>
    </w:p>
    <w:p w14:paraId="17611CF3" w14:textId="77777777" w:rsidR="003907BA" w:rsidRPr="0070068C" w:rsidRDefault="00380E82" w:rsidP="008A1B8E">
      <w:pPr>
        <w:tabs>
          <w:tab w:val="left" w:pos="720"/>
          <w:tab w:val="left" w:pos="1440"/>
          <w:tab w:val="left" w:pos="2160"/>
          <w:tab w:val="left" w:pos="2880"/>
          <w:tab w:val="left" w:pos="3600"/>
          <w:tab w:val="left" w:pos="4320"/>
        </w:tabs>
        <w:spacing w:line="360" w:lineRule="auto"/>
        <w:rPr>
          <w:rFonts w:asciiTheme="minorHAnsi" w:hAnsiTheme="minorHAnsi"/>
          <w:color w:val="FF0000"/>
          <w:sz w:val="22"/>
        </w:rPr>
      </w:pPr>
      <w:r w:rsidRPr="0070068C">
        <w:rPr>
          <w:rFonts w:asciiTheme="minorHAnsi" w:hAnsiTheme="minorHAnsi"/>
          <w:color w:val="FF0000"/>
          <w:sz w:val="22"/>
        </w:rPr>
        <w:t>FIGURE 4 AROUND HERE</w:t>
      </w:r>
    </w:p>
    <w:p w14:paraId="03A04D6E" w14:textId="77777777" w:rsidR="00380E82" w:rsidRPr="0070068C" w:rsidRDefault="00380E82" w:rsidP="00632C59">
      <w:pPr>
        <w:tabs>
          <w:tab w:val="left" w:pos="720"/>
          <w:tab w:val="left" w:pos="1440"/>
          <w:tab w:val="left" w:pos="2160"/>
          <w:tab w:val="left" w:pos="2880"/>
          <w:tab w:val="left" w:pos="3600"/>
          <w:tab w:val="left" w:pos="4320"/>
        </w:tabs>
        <w:spacing w:line="360" w:lineRule="auto"/>
        <w:ind w:firstLine="360"/>
        <w:rPr>
          <w:rFonts w:asciiTheme="minorHAnsi" w:hAnsiTheme="minorHAnsi"/>
          <w:sz w:val="22"/>
        </w:rPr>
      </w:pPr>
    </w:p>
    <w:p w14:paraId="37C71C73" w14:textId="77777777" w:rsidR="00BA0198" w:rsidRPr="0070068C" w:rsidRDefault="00BA0198" w:rsidP="00047824">
      <w:pPr>
        <w:tabs>
          <w:tab w:val="left" w:pos="720"/>
          <w:tab w:val="left" w:pos="1440"/>
          <w:tab w:val="left" w:pos="2160"/>
          <w:tab w:val="left" w:pos="2880"/>
          <w:tab w:val="left" w:pos="3600"/>
          <w:tab w:val="left" w:pos="4320"/>
        </w:tabs>
        <w:spacing w:line="360" w:lineRule="auto"/>
        <w:rPr>
          <w:rFonts w:asciiTheme="minorHAnsi" w:hAnsiTheme="minorHAnsi"/>
          <w:i/>
          <w:sz w:val="22"/>
        </w:rPr>
      </w:pPr>
      <w:r w:rsidRPr="0070068C">
        <w:rPr>
          <w:rFonts w:asciiTheme="minorHAnsi" w:hAnsiTheme="minorHAnsi"/>
          <w:i/>
          <w:sz w:val="22"/>
        </w:rPr>
        <w:t>Interpreting a</w:t>
      </w:r>
      <w:r w:rsidR="00E22524" w:rsidRPr="0070068C">
        <w:rPr>
          <w:rFonts w:asciiTheme="minorHAnsi" w:hAnsiTheme="minorHAnsi"/>
          <w:i/>
          <w:sz w:val="22"/>
        </w:rPr>
        <w:t xml:space="preserve">urochs hunting at La </w:t>
      </w:r>
      <w:proofErr w:type="spellStart"/>
      <w:r w:rsidR="00E22524" w:rsidRPr="0070068C">
        <w:rPr>
          <w:rFonts w:asciiTheme="minorHAnsi" w:hAnsiTheme="minorHAnsi"/>
          <w:i/>
          <w:sz w:val="22"/>
        </w:rPr>
        <w:t>Borde</w:t>
      </w:r>
      <w:proofErr w:type="spellEnd"/>
    </w:p>
    <w:p w14:paraId="6C9B370D" w14:textId="51F8558B" w:rsidR="003907BA" w:rsidRPr="0070068C" w:rsidRDefault="00BA0198" w:rsidP="004F14A0">
      <w:pPr>
        <w:tabs>
          <w:tab w:val="left" w:pos="720"/>
          <w:tab w:val="left" w:pos="1440"/>
          <w:tab w:val="left" w:pos="2160"/>
          <w:tab w:val="left" w:pos="2880"/>
          <w:tab w:val="left" w:pos="3600"/>
          <w:tab w:val="left" w:pos="4320"/>
        </w:tabs>
        <w:spacing w:line="360" w:lineRule="auto"/>
        <w:rPr>
          <w:rFonts w:asciiTheme="minorHAnsi" w:hAnsiTheme="minorHAnsi"/>
          <w:sz w:val="22"/>
        </w:rPr>
      </w:pPr>
      <w:r w:rsidRPr="0070068C">
        <w:rPr>
          <w:rFonts w:asciiTheme="minorHAnsi" w:hAnsiTheme="minorHAnsi"/>
          <w:sz w:val="22"/>
        </w:rPr>
        <w:t>B</w:t>
      </w:r>
      <w:r w:rsidR="00E22524" w:rsidRPr="0070068C">
        <w:rPr>
          <w:rFonts w:asciiTheme="minorHAnsi" w:hAnsiTheme="minorHAnsi"/>
          <w:sz w:val="22"/>
        </w:rPr>
        <w:t>ecause of the structured age-sex profile</w:t>
      </w:r>
      <w:r w:rsidRPr="0070068C">
        <w:rPr>
          <w:rFonts w:asciiTheme="minorHAnsi" w:hAnsiTheme="minorHAnsi"/>
          <w:sz w:val="22"/>
        </w:rPr>
        <w:t xml:space="preserve"> of the aurochs at La </w:t>
      </w:r>
      <w:proofErr w:type="spellStart"/>
      <w:r w:rsidRPr="0070068C">
        <w:rPr>
          <w:rFonts w:asciiTheme="minorHAnsi" w:hAnsiTheme="minorHAnsi"/>
          <w:sz w:val="22"/>
        </w:rPr>
        <w:t>Borde</w:t>
      </w:r>
      <w:proofErr w:type="spellEnd"/>
      <w:r w:rsidRPr="0070068C">
        <w:rPr>
          <w:rFonts w:asciiTheme="minorHAnsi" w:hAnsiTheme="minorHAnsi"/>
          <w:sz w:val="22"/>
        </w:rPr>
        <w:t>,</w:t>
      </w:r>
      <w:r w:rsidR="00E22524" w:rsidRPr="0070068C">
        <w:rPr>
          <w:rFonts w:asciiTheme="minorHAnsi" w:hAnsiTheme="minorHAnsi"/>
          <w:sz w:val="22"/>
        </w:rPr>
        <w:t xml:space="preserve"> </w:t>
      </w:r>
      <w:proofErr w:type="spellStart"/>
      <w:r w:rsidR="00E22524" w:rsidRPr="0070068C">
        <w:rPr>
          <w:rFonts w:asciiTheme="minorHAnsi" w:hAnsiTheme="minorHAnsi"/>
          <w:sz w:val="22"/>
        </w:rPr>
        <w:t>Jaubert</w:t>
      </w:r>
      <w:proofErr w:type="spellEnd"/>
      <w:r w:rsidR="00E22524" w:rsidRPr="0070068C">
        <w:rPr>
          <w:rFonts w:asciiTheme="minorHAnsi" w:hAnsiTheme="minorHAnsi"/>
          <w:sz w:val="22"/>
        </w:rPr>
        <w:t xml:space="preserve"> et al</w:t>
      </w:r>
      <w:r w:rsidR="00524DB7" w:rsidRPr="0070068C">
        <w:rPr>
          <w:rFonts w:asciiTheme="minorHAnsi" w:hAnsiTheme="minorHAnsi"/>
          <w:sz w:val="22"/>
        </w:rPr>
        <w:t>.</w:t>
      </w:r>
      <w:r w:rsidR="00E22524" w:rsidRPr="0070068C">
        <w:rPr>
          <w:rFonts w:asciiTheme="minorHAnsi" w:hAnsiTheme="minorHAnsi"/>
          <w:sz w:val="22"/>
        </w:rPr>
        <w:t xml:space="preserve"> (1990) rejected the ide</w:t>
      </w:r>
      <w:r w:rsidR="0014108D" w:rsidRPr="0070068C">
        <w:rPr>
          <w:rFonts w:asciiTheme="minorHAnsi" w:hAnsiTheme="minorHAnsi"/>
          <w:sz w:val="22"/>
        </w:rPr>
        <w:t>a</w:t>
      </w:r>
      <w:r w:rsidR="00E22524" w:rsidRPr="0070068C">
        <w:rPr>
          <w:rFonts w:asciiTheme="minorHAnsi" w:hAnsiTheme="minorHAnsi"/>
          <w:sz w:val="22"/>
        </w:rPr>
        <w:t xml:space="preserve"> that the site might </w:t>
      </w:r>
      <w:r w:rsidR="00524DB7" w:rsidRPr="0070068C">
        <w:rPr>
          <w:rFonts w:asciiTheme="minorHAnsi" w:hAnsiTheme="minorHAnsi"/>
          <w:sz w:val="22"/>
        </w:rPr>
        <w:t xml:space="preserve">represent </w:t>
      </w:r>
      <w:r w:rsidR="00E22524" w:rsidRPr="0070068C">
        <w:rPr>
          <w:rFonts w:asciiTheme="minorHAnsi" w:hAnsiTheme="minorHAnsi"/>
          <w:sz w:val="22"/>
        </w:rPr>
        <w:t xml:space="preserve">a random natural death accumulation or a place to which Neanderthals transported carcasses. </w:t>
      </w:r>
      <w:r w:rsidR="00632C59" w:rsidRPr="0070068C">
        <w:rPr>
          <w:rFonts w:asciiTheme="minorHAnsi" w:hAnsiTheme="minorHAnsi"/>
          <w:sz w:val="22"/>
        </w:rPr>
        <w:t>B</w:t>
      </w:r>
      <w:r w:rsidRPr="0070068C">
        <w:rPr>
          <w:rFonts w:asciiTheme="minorHAnsi" w:hAnsiTheme="minorHAnsi"/>
          <w:sz w:val="22"/>
        </w:rPr>
        <w:t xml:space="preserve">y contrast, </w:t>
      </w:r>
      <w:r w:rsidR="00E22524" w:rsidRPr="0070068C">
        <w:rPr>
          <w:rFonts w:asciiTheme="minorHAnsi" w:hAnsiTheme="minorHAnsi"/>
          <w:sz w:val="22"/>
        </w:rPr>
        <w:t xml:space="preserve">they concluded that </w:t>
      </w:r>
      <w:r w:rsidRPr="0070068C">
        <w:rPr>
          <w:rFonts w:asciiTheme="minorHAnsi" w:hAnsiTheme="minorHAnsi"/>
          <w:sz w:val="22"/>
        </w:rPr>
        <w:t>the site</w:t>
      </w:r>
      <w:r w:rsidR="00E22524" w:rsidRPr="0070068C">
        <w:rPr>
          <w:rFonts w:asciiTheme="minorHAnsi" w:hAnsiTheme="minorHAnsi"/>
          <w:sz w:val="22"/>
        </w:rPr>
        <w:t xml:space="preserve"> represent</w:t>
      </w:r>
      <w:r w:rsidRPr="0070068C">
        <w:rPr>
          <w:rFonts w:asciiTheme="minorHAnsi" w:hAnsiTheme="minorHAnsi"/>
          <w:sz w:val="22"/>
        </w:rPr>
        <w:t>s</w:t>
      </w:r>
      <w:r w:rsidR="00E22524" w:rsidRPr="0070068C">
        <w:rPr>
          <w:rFonts w:asciiTheme="minorHAnsi" w:hAnsiTheme="minorHAnsi"/>
          <w:sz w:val="22"/>
        </w:rPr>
        <w:t xml:space="preserve"> the hunting activities of Neanderthal groups who used the topography of the site to drive animals into a natural trap.  Animals were hunted </w:t>
      </w:r>
      <w:r w:rsidRPr="0070068C">
        <w:rPr>
          <w:rFonts w:asciiTheme="minorHAnsi" w:hAnsiTheme="minorHAnsi"/>
          <w:sz w:val="22"/>
        </w:rPr>
        <w:t xml:space="preserve">in this manner </w:t>
      </w:r>
      <w:r w:rsidR="00632C59" w:rsidRPr="0070068C">
        <w:rPr>
          <w:rFonts w:asciiTheme="minorHAnsi" w:hAnsiTheme="minorHAnsi"/>
          <w:sz w:val="22"/>
        </w:rPr>
        <w:t xml:space="preserve">at La </w:t>
      </w:r>
      <w:proofErr w:type="spellStart"/>
      <w:r w:rsidR="00632C59" w:rsidRPr="0070068C">
        <w:rPr>
          <w:rFonts w:asciiTheme="minorHAnsi" w:hAnsiTheme="minorHAnsi"/>
          <w:sz w:val="22"/>
        </w:rPr>
        <w:t>Borde</w:t>
      </w:r>
      <w:proofErr w:type="spellEnd"/>
      <w:r w:rsidR="00632C59" w:rsidRPr="0070068C">
        <w:rPr>
          <w:rFonts w:asciiTheme="minorHAnsi" w:hAnsiTheme="minorHAnsi"/>
          <w:sz w:val="22"/>
        </w:rPr>
        <w:t xml:space="preserve"> </w:t>
      </w:r>
      <w:r w:rsidR="00E22524" w:rsidRPr="0070068C">
        <w:rPr>
          <w:rFonts w:asciiTheme="minorHAnsi" w:hAnsiTheme="minorHAnsi"/>
          <w:sz w:val="22"/>
        </w:rPr>
        <w:t xml:space="preserve">almost year-round, </w:t>
      </w:r>
      <w:r w:rsidRPr="0070068C">
        <w:rPr>
          <w:rFonts w:asciiTheme="minorHAnsi" w:hAnsiTheme="minorHAnsi"/>
          <w:sz w:val="22"/>
        </w:rPr>
        <w:t>with the exception of</w:t>
      </w:r>
      <w:r w:rsidR="00E22524" w:rsidRPr="0070068C">
        <w:rPr>
          <w:rFonts w:asciiTheme="minorHAnsi" w:hAnsiTheme="minorHAnsi"/>
          <w:sz w:val="22"/>
        </w:rPr>
        <w:t xml:space="preserve"> the calving season</w:t>
      </w:r>
      <w:r w:rsidR="00523B3F" w:rsidRPr="0070068C">
        <w:rPr>
          <w:rFonts w:asciiTheme="minorHAnsi" w:hAnsiTheme="minorHAnsi"/>
          <w:sz w:val="22"/>
        </w:rPr>
        <w:t xml:space="preserve">, and </w:t>
      </w:r>
      <w:proofErr w:type="spellStart"/>
      <w:r w:rsidR="00523B3F" w:rsidRPr="0070068C">
        <w:rPr>
          <w:rFonts w:asciiTheme="minorHAnsi" w:hAnsiTheme="minorHAnsi"/>
          <w:sz w:val="22"/>
        </w:rPr>
        <w:t>Gaudzinski</w:t>
      </w:r>
      <w:proofErr w:type="spellEnd"/>
      <w:r w:rsidR="00523B3F" w:rsidRPr="0070068C">
        <w:rPr>
          <w:rFonts w:asciiTheme="minorHAnsi" w:hAnsiTheme="minorHAnsi"/>
          <w:sz w:val="22"/>
        </w:rPr>
        <w:t xml:space="preserve"> (2006) has interpreted La </w:t>
      </w:r>
      <w:proofErr w:type="spellStart"/>
      <w:r w:rsidR="00523B3F" w:rsidRPr="0070068C">
        <w:rPr>
          <w:rFonts w:asciiTheme="minorHAnsi" w:hAnsiTheme="minorHAnsi"/>
          <w:sz w:val="22"/>
        </w:rPr>
        <w:t>Borde</w:t>
      </w:r>
      <w:proofErr w:type="spellEnd"/>
      <w:r w:rsidR="00277F86" w:rsidRPr="0070068C">
        <w:rPr>
          <w:rFonts w:asciiTheme="minorHAnsi" w:hAnsiTheme="minorHAnsi"/>
          <w:sz w:val="22"/>
        </w:rPr>
        <w:t xml:space="preserve"> </w:t>
      </w:r>
      <w:r w:rsidR="00523B3F" w:rsidRPr="0070068C">
        <w:rPr>
          <w:rFonts w:asciiTheme="minorHAnsi" w:hAnsiTheme="minorHAnsi"/>
          <w:sz w:val="22"/>
        </w:rPr>
        <w:t xml:space="preserve">as reflecting selective and systematic exploitation of </w:t>
      </w:r>
      <w:proofErr w:type="spellStart"/>
      <w:r w:rsidR="00523B3F" w:rsidRPr="0070068C">
        <w:rPr>
          <w:rFonts w:asciiTheme="minorHAnsi" w:hAnsiTheme="minorHAnsi"/>
          <w:sz w:val="22"/>
        </w:rPr>
        <w:t>aurochsen</w:t>
      </w:r>
      <w:proofErr w:type="spellEnd"/>
      <w:r w:rsidR="00523B3F" w:rsidRPr="0070068C">
        <w:rPr>
          <w:rFonts w:asciiTheme="minorHAnsi" w:hAnsiTheme="minorHAnsi"/>
          <w:sz w:val="22"/>
        </w:rPr>
        <w:t xml:space="preserve"> over a long time period</w:t>
      </w:r>
      <w:r w:rsidR="00E22524" w:rsidRPr="0070068C">
        <w:rPr>
          <w:rFonts w:asciiTheme="minorHAnsi" w:hAnsiTheme="minorHAnsi"/>
          <w:sz w:val="22"/>
        </w:rPr>
        <w:t>. The age-sex structure was</w:t>
      </w:r>
      <w:r w:rsidRPr="0070068C">
        <w:rPr>
          <w:rFonts w:asciiTheme="minorHAnsi" w:hAnsiTheme="minorHAnsi"/>
          <w:sz w:val="22"/>
        </w:rPr>
        <w:t xml:space="preserve"> seen to reflect </w:t>
      </w:r>
      <w:r w:rsidR="00E22524" w:rsidRPr="0070068C">
        <w:rPr>
          <w:rFonts w:asciiTheme="minorHAnsi" w:hAnsiTheme="minorHAnsi"/>
          <w:sz w:val="22"/>
        </w:rPr>
        <w:t xml:space="preserve">individuals </w:t>
      </w:r>
      <w:r w:rsidRPr="0070068C">
        <w:rPr>
          <w:rFonts w:asciiTheme="minorHAnsi" w:hAnsiTheme="minorHAnsi"/>
          <w:sz w:val="22"/>
        </w:rPr>
        <w:t xml:space="preserve">who were </w:t>
      </w:r>
      <w:r w:rsidR="00E22524" w:rsidRPr="0070068C">
        <w:rPr>
          <w:rFonts w:asciiTheme="minorHAnsi" w:hAnsiTheme="minorHAnsi"/>
          <w:sz w:val="22"/>
        </w:rPr>
        <w:t xml:space="preserve">preferentially taken from </w:t>
      </w:r>
      <w:r w:rsidR="00E22524" w:rsidRPr="0070068C">
        <w:rPr>
          <w:rFonts w:asciiTheme="minorHAnsi" w:hAnsiTheme="minorHAnsi"/>
          <w:sz w:val="22"/>
        </w:rPr>
        <w:lastRenderedPageBreak/>
        <w:t xml:space="preserve">nursery herds - i.e. females and sexually immature individuals - the implication being that Neanderthals selected animals based on </w:t>
      </w:r>
      <w:r w:rsidR="00E71092" w:rsidRPr="0070068C">
        <w:rPr>
          <w:rFonts w:asciiTheme="minorHAnsi" w:hAnsiTheme="minorHAnsi"/>
          <w:sz w:val="22"/>
        </w:rPr>
        <w:t xml:space="preserve">their </w:t>
      </w:r>
      <w:r w:rsidR="00E22524" w:rsidRPr="0070068C">
        <w:rPr>
          <w:rFonts w:asciiTheme="minorHAnsi" w:hAnsiTheme="minorHAnsi"/>
          <w:sz w:val="22"/>
        </w:rPr>
        <w:t xml:space="preserve">relative vulnerability and lower levels of aggression.  Animals were butchered on-site using a </w:t>
      </w:r>
      <w:r w:rsidR="00F07E93" w:rsidRPr="0070068C">
        <w:rPr>
          <w:rFonts w:asciiTheme="minorHAnsi" w:hAnsiTheme="minorHAnsi"/>
          <w:sz w:val="22"/>
        </w:rPr>
        <w:t xml:space="preserve">tool kit of </w:t>
      </w:r>
      <w:r w:rsidR="00E22524" w:rsidRPr="0070068C">
        <w:rPr>
          <w:rFonts w:asciiTheme="minorHAnsi" w:hAnsiTheme="minorHAnsi"/>
          <w:sz w:val="22"/>
        </w:rPr>
        <w:t>local quartz, augmented by a small proportion of exotic flint</w:t>
      </w:r>
      <w:r w:rsidR="00E71092" w:rsidRPr="0070068C">
        <w:rPr>
          <w:rFonts w:asciiTheme="minorHAnsi" w:hAnsiTheme="minorHAnsi"/>
          <w:sz w:val="22"/>
        </w:rPr>
        <w:t xml:space="preserve"> that Neanderthals were presumably carrying </w:t>
      </w:r>
      <w:r w:rsidR="00F07E93" w:rsidRPr="0070068C">
        <w:rPr>
          <w:rFonts w:asciiTheme="minorHAnsi" w:hAnsiTheme="minorHAnsi"/>
          <w:sz w:val="22"/>
        </w:rPr>
        <w:t>with them</w:t>
      </w:r>
      <w:r w:rsidR="00E71092" w:rsidRPr="0070068C">
        <w:rPr>
          <w:rFonts w:asciiTheme="minorHAnsi" w:hAnsiTheme="minorHAnsi"/>
          <w:sz w:val="22"/>
        </w:rPr>
        <w:t xml:space="preserve"> </w:t>
      </w:r>
      <w:r w:rsidR="00F07E93" w:rsidRPr="0070068C">
        <w:rPr>
          <w:rFonts w:asciiTheme="minorHAnsi" w:hAnsiTheme="minorHAnsi"/>
          <w:sz w:val="22"/>
        </w:rPr>
        <w:t xml:space="preserve">when </w:t>
      </w:r>
      <w:r w:rsidR="00E71092" w:rsidRPr="0070068C">
        <w:rPr>
          <w:rFonts w:asciiTheme="minorHAnsi" w:hAnsiTheme="minorHAnsi"/>
          <w:sz w:val="22"/>
        </w:rPr>
        <w:t>they arrived in t</w:t>
      </w:r>
      <w:r w:rsidR="00DA784F" w:rsidRPr="0070068C">
        <w:rPr>
          <w:rFonts w:asciiTheme="minorHAnsi" w:hAnsiTheme="minorHAnsi"/>
          <w:sz w:val="22"/>
        </w:rPr>
        <w:t>he locale</w:t>
      </w:r>
      <w:r w:rsidR="00E22524" w:rsidRPr="0070068C">
        <w:rPr>
          <w:rFonts w:asciiTheme="minorHAnsi" w:hAnsiTheme="minorHAnsi"/>
          <w:sz w:val="22"/>
        </w:rPr>
        <w:t xml:space="preserve">. </w:t>
      </w:r>
      <w:proofErr w:type="spellStart"/>
      <w:r w:rsidR="00E71092" w:rsidRPr="0070068C">
        <w:rPr>
          <w:rFonts w:asciiTheme="minorHAnsi" w:hAnsiTheme="minorHAnsi"/>
          <w:sz w:val="22"/>
        </w:rPr>
        <w:t>Jaubert</w:t>
      </w:r>
      <w:proofErr w:type="spellEnd"/>
      <w:r w:rsidR="00E71092" w:rsidRPr="0070068C">
        <w:rPr>
          <w:rFonts w:asciiTheme="minorHAnsi" w:hAnsiTheme="minorHAnsi"/>
          <w:sz w:val="22"/>
        </w:rPr>
        <w:t xml:space="preserve"> et al. </w:t>
      </w:r>
      <w:r w:rsidR="00E22524" w:rsidRPr="0070068C">
        <w:rPr>
          <w:rFonts w:asciiTheme="minorHAnsi" w:hAnsiTheme="minorHAnsi"/>
          <w:sz w:val="22"/>
        </w:rPr>
        <w:t xml:space="preserve">cautiously stopped short of providing a </w:t>
      </w:r>
      <w:r w:rsidR="00277F86" w:rsidRPr="0070068C">
        <w:rPr>
          <w:rFonts w:asciiTheme="minorHAnsi" w:hAnsiTheme="minorHAnsi"/>
          <w:sz w:val="22"/>
        </w:rPr>
        <w:t>full</w:t>
      </w:r>
      <w:r w:rsidR="00E22524" w:rsidRPr="0070068C">
        <w:rPr>
          <w:rFonts w:asciiTheme="minorHAnsi" w:hAnsiTheme="minorHAnsi"/>
          <w:sz w:val="22"/>
        </w:rPr>
        <w:t xml:space="preserve"> hunting scenario. </w:t>
      </w:r>
    </w:p>
    <w:p w14:paraId="199BCE4F" w14:textId="77777777" w:rsidR="003907BA" w:rsidRPr="0070068C" w:rsidRDefault="003907BA" w:rsidP="002D33D5">
      <w:pPr>
        <w:tabs>
          <w:tab w:val="left" w:pos="720"/>
          <w:tab w:val="left" w:pos="1440"/>
          <w:tab w:val="left" w:pos="2160"/>
          <w:tab w:val="left" w:pos="2880"/>
          <w:tab w:val="left" w:pos="3600"/>
          <w:tab w:val="left" w:pos="4320"/>
        </w:tabs>
        <w:spacing w:line="360" w:lineRule="auto"/>
        <w:rPr>
          <w:rFonts w:asciiTheme="minorHAnsi" w:hAnsiTheme="minorHAnsi"/>
          <w:sz w:val="22"/>
        </w:rPr>
      </w:pPr>
    </w:p>
    <w:p w14:paraId="0946656C" w14:textId="25034D7C" w:rsidR="003907BA" w:rsidRPr="0070068C" w:rsidRDefault="00E22524" w:rsidP="002D33D5">
      <w:pPr>
        <w:tabs>
          <w:tab w:val="left" w:pos="720"/>
          <w:tab w:val="left" w:pos="1440"/>
          <w:tab w:val="left" w:pos="2160"/>
          <w:tab w:val="left" w:pos="2880"/>
          <w:tab w:val="left" w:pos="3600"/>
          <w:tab w:val="left" w:pos="4320"/>
        </w:tabs>
        <w:spacing w:line="360" w:lineRule="auto"/>
        <w:rPr>
          <w:rFonts w:asciiTheme="minorHAnsi" w:hAnsiTheme="minorHAnsi"/>
          <w:sz w:val="22"/>
        </w:rPr>
      </w:pPr>
      <w:r w:rsidRPr="0070068C">
        <w:rPr>
          <w:rFonts w:asciiTheme="minorHAnsi" w:hAnsiTheme="minorHAnsi"/>
          <w:sz w:val="22"/>
        </w:rPr>
        <w:t xml:space="preserve">La </w:t>
      </w:r>
      <w:proofErr w:type="spellStart"/>
      <w:r w:rsidRPr="0070068C">
        <w:rPr>
          <w:rFonts w:asciiTheme="minorHAnsi" w:hAnsiTheme="minorHAnsi"/>
          <w:sz w:val="22"/>
        </w:rPr>
        <w:t>Borde</w:t>
      </w:r>
      <w:proofErr w:type="spellEnd"/>
      <w:r w:rsidRPr="0070068C">
        <w:rPr>
          <w:rFonts w:asciiTheme="minorHAnsi" w:hAnsiTheme="minorHAnsi"/>
          <w:sz w:val="22"/>
        </w:rPr>
        <w:t xml:space="preserve"> </w:t>
      </w:r>
      <w:r w:rsidR="00E71092" w:rsidRPr="0070068C">
        <w:rPr>
          <w:rFonts w:asciiTheme="minorHAnsi" w:hAnsiTheme="minorHAnsi"/>
          <w:sz w:val="22"/>
        </w:rPr>
        <w:t xml:space="preserve">certainly </w:t>
      </w:r>
      <w:r w:rsidRPr="0070068C">
        <w:rPr>
          <w:rFonts w:asciiTheme="minorHAnsi" w:hAnsiTheme="minorHAnsi"/>
          <w:sz w:val="22"/>
        </w:rPr>
        <w:t xml:space="preserve">appears to be another example of Neanderthal </w:t>
      </w:r>
      <w:r w:rsidR="00E71092" w:rsidRPr="0070068C">
        <w:rPr>
          <w:rFonts w:asciiTheme="minorHAnsi" w:hAnsiTheme="minorHAnsi"/>
          <w:sz w:val="22"/>
        </w:rPr>
        <w:t xml:space="preserve">use of </w:t>
      </w:r>
      <w:r w:rsidRPr="0070068C">
        <w:rPr>
          <w:rFonts w:asciiTheme="minorHAnsi" w:hAnsiTheme="minorHAnsi"/>
          <w:sz w:val="22"/>
        </w:rPr>
        <w:t xml:space="preserve">topography to disadvantage prey, </w:t>
      </w:r>
      <w:r w:rsidR="00E71092" w:rsidRPr="0070068C">
        <w:rPr>
          <w:rFonts w:asciiTheme="minorHAnsi" w:hAnsiTheme="minorHAnsi"/>
          <w:sz w:val="22"/>
        </w:rPr>
        <w:t>although</w:t>
      </w:r>
      <w:r w:rsidR="00B406C8" w:rsidRPr="0070068C">
        <w:rPr>
          <w:rFonts w:asciiTheme="minorHAnsi" w:hAnsiTheme="minorHAnsi"/>
          <w:sz w:val="22"/>
        </w:rPr>
        <w:t xml:space="preserve"> </w:t>
      </w:r>
      <w:r w:rsidR="00E71092" w:rsidRPr="0070068C">
        <w:rPr>
          <w:rFonts w:asciiTheme="minorHAnsi" w:hAnsiTheme="minorHAnsi"/>
          <w:sz w:val="22"/>
        </w:rPr>
        <w:t xml:space="preserve">we would argue </w:t>
      </w:r>
      <w:r w:rsidR="00524DB7" w:rsidRPr="0070068C">
        <w:rPr>
          <w:rFonts w:asciiTheme="minorHAnsi" w:hAnsiTheme="minorHAnsi"/>
          <w:sz w:val="22"/>
        </w:rPr>
        <w:t xml:space="preserve">additionally </w:t>
      </w:r>
      <w:r w:rsidR="00E71092" w:rsidRPr="0070068C">
        <w:rPr>
          <w:rFonts w:asciiTheme="minorHAnsi" w:hAnsiTheme="minorHAnsi"/>
          <w:sz w:val="22"/>
        </w:rPr>
        <w:t>that</w:t>
      </w:r>
      <w:r w:rsidRPr="0070068C">
        <w:rPr>
          <w:rFonts w:asciiTheme="minorHAnsi" w:hAnsiTheme="minorHAnsi"/>
          <w:sz w:val="22"/>
        </w:rPr>
        <w:t xml:space="preserve"> they used the animals’ own behavioural patterns against </w:t>
      </w:r>
      <w:r w:rsidR="00E71092" w:rsidRPr="0070068C">
        <w:rPr>
          <w:rFonts w:asciiTheme="minorHAnsi" w:hAnsiTheme="minorHAnsi"/>
          <w:sz w:val="22"/>
        </w:rPr>
        <w:t>them</w:t>
      </w:r>
      <w:r w:rsidR="00524DB7" w:rsidRPr="0070068C">
        <w:rPr>
          <w:rFonts w:asciiTheme="minorHAnsi" w:hAnsiTheme="minorHAnsi"/>
          <w:sz w:val="22"/>
        </w:rPr>
        <w:t xml:space="preserve"> in just as important a way</w:t>
      </w:r>
      <w:r w:rsidR="00DA784F" w:rsidRPr="0070068C">
        <w:rPr>
          <w:rFonts w:asciiTheme="minorHAnsi" w:hAnsiTheme="minorHAnsi"/>
          <w:sz w:val="22"/>
        </w:rPr>
        <w:t xml:space="preserve">.  </w:t>
      </w:r>
      <w:r w:rsidR="00464F18" w:rsidRPr="0070068C">
        <w:rPr>
          <w:rFonts w:asciiTheme="minorHAnsi" w:hAnsiTheme="minorHAnsi"/>
          <w:sz w:val="22"/>
        </w:rPr>
        <w:t xml:space="preserve">Largely in accord with the original interpretation, we view the </w:t>
      </w:r>
      <w:r w:rsidRPr="0070068C">
        <w:rPr>
          <w:rFonts w:asciiTheme="minorHAnsi" w:hAnsiTheme="minorHAnsi"/>
          <w:sz w:val="22"/>
        </w:rPr>
        <w:t xml:space="preserve">age-sex structure of the assemblage </w:t>
      </w:r>
      <w:r w:rsidR="00464F18" w:rsidRPr="0070068C">
        <w:rPr>
          <w:rFonts w:asciiTheme="minorHAnsi" w:hAnsiTheme="minorHAnsi"/>
          <w:sz w:val="22"/>
        </w:rPr>
        <w:t xml:space="preserve">as </w:t>
      </w:r>
      <w:r w:rsidRPr="0070068C">
        <w:rPr>
          <w:rFonts w:asciiTheme="minorHAnsi" w:hAnsiTheme="minorHAnsi"/>
          <w:sz w:val="22"/>
        </w:rPr>
        <w:t>represent</w:t>
      </w:r>
      <w:r w:rsidR="00464F18" w:rsidRPr="0070068C">
        <w:rPr>
          <w:rFonts w:asciiTheme="minorHAnsi" w:hAnsiTheme="minorHAnsi"/>
          <w:sz w:val="22"/>
        </w:rPr>
        <w:t>ing</w:t>
      </w:r>
      <w:r w:rsidRPr="0070068C">
        <w:rPr>
          <w:rFonts w:asciiTheme="minorHAnsi" w:hAnsiTheme="minorHAnsi"/>
          <w:sz w:val="22"/>
        </w:rPr>
        <w:t xml:space="preserve"> </w:t>
      </w:r>
      <w:r w:rsidR="00464F18" w:rsidRPr="0070068C">
        <w:rPr>
          <w:rFonts w:asciiTheme="minorHAnsi" w:hAnsiTheme="minorHAnsi"/>
          <w:sz w:val="22"/>
        </w:rPr>
        <w:t xml:space="preserve">the </w:t>
      </w:r>
      <w:r w:rsidRPr="0070068C">
        <w:rPr>
          <w:rFonts w:asciiTheme="minorHAnsi" w:hAnsiTheme="minorHAnsi"/>
          <w:sz w:val="22"/>
        </w:rPr>
        <w:t xml:space="preserve">wholesale slaughter of </w:t>
      </w:r>
      <w:proofErr w:type="gramStart"/>
      <w:r w:rsidR="009308F3" w:rsidRPr="0070068C">
        <w:rPr>
          <w:rFonts w:asciiTheme="minorHAnsi" w:hAnsiTheme="minorHAnsi"/>
          <w:sz w:val="22"/>
        </w:rPr>
        <w:t>cow</w:t>
      </w:r>
      <w:r w:rsidRPr="0070068C">
        <w:rPr>
          <w:rFonts w:asciiTheme="minorHAnsi" w:hAnsiTheme="minorHAnsi"/>
          <w:sz w:val="22"/>
        </w:rPr>
        <w:t xml:space="preserve"> herds</w:t>
      </w:r>
      <w:proofErr w:type="gramEnd"/>
      <w:r w:rsidRPr="0070068C">
        <w:rPr>
          <w:rFonts w:asciiTheme="minorHAnsi" w:hAnsiTheme="minorHAnsi"/>
          <w:sz w:val="22"/>
        </w:rPr>
        <w:t xml:space="preserve">, perhaps numbering 10-20 individuals and dominated by </w:t>
      </w:r>
      <w:r w:rsidR="0024618A" w:rsidRPr="0070068C">
        <w:rPr>
          <w:rFonts w:asciiTheme="minorHAnsi" w:hAnsiTheme="minorHAnsi"/>
          <w:sz w:val="22"/>
        </w:rPr>
        <w:t xml:space="preserve">female and </w:t>
      </w:r>
      <w:r w:rsidRPr="0070068C">
        <w:rPr>
          <w:rFonts w:asciiTheme="minorHAnsi" w:hAnsiTheme="minorHAnsi"/>
          <w:sz w:val="22"/>
        </w:rPr>
        <w:t xml:space="preserve">young </w:t>
      </w:r>
      <w:proofErr w:type="spellStart"/>
      <w:r w:rsidR="009977B8" w:rsidRPr="0070068C">
        <w:rPr>
          <w:rFonts w:asciiTheme="minorHAnsi" w:hAnsiTheme="minorHAnsi"/>
          <w:sz w:val="22"/>
        </w:rPr>
        <w:t>a</w:t>
      </w:r>
      <w:r w:rsidRPr="0070068C">
        <w:rPr>
          <w:rFonts w:asciiTheme="minorHAnsi" w:hAnsiTheme="minorHAnsi"/>
          <w:sz w:val="22"/>
        </w:rPr>
        <w:t>urochs</w:t>
      </w:r>
      <w:r w:rsidR="008B7874" w:rsidRPr="0070068C">
        <w:rPr>
          <w:rFonts w:asciiTheme="minorHAnsi" w:hAnsiTheme="minorHAnsi"/>
          <w:sz w:val="22"/>
        </w:rPr>
        <w:t>en</w:t>
      </w:r>
      <w:proofErr w:type="spellEnd"/>
      <w:r w:rsidRPr="0070068C">
        <w:rPr>
          <w:rFonts w:asciiTheme="minorHAnsi" w:hAnsiTheme="minorHAnsi"/>
          <w:sz w:val="22"/>
        </w:rPr>
        <w:t>.  Given that old individuals are rare and tend to follow a solitary existence</w:t>
      </w:r>
      <w:r w:rsidR="00E71092" w:rsidRPr="0070068C">
        <w:rPr>
          <w:rFonts w:asciiTheme="minorHAnsi" w:hAnsiTheme="minorHAnsi"/>
          <w:sz w:val="22"/>
        </w:rPr>
        <w:t xml:space="preserve"> in </w:t>
      </w:r>
      <w:r w:rsidR="008B7874" w:rsidRPr="0070068C">
        <w:rPr>
          <w:rFonts w:asciiTheme="minorHAnsi" w:hAnsiTheme="minorHAnsi"/>
          <w:sz w:val="22"/>
        </w:rPr>
        <w:t xml:space="preserve">modern </w:t>
      </w:r>
      <w:r w:rsidR="00E71092" w:rsidRPr="0070068C">
        <w:rPr>
          <w:rFonts w:asciiTheme="minorHAnsi" w:hAnsiTheme="minorHAnsi"/>
          <w:sz w:val="22"/>
        </w:rPr>
        <w:t xml:space="preserve">wild </w:t>
      </w:r>
      <w:r w:rsidR="008B7874" w:rsidRPr="0070068C">
        <w:rPr>
          <w:rFonts w:asciiTheme="minorHAnsi" w:hAnsiTheme="minorHAnsi"/>
          <w:sz w:val="22"/>
        </w:rPr>
        <w:t xml:space="preserve">cattle </w:t>
      </w:r>
      <w:r w:rsidR="00E71092" w:rsidRPr="0070068C">
        <w:rPr>
          <w:rFonts w:asciiTheme="minorHAnsi" w:hAnsiTheme="minorHAnsi"/>
          <w:sz w:val="22"/>
        </w:rPr>
        <w:t>populations</w:t>
      </w:r>
      <w:r w:rsidRPr="0070068C">
        <w:rPr>
          <w:rFonts w:asciiTheme="minorHAnsi" w:hAnsiTheme="minorHAnsi"/>
          <w:sz w:val="22"/>
        </w:rPr>
        <w:t xml:space="preserve">, their absence at La </w:t>
      </w:r>
      <w:proofErr w:type="spellStart"/>
      <w:r w:rsidRPr="0070068C">
        <w:rPr>
          <w:rFonts w:asciiTheme="minorHAnsi" w:hAnsiTheme="minorHAnsi"/>
          <w:sz w:val="22"/>
        </w:rPr>
        <w:t>Borde</w:t>
      </w:r>
      <w:proofErr w:type="spellEnd"/>
      <w:r w:rsidRPr="0070068C">
        <w:rPr>
          <w:rFonts w:asciiTheme="minorHAnsi" w:hAnsiTheme="minorHAnsi"/>
          <w:sz w:val="22"/>
        </w:rPr>
        <w:t xml:space="preserve"> is not surprising.  Bull herds are</w:t>
      </w:r>
      <w:r w:rsidR="00524DB7" w:rsidRPr="0070068C">
        <w:rPr>
          <w:rFonts w:asciiTheme="minorHAnsi" w:hAnsiTheme="minorHAnsi"/>
          <w:sz w:val="22"/>
        </w:rPr>
        <w:t xml:space="preserve"> also</w:t>
      </w:r>
      <w:r w:rsidRPr="0070068C">
        <w:rPr>
          <w:rFonts w:asciiTheme="minorHAnsi" w:hAnsiTheme="minorHAnsi"/>
          <w:sz w:val="22"/>
        </w:rPr>
        <w:t xml:space="preserve"> under</w:t>
      </w:r>
      <w:r w:rsidR="00D10ADB" w:rsidRPr="0070068C">
        <w:rPr>
          <w:rFonts w:asciiTheme="minorHAnsi" w:hAnsiTheme="minorHAnsi"/>
          <w:sz w:val="22"/>
        </w:rPr>
        <w:t>-</w:t>
      </w:r>
      <w:r w:rsidRPr="0070068C">
        <w:rPr>
          <w:rFonts w:asciiTheme="minorHAnsi" w:hAnsiTheme="minorHAnsi"/>
          <w:sz w:val="22"/>
        </w:rPr>
        <w:t xml:space="preserve">represented because they are </w:t>
      </w:r>
      <w:r w:rsidR="001A5848" w:rsidRPr="0070068C">
        <w:rPr>
          <w:rFonts w:asciiTheme="minorHAnsi" w:hAnsiTheme="minorHAnsi"/>
          <w:sz w:val="22"/>
        </w:rPr>
        <w:t xml:space="preserve">numerically </w:t>
      </w:r>
      <w:r w:rsidRPr="0070068C">
        <w:rPr>
          <w:rFonts w:asciiTheme="minorHAnsi" w:hAnsiTheme="minorHAnsi"/>
          <w:sz w:val="22"/>
        </w:rPr>
        <w:t>smaller, more aggressive and</w:t>
      </w:r>
      <w:r w:rsidR="001A5848" w:rsidRPr="0070068C">
        <w:rPr>
          <w:rFonts w:asciiTheme="minorHAnsi" w:hAnsiTheme="minorHAnsi"/>
          <w:sz w:val="22"/>
        </w:rPr>
        <w:t>,</w:t>
      </w:r>
      <w:r w:rsidRPr="0070068C">
        <w:rPr>
          <w:rFonts w:asciiTheme="minorHAnsi" w:hAnsiTheme="minorHAnsi"/>
          <w:sz w:val="22"/>
        </w:rPr>
        <w:t xml:space="preserve"> as a result</w:t>
      </w:r>
      <w:r w:rsidR="001A5848" w:rsidRPr="0070068C">
        <w:rPr>
          <w:rFonts w:asciiTheme="minorHAnsi" w:hAnsiTheme="minorHAnsi"/>
          <w:sz w:val="22"/>
        </w:rPr>
        <w:t>,</w:t>
      </w:r>
      <w:r w:rsidRPr="0070068C">
        <w:rPr>
          <w:rFonts w:asciiTheme="minorHAnsi" w:hAnsiTheme="minorHAnsi"/>
          <w:sz w:val="22"/>
        </w:rPr>
        <w:t xml:space="preserve"> behaviourally less predictable</w:t>
      </w:r>
      <w:r w:rsidR="008B7874" w:rsidRPr="0070068C">
        <w:rPr>
          <w:rFonts w:asciiTheme="minorHAnsi" w:hAnsiTheme="minorHAnsi"/>
          <w:sz w:val="22"/>
        </w:rPr>
        <w:t xml:space="preserve">, all factors that </w:t>
      </w:r>
      <w:proofErr w:type="gramStart"/>
      <w:r w:rsidR="008B7874" w:rsidRPr="0070068C">
        <w:rPr>
          <w:rFonts w:asciiTheme="minorHAnsi" w:hAnsiTheme="minorHAnsi"/>
          <w:sz w:val="22"/>
        </w:rPr>
        <w:t>mitigate</w:t>
      </w:r>
      <w:proofErr w:type="gramEnd"/>
      <w:r w:rsidR="008B7874" w:rsidRPr="0070068C">
        <w:rPr>
          <w:rFonts w:asciiTheme="minorHAnsi" w:hAnsiTheme="minorHAnsi"/>
          <w:sz w:val="22"/>
        </w:rPr>
        <w:t xml:space="preserve"> against their desirability as targets</w:t>
      </w:r>
      <w:r w:rsidRPr="0070068C">
        <w:rPr>
          <w:rFonts w:asciiTheme="minorHAnsi" w:hAnsiTheme="minorHAnsi"/>
          <w:sz w:val="22"/>
        </w:rPr>
        <w:t xml:space="preserve">. Presence and predictability </w:t>
      </w:r>
      <w:proofErr w:type="gramStart"/>
      <w:r w:rsidRPr="0070068C">
        <w:rPr>
          <w:rFonts w:asciiTheme="minorHAnsi" w:hAnsiTheme="minorHAnsi"/>
          <w:sz w:val="22"/>
        </w:rPr>
        <w:t>are</w:t>
      </w:r>
      <w:proofErr w:type="gramEnd"/>
      <w:r w:rsidRPr="0070068C">
        <w:rPr>
          <w:rFonts w:asciiTheme="minorHAnsi" w:hAnsiTheme="minorHAnsi"/>
          <w:sz w:val="22"/>
        </w:rPr>
        <w:t xml:space="preserve"> key. </w:t>
      </w:r>
    </w:p>
    <w:p w14:paraId="6CADA6F7" w14:textId="77777777" w:rsidR="003907BA" w:rsidRPr="0070068C" w:rsidRDefault="003907BA" w:rsidP="002D33D5">
      <w:pPr>
        <w:tabs>
          <w:tab w:val="left" w:pos="720"/>
          <w:tab w:val="left" w:pos="1440"/>
          <w:tab w:val="left" w:pos="2160"/>
          <w:tab w:val="left" w:pos="2880"/>
          <w:tab w:val="left" w:pos="3600"/>
          <w:tab w:val="left" w:pos="4320"/>
        </w:tabs>
        <w:spacing w:line="360" w:lineRule="auto"/>
        <w:rPr>
          <w:rFonts w:asciiTheme="minorHAnsi" w:hAnsiTheme="minorHAnsi"/>
          <w:sz w:val="22"/>
        </w:rPr>
      </w:pPr>
    </w:p>
    <w:p w14:paraId="5CEB3D8D" w14:textId="0B009ECC" w:rsidR="003907BA" w:rsidRPr="0070068C" w:rsidRDefault="00E22524" w:rsidP="002D33D5">
      <w:pPr>
        <w:tabs>
          <w:tab w:val="left" w:pos="720"/>
          <w:tab w:val="left" w:pos="1440"/>
          <w:tab w:val="left" w:pos="2160"/>
          <w:tab w:val="left" w:pos="2880"/>
          <w:tab w:val="left" w:pos="3600"/>
          <w:tab w:val="left" w:pos="4320"/>
        </w:tabs>
        <w:spacing w:line="360" w:lineRule="auto"/>
        <w:rPr>
          <w:rFonts w:asciiTheme="minorHAnsi" w:hAnsiTheme="minorHAnsi"/>
          <w:sz w:val="22"/>
        </w:rPr>
      </w:pPr>
      <w:r w:rsidRPr="0070068C">
        <w:rPr>
          <w:rFonts w:asciiTheme="minorHAnsi" w:hAnsiTheme="minorHAnsi"/>
          <w:sz w:val="22"/>
        </w:rPr>
        <w:t xml:space="preserve">Perhaps the most difficult thing to explain at La </w:t>
      </w:r>
      <w:proofErr w:type="spellStart"/>
      <w:r w:rsidRPr="0070068C">
        <w:rPr>
          <w:rFonts w:asciiTheme="minorHAnsi" w:hAnsiTheme="minorHAnsi"/>
          <w:sz w:val="22"/>
        </w:rPr>
        <w:t>Borde</w:t>
      </w:r>
      <w:proofErr w:type="spellEnd"/>
      <w:r w:rsidRPr="0070068C">
        <w:rPr>
          <w:rFonts w:asciiTheme="minorHAnsi" w:hAnsiTheme="minorHAnsi"/>
          <w:sz w:val="22"/>
        </w:rPr>
        <w:t xml:space="preserve"> is how Neanderthals managed </w:t>
      </w:r>
      <w:r w:rsidR="00E71092" w:rsidRPr="0070068C">
        <w:rPr>
          <w:rFonts w:asciiTheme="minorHAnsi" w:hAnsiTheme="minorHAnsi"/>
          <w:sz w:val="22"/>
        </w:rPr>
        <w:t xml:space="preserve">repeatedly </w:t>
      </w:r>
      <w:r w:rsidRPr="0070068C">
        <w:rPr>
          <w:rFonts w:asciiTheme="minorHAnsi" w:hAnsiTheme="minorHAnsi"/>
          <w:sz w:val="22"/>
        </w:rPr>
        <w:t xml:space="preserve">to drive groups of </w:t>
      </w:r>
      <w:r w:rsidR="00E71092" w:rsidRPr="0070068C">
        <w:rPr>
          <w:rFonts w:asciiTheme="minorHAnsi" w:hAnsiTheme="minorHAnsi"/>
          <w:sz w:val="22"/>
        </w:rPr>
        <w:t>a</w:t>
      </w:r>
      <w:r w:rsidRPr="0070068C">
        <w:rPr>
          <w:rFonts w:asciiTheme="minorHAnsi" w:hAnsiTheme="minorHAnsi"/>
          <w:sz w:val="22"/>
        </w:rPr>
        <w:t xml:space="preserve">urochs into a natural pit trap. The </w:t>
      </w:r>
      <w:r w:rsidR="00E14ADB" w:rsidRPr="0070068C">
        <w:rPr>
          <w:rFonts w:asciiTheme="minorHAnsi" w:hAnsiTheme="minorHAnsi"/>
          <w:sz w:val="22"/>
        </w:rPr>
        <w:t xml:space="preserve">ancient </w:t>
      </w:r>
      <w:proofErr w:type="spellStart"/>
      <w:r w:rsidR="00E14ADB" w:rsidRPr="0070068C">
        <w:rPr>
          <w:rFonts w:asciiTheme="minorHAnsi" w:hAnsiTheme="minorHAnsi"/>
          <w:sz w:val="22"/>
        </w:rPr>
        <w:t>aven</w:t>
      </w:r>
      <w:proofErr w:type="spellEnd"/>
      <w:r w:rsidR="00E14ADB" w:rsidRPr="0070068C">
        <w:rPr>
          <w:rFonts w:asciiTheme="minorHAnsi" w:hAnsiTheme="minorHAnsi"/>
          <w:sz w:val="22"/>
        </w:rPr>
        <w:t xml:space="preserve"> </w:t>
      </w:r>
      <w:r w:rsidRPr="0070068C">
        <w:rPr>
          <w:rFonts w:asciiTheme="minorHAnsi" w:hAnsiTheme="minorHAnsi"/>
          <w:sz w:val="22"/>
        </w:rPr>
        <w:t xml:space="preserve">lies at the bottom of </w:t>
      </w:r>
      <w:r w:rsidR="00277F86" w:rsidRPr="0070068C">
        <w:rPr>
          <w:rFonts w:asciiTheme="minorHAnsi" w:hAnsiTheme="minorHAnsi"/>
          <w:sz w:val="22"/>
        </w:rPr>
        <w:t>an</w:t>
      </w:r>
      <w:r w:rsidR="006A2577" w:rsidRPr="0070068C">
        <w:rPr>
          <w:rFonts w:asciiTheme="minorHAnsi" w:hAnsiTheme="minorHAnsi"/>
          <w:sz w:val="22"/>
        </w:rPr>
        <w:t xml:space="preserve"> incline</w:t>
      </w:r>
      <w:r w:rsidRPr="0070068C">
        <w:rPr>
          <w:rFonts w:asciiTheme="minorHAnsi" w:hAnsiTheme="minorHAnsi"/>
          <w:sz w:val="22"/>
        </w:rPr>
        <w:t xml:space="preserve">, and would </w:t>
      </w:r>
      <w:r w:rsidR="00E14ADB" w:rsidRPr="0070068C">
        <w:rPr>
          <w:rFonts w:asciiTheme="minorHAnsi" w:hAnsiTheme="minorHAnsi"/>
          <w:sz w:val="22"/>
        </w:rPr>
        <w:t>have been</w:t>
      </w:r>
      <w:r w:rsidR="009308F3" w:rsidRPr="0070068C">
        <w:rPr>
          <w:rFonts w:asciiTheme="minorHAnsi" w:hAnsiTheme="minorHAnsi"/>
          <w:sz w:val="22"/>
        </w:rPr>
        <w:t xml:space="preserve"> more-or-less visible to</w:t>
      </w:r>
      <w:r w:rsidRPr="0070068C">
        <w:rPr>
          <w:rFonts w:asciiTheme="minorHAnsi" w:hAnsiTheme="minorHAnsi"/>
          <w:sz w:val="22"/>
        </w:rPr>
        <w:t xml:space="preserve"> herd</w:t>
      </w:r>
      <w:r w:rsidR="009308F3" w:rsidRPr="0070068C">
        <w:rPr>
          <w:rFonts w:asciiTheme="minorHAnsi" w:hAnsiTheme="minorHAnsi"/>
          <w:sz w:val="22"/>
        </w:rPr>
        <w:t>s</w:t>
      </w:r>
      <w:r w:rsidRPr="0070068C">
        <w:rPr>
          <w:rFonts w:asciiTheme="minorHAnsi" w:hAnsiTheme="minorHAnsi"/>
          <w:sz w:val="22"/>
        </w:rPr>
        <w:t xml:space="preserve"> coming from the south.  Stampeding a herd around the </w:t>
      </w:r>
      <w:r w:rsidR="0024618A" w:rsidRPr="0070068C">
        <w:rPr>
          <w:rFonts w:asciiTheme="minorHAnsi" w:hAnsiTheme="minorHAnsi"/>
          <w:sz w:val="22"/>
        </w:rPr>
        <w:t xml:space="preserve">curve </w:t>
      </w:r>
      <w:r w:rsidRPr="0070068C">
        <w:rPr>
          <w:rFonts w:asciiTheme="minorHAnsi" w:hAnsiTheme="minorHAnsi"/>
          <w:sz w:val="22"/>
        </w:rPr>
        <w:t xml:space="preserve">of the hill would necessitate losing control of </w:t>
      </w:r>
      <w:r w:rsidR="00E71092" w:rsidRPr="0070068C">
        <w:rPr>
          <w:rFonts w:asciiTheme="minorHAnsi" w:hAnsiTheme="minorHAnsi"/>
          <w:sz w:val="22"/>
        </w:rPr>
        <w:t>it</w:t>
      </w:r>
      <w:r w:rsidRPr="0070068C">
        <w:rPr>
          <w:rFonts w:asciiTheme="minorHAnsi" w:hAnsiTheme="minorHAnsi"/>
          <w:sz w:val="22"/>
        </w:rPr>
        <w:t xml:space="preserve">, and </w:t>
      </w:r>
      <w:r w:rsidR="00E71092" w:rsidRPr="0070068C">
        <w:rPr>
          <w:rFonts w:asciiTheme="minorHAnsi" w:hAnsiTheme="minorHAnsi"/>
          <w:sz w:val="22"/>
        </w:rPr>
        <w:t xml:space="preserve">thus </w:t>
      </w:r>
      <w:r w:rsidRPr="0070068C">
        <w:rPr>
          <w:rFonts w:asciiTheme="minorHAnsi" w:hAnsiTheme="minorHAnsi"/>
          <w:sz w:val="22"/>
        </w:rPr>
        <w:t xml:space="preserve">would potentially allow the lead animal time to swerve and guide the herd onto the plateau and away from danger.  </w:t>
      </w:r>
      <w:r w:rsidR="00E71092" w:rsidRPr="0070068C">
        <w:rPr>
          <w:rFonts w:asciiTheme="minorHAnsi" w:hAnsiTheme="minorHAnsi"/>
          <w:sz w:val="22"/>
        </w:rPr>
        <w:t>We assume that t</w:t>
      </w:r>
      <w:r w:rsidRPr="0070068C">
        <w:rPr>
          <w:rFonts w:asciiTheme="minorHAnsi" w:hAnsiTheme="minorHAnsi"/>
          <w:sz w:val="22"/>
        </w:rPr>
        <w:t xml:space="preserve">he </w:t>
      </w:r>
      <w:proofErr w:type="spellStart"/>
      <w:r w:rsidRPr="0070068C">
        <w:rPr>
          <w:rFonts w:asciiTheme="minorHAnsi" w:hAnsiTheme="minorHAnsi"/>
          <w:sz w:val="22"/>
        </w:rPr>
        <w:t>aven</w:t>
      </w:r>
      <w:proofErr w:type="spellEnd"/>
      <w:r w:rsidRPr="0070068C">
        <w:rPr>
          <w:rFonts w:asciiTheme="minorHAnsi" w:hAnsiTheme="minorHAnsi"/>
          <w:sz w:val="22"/>
        </w:rPr>
        <w:t xml:space="preserve"> was also far too large </w:t>
      </w:r>
      <w:r w:rsidR="00E71092" w:rsidRPr="0070068C">
        <w:rPr>
          <w:rFonts w:asciiTheme="minorHAnsi" w:hAnsiTheme="minorHAnsi"/>
          <w:sz w:val="22"/>
        </w:rPr>
        <w:t xml:space="preserve">for Neanderthals </w:t>
      </w:r>
      <w:r w:rsidR="009308F3" w:rsidRPr="0070068C">
        <w:rPr>
          <w:rFonts w:asciiTheme="minorHAnsi" w:hAnsiTheme="minorHAnsi"/>
          <w:sz w:val="22"/>
        </w:rPr>
        <w:t xml:space="preserve">to conceal with scrubby </w:t>
      </w:r>
      <w:r w:rsidRPr="0070068C">
        <w:rPr>
          <w:rFonts w:asciiTheme="minorHAnsi" w:hAnsiTheme="minorHAnsi"/>
          <w:sz w:val="22"/>
        </w:rPr>
        <w:t xml:space="preserve">vegetation, but </w:t>
      </w:r>
      <w:r w:rsidR="00E71092" w:rsidRPr="0070068C">
        <w:rPr>
          <w:rFonts w:asciiTheme="minorHAnsi" w:hAnsiTheme="minorHAnsi"/>
          <w:sz w:val="22"/>
        </w:rPr>
        <w:t xml:space="preserve">at </w:t>
      </w:r>
      <w:r w:rsidRPr="0070068C">
        <w:rPr>
          <w:rFonts w:asciiTheme="minorHAnsi" w:hAnsiTheme="minorHAnsi"/>
          <w:sz w:val="22"/>
        </w:rPr>
        <w:t xml:space="preserve">the scale of the plateau </w:t>
      </w:r>
      <w:r w:rsidR="00E71092" w:rsidRPr="0070068C">
        <w:rPr>
          <w:rFonts w:asciiTheme="minorHAnsi" w:hAnsiTheme="minorHAnsi"/>
          <w:sz w:val="22"/>
        </w:rPr>
        <w:t>overall</w:t>
      </w:r>
      <w:r w:rsidR="008B7874" w:rsidRPr="0070068C">
        <w:rPr>
          <w:rFonts w:asciiTheme="minorHAnsi" w:hAnsiTheme="minorHAnsi"/>
          <w:sz w:val="22"/>
        </w:rPr>
        <w:t>, it represents</w:t>
      </w:r>
      <w:r w:rsidR="00E71092" w:rsidRPr="0070068C">
        <w:rPr>
          <w:rFonts w:asciiTheme="minorHAnsi" w:hAnsiTheme="minorHAnsi"/>
          <w:sz w:val="22"/>
        </w:rPr>
        <w:t xml:space="preserve"> </w:t>
      </w:r>
      <w:r w:rsidR="00BB6470" w:rsidRPr="0070068C">
        <w:rPr>
          <w:rFonts w:asciiTheme="minorHAnsi" w:hAnsiTheme="minorHAnsi"/>
          <w:sz w:val="22"/>
        </w:rPr>
        <w:t>l</w:t>
      </w:r>
      <w:r w:rsidRPr="0070068C">
        <w:rPr>
          <w:rFonts w:asciiTheme="minorHAnsi" w:hAnsiTheme="minorHAnsi"/>
          <w:sz w:val="22"/>
        </w:rPr>
        <w:t xml:space="preserve">ittle more than a small hole. Reliably guiding stampeding </w:t>
      </w:r>
      <w:proofErr w:type="spellStart"/>
      <w:r w:rsidR="00E71092" w:rsidRPr="0070068C">
        <w:rPr>
          <w:rFonts w:asciiTheme="minorHAnsi" w:hAnsiTheme="minorHAnsi"/>
          <w:sz w:val="22"/>
        </w:rPr>
        <w:t>a</w:t>
      </w:r>
      <w:r w:rsidRPr="0070068C">
        <w:rPr>
          <w:rFonts w:asciiTheme="minorHAnsi" w:hAnsiTheme="minorHAnsi"/>
          <w:sz w:val="22"/>
        </w:rPr>
        <w:t>urochs</w:t>
      </w:r>
      <w:r w:rsidR="008B7874" w:rsidRPr="0070068C">
        <w:rPr>
          <w:rFonts w:asciiTheme="minorHAnsi" w:hAnsiTheme="minorHAnsi"/>
          <w:sz w:val="22"/>
        </w:rPr>
        <w:t>en</w:t>
      </w:r>
      <w:proofErr w:type="spellEnd"/>
      <w:r w:rsidRPr="0070068C">
        <w:rPr>
          <w:rFonts w:asciiTheme="minorHAnsi" w:hAnsiTheme="minorHAnsi"/>
          <w:sz w:val="22"/>
        </w:rPr>
        <w:t xml:space="preserve"> </w:t>
      </w:r>
      <w:r w:rsidR="008B7874" w:rsidRPr="0070068C">
        <w:rPr>
          <w:rFonts w:asciiTheme="minorHAnsi" w:hAnsiTheme="minorHAnsi"/>
          <w:sz w:val="22"/>
        </w:rPr>
        <w:t>to this specific point in the landscape</w:t>
      </w:r>
      <w:r w:rsidR="00524DB7" w:rsidRPr="0070068C">
        <w:rPr>
          <w:rFonts w:asciiTheme="minorHAnsi" w:hAnsiTheme="minorHAnsi"/>
          <w:sz w:val="22"/>
        </w:rPr>
        <w:t>, therefore,</w:t>
      </w:r>
      <w:r w:rsidR="008B7874" w:rsidRPr="0070068C">
        <w:rPr>
          <w:rFonts w:asciiTheme="minorHAnsi" w:hAnsiTheme="minorHAnsi"/>
          <w:sz w:val="22"/>
        </w:rPr>
        <w:t xml:space="preserve"> </w:t>
      </w:r>
      <w:r w:rsidRPr="0070068C">
        <w:rPr>
          <w:rFonts w:asciiTheme="minorHAnsi" w:hAnsiTheme="minorHAnsi"/>
          <w:sz w:val="22"/>
        </w:rPr>
        <w:t>is a task that appears to us somewhat akin to playing golf with cows.   Some form of drive may have been used, but even then we need to turn to the predictable flight behaviour of modern cattle herds</w:t>
      </w:r>
      <w:r w:rsidR="009308F3" w:rsidRPr="0070068C">
        <w:rPr>
          <w:rFonts w:asciiTheme="minorHAnsi" w:hAnsiTheme="minorHAnsi"/>
          <w:sz w:val="22"/>
        </w:rPr>
        <w:t xml:space="preserve"> to answer the question</w:t>
      </w:r>
      <w:r w:rsidRPr="0070068C">
        <w:rPr>
          <w:rFonts w:asciiTheme="minorHAnsi" w:hAnsiTheme="minorHAnsi"/>
          <w:sz w:val="22"/>
        </w:rPr>
        <w:t>.</w:t>
      </w:r>
    </w:p>
    <w:p w14:paraId="47A532BF" w14:textId="77777777" w:rsidR="003907BA" w:rsidRPr="0070068C" w:rsidRDefault="003907BA" w:rsidP="002D33D5">
      <w:pPr>
        <w:tabs>
          <w:tab w:val="left" w:pos="720"/>
          <w:tab w:val="left" w:pos="1440"/>
          <w:tab w:val="left" w:pos="2160"/>
          <w:tab w:val="left" w:pos="2880"/>
          <w:tab w:val="left" w:pos="3600"/>
          <w:tab w:val="left" w:pos="4320"/>
        </w:tabs>
        <w:spacing w:line="360" w:lineRule="auto"/>
        <w:rPr>
          <w:rFonts w:asciiTheme="minorHAnsi" w:hAnsiTheme="minorHAnsi"/>
          <w:sz w:val="22"/>
        </w:rPr>
      </w:pPr>
    </w:p>
    <w:p w14:paraId="2798B223" w14:textId="6EF44B63" w:rsidR="003907BA" w:rsidRPr="0070068C" w:rsidRDefault="00E22524" w:rsidP="002D33D5">
      <w:pPr>
        <w:tabs>
          <w:tab w:val="left" w:pos="720"/>
          <w:tab w:val="left" w:pos="1440"/>
          <w:tab w:val="left" w:pos="2160"/>
          <w:tab w:val="left" w:pos="2880"/>
          <w:tab w:val="left" w:pos="3600"/>
          <w:tab w:val="left" w:pos="4320"/>
        </w:tabs>
        <w:spacing w:line="360" w:lineRule="auto"/>
        <w:rPr>
          <w:rFonts w:asciiTheme="minorHAnsi" w:hAnsiTheme="minorHAnsi"/>
          <w:sz w:val="22"/>
        </w:rPr>
      </w:pPr>
      <w:r w:rsidRPr="0070068C">
        <w:rPr>
          <w:rFonts w:asciiTheme="minorHAnsi" w:hAnsiTheme="minorHAnsi"/>
          <w:sz w:val="22"/>
        </w:rPr>
        <w:t xml:space="preserve">We hypothesize that Neanderthals understood and exploited the flight behaviour of wild cattle, in particular the way in which a predator keeping its distance and utilising the ‘point of balance’ can induce a herd to move forward - literally running away at a walking pace. </w:t>
      </w:r>
      <w:r w:rsidR="00AC725B" w:rsidRPr="0070068C">
        <w:rPr>
          <w:rFonts w:asciiTheme="minorHAnsi" w:hAnsiTheme="minorHAnsi"/>
          <w:sz w:val="22"/>
        </w:rPr>
        <w:t xml:space="preserve"> </w:t>
      </w:r>
      <w:r w:rsidR="00D86323" w:rsidRPr="0070068C">
        <w:rPr>
          <w:rFonts w:asciiTheme="minorHAnsi" w:hAnsiTheme="minorHAnsi"/>
          <w:sz w:val="22"/>
        </w:rPr>
        <w:t xml:space="preserve">In short, </w:t>
      </w:r>
      <w:r w:rsidR="00AC725B" w:rsidRPr="0070068C">
        <w:rPr>
          <w:rFonts w:asciiTheme="minorHAnsi" w:hAnsiTheme="minorHAnsi"/>
          <w:sz w:val="22"/>
        </w:rPr>
        <w:t xml:space="preserve">Neanderthals were the original cowboys.  </w:t>
      </w:r>
      <w:r w:rsidR="005D10A5" w:rsidRPr="0070068C">
        <w:rPr>
          <w:rFonts w:asciiTheme="minorHAnsi" w:hAnsiTheme="minorHAnsi"/>
          <w:sz w:val="22"/>
        </w:rPr>
        <w:t xml:space="preserve">To get the animals to the </w:t>
      </w:r>
      <w:proofErr w:type="spellStart"/>
      <w:r w:rsidR="005D10A5" w:rsidRPr="0070068C">
        <w:rPr>
          <w:rFonts w:asciiTheme="minorHAnsi" w:hAnsiTheme="minorHAnsi"/>
          <w:sz w:val="22"/>
        </w:rPr>
        <w:t>aven</w:t>
      </w:r>
      <w:proofErr w:type="spellEnd"/>
      <w:r w:rsidR="005D10A5" w:rsidRPr="0070068C">
        <w:rPr>
          <w:rFonts w:asciiTheme="minorHAnsi" w:hAnsiTheme="minorHAnsi"/>
          <w:sz w:val="22"/>
        </w:rPr>
        <w:t xml:space="preserve">, Neanderthals ‘worried’ a </w:t>
      </w:r>
      <w:proofErr w:type="gramStart"/>
      <w:r w:rsidR="00D86323" w:rsidRPr="0070068C">
        <w:rPr>
          <w:rFonts w:asciiTheme="minorHAnsi" w:hAnsiTheme="minorHAnsi"/>
          <w:sz w:val="22"/>
        </w:rPr>
        <w:t>cow</w:t>
      </w:r>
      <w:r w:rsidR="005D10A5" w:rsidRPr="0070068C">
        <w:rPr>
          <w:rFonts w:asciiTheme="minorHAnsi" w:hAnsiTheme="minorHAnsi"/>
          <w:sz w:val="22"/>
        </w:rPr>
        <w:t xml:space="preserve"> herd</w:t>
      </w:r>
      <w:proofErr w:type="gramEnd"/>
      <w:r w:rsidR="005D10A5" w:rsidRPr="0070068C">
        <w:rPr>
          <w:rFonts w:asciiTheme="minorHAnsi" w:hAnsiTheme="minorHAnsi"/>
          <w:sz w:val="22"/>
        </w:rPr>
        <w:t xml:space="preserve"> t</w:t>
      </w:r>
      <w:r w:rsidR="00D86323" w:rsidRPr="0070068C">
        <w:rPr>
          <w:rFonts w:asciiTheme="minorHAnsi" w:hAnsiTheme="minorHAnsi"/>
          <w:sz w:val="22"/>
        </w:rPr>
        <w:t>owards the slope, exploiting the</w:t>
      </w:r>
      <w:r w:rsidR="005D10A5" w:rsidRPr="0070068C">
        <w:rPr>
          <w:rFonts w:asciiTheme="minorHAnsi" w:hAnsiTheme="minorHAnsi"/>
          <w:sz w:val="22"/>
        </w:rPr>
        <w:t xml:space="preserve"> incline (and/or other hunters positioned upslope but out of the flight zone) to discourage animals from drifting or escaping in </w:t>
      </w:r>
      <w:r w:rsidR="00F07E93" w:rsidRPr="0070068C">
        <w:rPr>
          <w:rFonts w:asciiTheme="minorHAnsi" w:hAnsiTheme="minorHAnsi"/>
          <w:sz w:val="22"/>
        </w:rPr>
        <w:t>other</w:t>
      </w:r>
      <w:r w:rsidR="005D10A5" w:rsidRPr="0070068C">
        <w:rPr>
          <w:rFonts w:asciiTheme="minorHAnsi" w:hAnsiTheme="minorHAnsi"/>
          <w:sz w:val="22"/>
        </w:rPr>
        <w:t xml:space="preserve"> direction</w:t>
      </w:r>
      <w:r w:rsidR="00F07E93" w:rsidRPr="0070068C">
        <w:rPr>
          <w:rFonts w:asciiTheme="minorHAnsi" w:hAnsiTheme="minorHAnsi"/>
          <w:sz w:val="22"/>
        </w:rPr>
        <w:t>s</w:t>
      </w:r>
      <w:r w:rsidR="005D10A5" w:rsidRPr="0070068C">
        <w:rPr>
          <w:rFonts w:asciiTheme="minorHAnsi" w:hAnsiTheme="minorHAnsi"/>
          <w:sz w:val="22"/>
        </w:rPr>
        <w:t xml:space="preserve">. In </w:t>
      </w:r>
      <w:r w:rsidR="005D10A5" w:rsidRPr="0070068C">
        <w:rPr>
          <w:rFonts w:asciiTheme="minorHAnsi" w:hAnsiTheme="minorHAnsi"/>
          <w:sz w:val="22"/>
        </w:rPr>
        <w:lastRenderedPageBreak/>
        <w:t>this way</w:t>
      </w:r>
      <w:r w:rsidR="00F07E93" w:rsidRPr="0070068C">
        <w:rPr>
          <w:rFonts w:asciiTheme="minorHAnsi" w:hAnsiTheme="minorHAnsi"/>
          <w:sz w:val="22"/>
        </w:rPr>
        <w:t>,</w:t>
      </w:r>
      <w:r w:rsidR="005D10A5" w:rsidRPr="0070068C">
        <w:rPr>
          <w:rFonts w:asciiTheme="minorHAnsi" w:hAnsiTheme="minorHAnsi"/>
          <w:sz w:val="22"/>
        </w:rPr>
        <w:t xml:space="preserve"> animals could be steered around the </w:t>
      </w:r>
      <w:r w:rsidR="00151328" w:rsidRPr="0070068C">
        <w:rPr>
          <w:rFonts w:asciiTheme="minorHAnsi" w:hAnsiTheme="minorHAnsi"/>
          <w:sz w:val="22"/>
        </w:rPr>
        <w:t xml:space="preserve">foot </w:t>
      </w:r>
      <w:r w:rsidR="005D10A5" w:rsidRPr="0070068C">
        <w:rPr>
          <w:rFonts w:asciiTheme="minorHAnsi" w:hAnsiTheme="minorHAnsi"/>
          <w:sz w:val="22"/>
        </w:rPr>
        <w:t xml:space="preserve">of the hill, ever closer to the </w:t>
      </w:r>
      <w:r w:rsidR="0024618A" w:rsidRPr="0070068C">
        <w:rPr>
          <w:rFonts w:asciiTheme="minorHAnsi" w:hAnsiTheme="minorHAnsi"/>
          <w:sz w:val="22"/>
        </w:rPr>
        <w:t>trap</w:t>
      </w:r>
      <w:r w:rsidR="005D10A5" w:rsidRPr="0070068C">
        <w:rPr>
          <w:rFonts w:asciiTheme="minorHAnsi" w:hAnsiTheme="minorHAnsi"/>
          <w:sz w:val="22"/>
        </w:rPr>
        <w:t xml:space="preserve">. Neanderthals held back until the animals were directly in front of the </w:t>
      </w:r>
      <w:proofErr w:type="spellStart"/>
      <w:r w:rsidR="005D10A5" w:rsidRPr="0070068C">
        <w:rPr>
          <w:rFonts w:asciiTheme="minorHAnsi" w:hAnsiTheme="minorHAnsi"/>
          <w:sz w:val="22"/>
        </w:rPr>
        <w:t>aven</w:t>
      </w:r>
      <w:proofErr w:type="spellEnd"/>
      <w:r w:rsidR="005D10A5" w:rsidRPr="0070068C">
        <w:rPr>
          <w:rFonts w:asciiTheme="minorHAnsi" w:hAnsiTheme="minorHAnsi"/>
          <w:sz w:val="22"/>
        </w:rPr>
        <w:t xml:space="preserve">, </w:t>
      </w:r>
      <w:r w:rsidR="00524DB7" w:rsidRPr="0070068C">
        <w:rPr>
          <w:rFonts w:asciiTheme="minorHAnsi" w:hAnsiTheme="minorHAnsi"/>
          <w:sz w:val="22"/>
        </w:rPr>
        <w:t>at which point</w:t>
      </w:r>
      <w:r w:rsidR="005D10A5" w:rsidRPr="0070068C">
        <w:rPr>
          <w:rFonts w:asciiTheme="minorHAnsi" w:hAnsiTheme="minorHAnsi"/>
          <w:sz w:val="22"/>
        </w:rPr>
        <w:t xml:space="preserve"> they breached the flight zone and started a charge.</w:t>
      </w:r>
      <w:r w:rsidR="007D0F9C" w:rsidRPr="0070068C">
        <w:rPr>
          <w:rFonts w:asciiTheme="minorHAnsi" w:hAnsiTheme="minorHAnsi"/>
          <w:sz w:val="22"/>
        </w:rPr>
        <w:t xml:space="preserve">   </w:t>
      </w:r>
      <w:r w:rsidR="00151328" w:rsidRPr="0070068C">
        <w:rPr>
          <w:rFonts w:asciiTheme="minorHAnsi" w:hAnsiTheme="minorHAnsi"/>
          <w:sz w:val="22"/>
        </w:rPr>
        <w:t xml:space="preserve">Panicked and with </w:t>
      </w:r>
      <w:r w:rsidR="007D0F9C" w:rsidRPr="0070068C">
        <w:rPr>
          <w:rFonts w:asciiTheme="minorHAnsi" w:hAnsiTheme="minorHAnsi"/>
          <w:sz w:val="22"/>
        </w:rPr>
        <w:t xml:space="preserve">nowhere else to go many of the herd would inevitably </w:t>
      </w:r>
      <w:r w:rsidR="00151328" w:rsidRPr="0070068C">
        <w:rPr>
          <w:rFonts w:asciiTheme="minorHAnsi" w:hAnsiTheme="minorHAnsi"/>
          <w:sz w:val="22"/>
        </w:rPr>
        <w:t xml:space="preserve">heave forwards and </w:t>
      </w:r>
      <w:r w:rsidR="007D0F9C" w:rsidRPr="0070068C">
        <w:rPr>
          <w:rFonts w:asciiTheme="minorHAnsi" w:hAnsiTheme="minorHAnsi"/>
          <w:sz w:val="22"/>
        </w:rPr>
        <w:t xml:space="preserve">run straight into the </w:t>
      </w:r>
      <w:r w:rsidR="001D6089" w:rsidRPr="0070068C">
        <w:rPr>
          <w:rFonts w:asciiTheme="minorHAnsi" w:hAnsiTheme="minorHAnsi"/>
          <w:sz w:val="22"/>
        </w:rPr>
        <w:t>hole</w:t>
      </w:r>
      <w:r w:rsidR="007D0F9C" w:rsidRPr="0070068C">
        <w:rPr>
          <w:rFonts w:asciiTheme="minorHAnsi" w:hAnsiTheme="minorHAnsi"/>
          <w:sz w:val="22"/>
        </w:rPr>
        <w:t xml:space="preserve">. </w:t>
      </w:r>
      <w:r w:rsidRPr="0070068C">
        <w:rPr>
          <w:rFonts w:asciiTheme="minorHAnsi" w:hAnsiTheme="minorHAnsi"/>
          <w:sz w:val="22"/>
        </w:rPr>
        <w:t xml:space="preserve"> </w:t>
      </w:r>
      <w:r w:rsidR="007D0F9C" w:rsidRPr="0070068C">
        <w:rPr>
          <w:rFonts w:asciiTheme="minorHAnsi" w:hAnsiTheme="minorHAnsi"/>
          <w:sz w:val="22"/>
        </w:rPr>
        <w:t xml:space="preserve"> O</w:t>
      </w:r>
      <w:r w:rsidRPr="0070068C">
        <w:rPr>
          <w:rFonts w:asciiTheme="minorHAnsi" w:hAnsiTheme="minorHAnsi"/>
          <w:sz w:val="22"/>
        </w:rPr>
        <w:t xml:space="preserve">nce </w:t>
      </w:r>
      <w:r w:rsidR="00E71092" w:rsidRPr="0070068C">
        <w:rPr>
          <w:rFonts w:asciiTheme="minorHAnsi" w:hAnsiTheme="minorHAnsi"/>
          <w:sz w:val="22"/>
        </w:rPr>
        <w:t xml:space="preserve">they </w:t>
      </w:r>
      <w:r w:rsidR="001D6089" w:rsidRPr="0070068C">
        <w:rPr>
          <w:rFonts w:asciiTheme="minorHAnsi" w:hAnsiTheme="minorHAnsi"/>
          <w:sz w:val="22"/>
        </w:rPr>
        <w:t xml:space="preserve">are </w:t>
      </w:r>
      <w:r w:rsidRPr="0070068C">
        <w:rPr>
          <w:rFonts w:asciiTheme="minorHAnsi" w:hAnsiTheme="minorHAnsi"/>
          <w:sz w:val="22"/>
        </w:rPr>
        <w:t>trap</w:t>
      </w:r>
      <w:r w:rsidR="001D6089" w:rsidRPr="0070068C">
        <w:rPr>
          <w:rFonts w:asciiTheme="minorHAnsi" w:hAnsiTheme="minorHAnsi"/>
          <w:sz w:val="22"/>
        </w:rPr>
        <w:t>ped</w:t>
      </w:r>
      <w:r w:rsidR="00E71092" w:rsidRPr="0070068C">
        <w:rPr>
          <w:rFonts w:asciiTheme="minorHAnsi" w:hAnsiTheme="minorHAnsi"/>
          <w:sz w:val="22"/>
        </w:rPr>
        <w:t>,</w:t>
      </w:r>
      <w:r w:rsidRPr="0070068C">
        <w:rPr>
          <w:rFonts w:asciiTheme="minorHAnsi" w:hAnsiTheme="minorHAnsi"/>
          <w:sz w:val="22"/>
        </w:rPr>
        <w:t xml:space="preserve"> </w:t>
      </w:r>
      <w:proofErr w:type="spellStart"/>
      <w:r w:rsidR="007D0F9C" w:rsidRPr="0070068C">
        <w:rPr>
          <w:rFonts w:asciiTheme="minorHAnsi" w:hAnsiTheme="minorHAnsi"/>
          <w:sz w:val="22"/>
        </w:rPr>
        <w:t>bovids</w:t>
      </w:r>
      <w:proofErr w:type="spellEnd"/>
      <w:r w:rsidR="007D0F9C" w:rsidRPr="0070068C">
        <w:rPr>
          <w:rFonts w:asciiTheme="minorHAnsi" w:hAnsiTheme="minorHAnsi"/>
          <w:sz w:val="22"/>
        </w:rPr>
        <w:t xml:space="preserve"> </w:t>
      </w:r>
      <w:r w:rsidR="00E71092" w:rsidRPr="0070068C">
        <w:rPr>
          <w:rFonts w:asciiTheme="minorHAnsi" w:hAnsiTheme="minorHAnsi"/>
          <w:sz w:val="22"/>
        </w:rPr>
        <w:t xml:space="preserve">will </w:t>
      </w:r>
      <w:r w:rsidRPr="0070068C">
        <w:rPr>
          <w:rFonts w:asciiTheme="minorHAnsi" w:hAnsiTheme="minorHAnsi"/>
          <w:sz w:val="22"/>
        </w:rPr>
        <w:t xml:space="preserve">try to move up any available slope, growing increasingly panicked and jumping over each other in </w:t>
      </w:r>
      <w:r w:rsidR="00E71092" w:rsidRPr="0070068C">
        <w:rPr>
          <w:rFonts w:asciiTheme="minorHAnsi" w:hAnsiTheme="minorHAnsi"/>
          <w:sz w:val="22"/>
        </w:rPr>
        <w:t xml:space="preserve">their </w:t>
      </w:r>
      <w:r w:rsidRPr="0070068C">
        <w:rPr>
          <w:rFonts w:asciiTheme="minorHAnsi" w:hAnsiTheme="minorHAnsi"/>
          <w:sz w:val="22"/>
        </w:rPr>
        <w:t>attempt</w:t>
      </w:r>
      <w:r w:rsidR="00E71092" w:rsidRPr="0070068C">
        <w:rPr>
          <w:rFonts w:asciiTheme="minorHAnsi" w:hAnsiTheme="minorHAnsi"/>
          <w:sz w:val="22"/>
        </w:rPr>
        <w:t>s</w:t>
      </w:r>
      <w:r w:rsidRPr="0070068C">
        <w:rPr>
          <w:rFonts w:asciiTheme="minorHAnsi" w:hAnsiTheme="minorHAnsi"/>
          <w:sz w:val="22"/>
        </w:rPr>
        <w:t xml:space="preserve"> to escape</w:t>
      </w:r>
      <w:r w:rsidR="007D0F9C" w:rsidRPr="0070068C">
        <w:rPr>
          <w:rFonts w:asciiTheme="minorHAnsi" w:hAnsiTheme="minorHAnsi"/>
          <w:sz w:val="22"/>
        </w:rPr>
        <w:t xml:space="preserve"> (</w:t>
      </w:r>
      <w:proofErr w:type="spellStart"/>
      <w:r w:rsidR="007D0F9C" w:rsidRPr="0070068C">
        <w:rPr>
          <w:rFonts w:asciiTheme="minorHAnsi" w:hAnsiTheme="minorHAnsi"/>
          <w:sz w:val="22"/>
        </w:rPr>
        <w:t>Krasnokutsky</w:t>
      </w:r>
      <w:proofErr w:type="spellEnd"/>
      <w:r w:rsidR="007D0F9C" w:rsidRPr="0070068C">
        <w:rPr>
          <w:rFonts w:asciiTheme="minorHAnsi" w:hAnsiTheme="minorHAnsi"/>
          <w:sz w:val="22"/>
        </w:rPr>
        <w:t xml:space="preserve"> 1996)</w:t>
      </w:r>
      <w:r w:rsidRPr="0070068C">
        <w:rPr>
          <w:rFonts w:asciiTheme="minorHAnsi" w:hAnsiTheme="minorHAnsi"/>
          <w:sz w:val="22"/>
        </w:rPr>
        <w:t xml:space="preserve">.  Younger, smaller animals tend to suffer disproportionately in these circumstances, although the whole group are vulnerable and </w:t>
      </w:r>
      <w:r w:rsidR="008B7874" w:rsidRPr="0070068C">
        <w:rPr>
          <w:rFonts w:asciiTheme="minorHAnsi" w:hAnsiTheme="minorHAnsi"/>
          <w:sz w:val="22"/>
        </w:rPr>
        <w:t xml:space="preserve">the situation </w:t>
      </w:r>
      <w:r w:rsidR="00E71092" w:rsidRPr="0070068C">
        <w:rPr>
          <w:rFonts w:asciiTheme="minorHAnsi" w:hAnsiTheme="minorHAnsi"/>
          <w:sz w:val="22"/>
        </w:rPr>
        <w:t>become</w:t>
      </w:r>
      <w:r w:rsidR="008B7874" w:rsidRPr="0070068C">
        <w:rPr>
          <w:rFonts w:asciiTheme="minorHAnsi" w:hAnsiTheme="minorHAnsi"/>
          <w:sz w:val="22"/>
        </w:rPr>
        <w:t>s</w:t>
      </w:r>
      <w:r w:rsidR="00E71092" w:rsidRPr="0070068C">
        <w:rPr>
          <w:rFonts w:asciiTheme="minorHAnsi" w:hAnsiTheme="minorHAnsi"/>
          <w:sz w:val="22"/>
        </w:rPr>
        <w:t xml:space="preserve"> </w:t>
      </w:r>
      <w:r w:rsidRPr="0070068C">
        <w:rPr>
          <w:rFonts w:asciiTheme="minorHAnsi" w:hAnsiTheme="minorHAnsi"/>
          <w:sz w:val="22"/>
        </w:rPr>
        <w:t>increasingly dangerous</w:t>
      </w:r>
      <w:r w:rsidR="00E71092" w:rsidRPr="0070068C">
        <w:rPr>
          <w:rFonts w:asciiTheme="minorHAnsi" w:hAnsiTheme="minorHAnsi"/>
          <w:sz w:val="22"/>
        </w:rPr>
        <w:t xml:space="preserve"> for them</w:t>
      </w:r>
      <w:r w:rsidR="008B7874" w:rsidRPr="0070068C">
        <w:rPr>
          <w:rFonts w:asciiTheme="minorHAnsi" w:hAnsiTheme="minorHAnsi"/>
          <w:sz w:val="22"/>
        </w:rPr>
        <w:t xml:space="preserve"> all</w:t>
      </w:r>
      <w:r w:rsidRPr="0070068C">
        <w:rPr>
          <w:rFonts w:asciiTheme="minorHAnsi" w:hAnsiTheme="minorHAnsi"/>
          <w:sz w:val="22"/>
        </w:rPr>
        <w:t xml:space="preserve">.  </w:t>
      </w:r>
      <w:r w:rsidR="00E71092" w:rsidRPr="0070068C">
        <w:rPr>
          <w:rFonts w:asciiTheme="minorHAnsi" w:hAnsiTheme="minorHAnsi"/>
          <w:sz w:val="22"/>
        </w:rPr>
        <w:t>In such a scenario of ‘contained panic’</w:t>
      </w:r>
      <w:r w:rsidR="008B7874" w:rsidRPr="0070068C">
        <w:rPr>
          <w:rFonts w:asciiTheme="minorHAnsi" w:hAnsiTheme="minorHAnsi"/>
          <w:sz w:val="22"/>
        </w:rPr>
        <w:t>,</w:t>
      </w:r>
      <w:r w:rsidR="00E71092" w:rsidRPr="0070068C">
        <w:rPr>
          <w:rFonts w:asciiTheme="minorHAnsi" w:hAnsiTheme="minorHAnsi"/>
          <w:sz w:val="22"/>
        </w:rPr>
        <w:t xml:space="preserve"> cl</w:t>
      </w:r>
      <w:r w:rsidRPr="0070068C">
        <w:rPr>
          <w:rFonts w:asciiTheme="minorHAnsi" w:hAnsiTheme="minorHAnsi"/>
          <w:sz w:val="22"/>
        </w:rPr>
        <w:t>ose contact weapons</w:t>
      </w:r>
      <w:r w:rsidR="00E71092" w:rsidRPr="0070068C">
        <w:rPr>
          <w:rFonts w:asciiTheme="minorHAnsi" w:hAnsiTheme="minorHAnsi"/>
          <w:sz w:val="22"/>
        </w:rPr>
        <w:t xml:space="preserve"> such as thrusting spears</w:t>
      </w:r>
      <w:r w:rsidRPr="0070068C">
        <w:rPr>
          <w:rFonts w:asciiTheme="minorHAnsi" w:hAnsiTheme="minorHAnsi"/>
          <w:sz w:val="22"/>
        </w:rPr>
        <w:t xml:space="preserve"> are at their most effective</w:t>
      </w:r>
      <w:r w:rsidR="00E71092" w:rsidRPr="0070068C">
        <w:rPr>
          <w:rFonts w:asciiTheme="minorHAnsi" w:hAnsiTheme="minorHAnsi"/>
          <w:sz w:val="22"/>
        </w:rPr>
        <w:t xml:space="preserve">; </w:t>
      </w:r>
      <w:r w:rsidRPr="0070068C">
        <w:rPr>
          <w:rFonts w:asciiTheme="minorHAnsi" w:hAnsiTheme="minorHAnsi"/>
          <w:sz w:val="22"/>
        </w:rPr>
        <w:t xml:space="preserve">a hunter can effectively </w:t>
      </w:r>
      <w:r w:rsidR="0024618A" w:rsidRPr="0070068C">
        <w:rPr>
          <w:rFonts w:asciiTheme="minorHAnsi" w:hAnsiTheme="minorHAnsi"/>
          <w:sz w:val="22"/>
        </w:rPr>
        <w:t>‘</w:t>
      </w:r>
      <w:r w:rsidRPr="0070068C">
        <w:rPr>
          <w:rFonts w:asciiTheme="minorHAnsi" w:hAnsiTheme="minorHAnsi"/>
          <w:sz w:val="22"/>
        </w:rPr>
        <w:t>dig</w:t>
      </w:r>
      <w:r w:rsidR="008B7874" w:rsidRPr="0070068C">
        <w:rPr>
          <w:rFonts w:asciiTheme="minorHAnsi" w:hAnsiTheme="minorHAnsi"/>
          <w:sz w:val="22"/>
        </w:rPr>
        <w:t xml:space="preserve"> </w:t>
      </w:r>
      <w:r w:rsidRPr="0070068C">
        <w:rPr>
          <w:rFonts w:asciiTheme="minorHAnsi" w:hAnsiTheme="minorHAnsi"/>
          <w:sz w:val="22"/>
        </w:rPr>
        <w:t>in</w:t>
      </w:r>
      <w:r w:rsidR="0024618A" w:rsidRPr="0070068C">
        <w:rPr>
          <w:rFonts w:asciiTheme="minorHAnsi" w:hAnsiTheme="minorHAnsi"/>
          <w:sz w:val="22"/>
        </w:rPr>
        <w:t>’</w:t>
      </w:r>
      <w:r w:rsidRPr="0070068C">
        <w:rPr>
          <w:rFonts w:asciiTheme="minorHAnsi" w:hAnsiTheme="minorHAnsi"/>
          <w:sz w:val="22"/>
        </w:rPr>
        <w:t>, holding a spear anchored in the ground for defence, stability and</w:t>
      </w:r>
      <w:r w:rsidR="00AE33D5" w:rsidRPr="0070068C">
        <w:rPr>
          <w:rFonts w:asciiTheme="minorHAnsi" w:hAnsiTheme="minorHAnsi"/>
          <w:sz w:val="22"/>
        </w:rPr>
        <w:t>,</w:t>
      </w:r>
      <w:r w:rsidRPr="0070068C">
        <w:rPr>
          <w:rFonts w:asciiTheme="minorHAnsi" w:hAnsiTheme="minorHAnsi"/>
          <w:sz w:val="22"/>
        </w:rPr>
        <w:t xml:space="preserve"> </w:t>
      </w:r>
      <w:r w:rsidR="008B7874" w:rsidRPr="0070068C">
        <w:rPr>
          <w:rFonts w:asciiTheme="minorHAnsi" w:hAnsiTheme="minorHAnsi"/>
          <w:sz w:val="22"/>
        </w:rPr>
        <w:t xml:space="preserve">ultimately, </w:t>
      </w:r>
      <w:r w:rsidRPr="0070068C">
        <w:rPr>
          <w:rFonts w:asciiTheme="minorHAnsi" w:hAnsiTheme="minorHAnsi"/>
          <w:sz w:val="22"/>
        </w:rPr>
        <w:t>killing</w:t>
      </w:r>
      <w:r w:rsidR="0024618A" w:rsidRPr="0070068C">
        <w:rPr>
          <w:rFonts w:asciiTheme="minorHAnsi" w:hAnsiTheme="minorHAnsi"/>
          <w:sz w:val="22"/>
        </w:rPr>
        <w:t xml:space="preserve">, using the type of </w:t>
      </w:r>
      <w:r w:rsidR="00151328" w:rsidRPr="0070068C">
        <w:rPr>
          <w:rFonts w:asciiTheme="minorHAnsi" w:hAnsiTheme="minorHAnsi"/>
          <w:sz w:val="22"/>
        </w:rPr>
        <w:t>the stance Churchill (2014</w:t>
      </w:r>
      <w:r w:rsidR="0024618A" w:rsidRPr="0070068C">
        <w:rPr>
          <w:rFonts w:asciiTheme="minorHAnsi" w:hAnsiTheme="minorHAnsi"/>
          <w:sz w:val="22"/>
        </w:rPr>
        <w:t>) has reconstruct</w:t>
      </w:r>
      <w:r w:rsidR="006064CE" w:rsidRPr="0070068C">
        <w:rPr>
          <w:rFonts w:asciiTheme="minorHAnsi" w:hAnsiTheme="minorHAnsi"/>
          <w:sz w:val="22"/>
        </w:rPr>
        <w:t xml:space="preserve">ed based on the anatomy of the </w:t>
      </w:r>
      <w:r w:rsidR="00D86323" w:rsidRPr="0070068C">
        <w:rPr>
          <w:rFonts w:asciiTheme="minorHAnsi" w:hAnsiTheme="minorHAnsi"/>
          <w:sz w:val="22"/>
        </w:rPr>
        <w:t>Neanderthal upper arm</w:t>
      </w:r>
      <w:r w:rsidRPr="0070068C">
        <w:rPr>
          <w:rFonts w:asciiTheme="minorHAnsi" w:hAnsiTheme="minorHAnsi"/>
          <w:sz w:val="22"/>
        </w:rPr>
        <w:t xml:space="preserve">.  </w:t>
      </w:r>
    </w:p>
    <w:p w14:paraId="27F6C002" w14:textId="77777777" w:rsidR="003907BA" w:rsidRPr="0070068C" w:rsidRDefault="003907BA" w:rsidP="002D33D5">
      <w:pPr>
        <w:tabs>
          <w:tab w:val="left" w:pos="720"/>
          <w:tab w:val="left" w:pos="1440"/>
          <w:tab w:val="left" w:pos="2160"/>
          <w:tab w:val="left" w:pos="2880"/>
          <w:tab w:val="left" w:pos="3600"/>
          <w:tab w:val="left" w:pos="4320"/>
        </w:tabs>
        <w:spacing w:line="360" w:lineRule="auto"/>
        <w:rPr>
          <w:rFonts w:asciiTheme="minorHAnsi" w:hAnsiTheme="minorHAnsi"/>
          <w:sz w:val="22"/>
        </w:rPr>
      </w:pPr>
    </w:p>
    <w:p w14:paraId="4030D7A8" w14:textId="5491E91C" w:rsidR="003907BA" w:rsidRPr="0070068C" w:rsidRDefault="00E22524" w:rsidP="00FE7D91">
      <w:pPr>
        <w:tabs>
          <w:tab w:val="left" w:pos="720"/>
          <w:tab w:val="left" w:pos="1440"/>
          <w:tab w:val="left" w:pos="2160"/>
          <w:tab w:val="left" w:pos="2880"/>
          <w:tab w:val="left" w:pos="3600"/>
          <w:tab w:val="left" w:pos="4320"/>
        </w:tabs>
        <w:spacing w:line="360" w:lineRule="auto"/>
        <w:rPr>
          <w:rFonts w:asciiTheme="minorHAnsi" w:hAnsiTheme="minorHAnsi"/>
          <w:sz w:val="22"/>
        </w:rPr>
      </w:pPr>
      <w:r w:rsidRPr="0070068C">
        <w:rPr>
          <w:rFonts w:asciiTheme="minorHAnsi" w:hAnsiTheme="minorHAnsi"/>
          <w:sz w:val="22"/>
        </w:rPr>
        <w:t xml:space="preserve">In </w:t>
      </w:r>
      <w:r w:rsidR="00D86323" w:rsidRPr="0070068C">
        <w:rPr>
          <w:rFonts w:asciiTheme="minorHAnsi" w:hAnsiTheme="minorHAnsi"/>
          <w:sz w:val="22"/>
        </w:rPr>
        <w:t>summary,</w:t>
      </w:r>
      <w:r w:rsidRPr="0070068C">
        <w:rPr>
          <w:rFonts w:asciiTheme="minorHAnsi" w:hAnsiTheme="minorHAnsi"/>
          <w:sz w:val="22"/>
        </w:rPr>
        <w:t xml:space="preserve"> </w:t>
      </w:r>
      <w:r w:rsidR="00E71092" w:rsidRPr="0070068C">
        <w:rPr>
          <w:rFonts w:asciiTheme="minorHAnsi" w:hAnsiTheme="minorHAnsi"/>
          <w:sz w:val="22"/>
        </w:rPr>
        <w:t xml:space="preserve">we see </w:t>
      </w:r>
      <w:r w:rsidRPr="0070068C">
        <w:rPr>
          <w:rFonts w:asciiTheme="minorHAnsi" w:hAnsiTheme="minorHAnsi"/>
          <w:sz w:val="22"/>
        </w:rPr>
        <w:t xml:space="preserve">little evidence for selective hunting </w:t>
      </w:r>
      <w:r w:rsidR="00E71092" w:rsidRPr="0070068C">
        <w:rPr>
          <w:rFonts w:asciiTheme="minorHAnsi" w:hAnsiTheme="minorHAnsi"/>
          <w:sz w:val="22"/>
        </w:rPr>
        <w:t xml:space="preserve">of </w:t>
      </w:r>
      <w:r w:rsidR="007D0F9C" w:rsidRPr="0070068C">
        <w:rPr>
          <w:rFonts w:asciiTheme="minorHAnsi" w:hAnsiTheme="minorHAnsi"/>
          <w:sz w:val="22"/>
        </w:rPr>
        <w:t xml:space="preserve">individual </w:t>
      </w:r>
      <w:r w:rsidR="00E71092" w:rsidRPr="0070068C">
        <w:rPr>
          <w:rFonts w:asciiTheme="minorHAnsi" w:hAnsiTheme="minorHAnsi"/>
          <w:sz w:val="22"/>
        </w:rPr>
        <w:t xml:space="preserve">aurochs by Neanderthals </w:t>
      </w:r>
      <w:r w:rsidRPr="0070068C">
        <w:rPr>
          <w:rFonts w:asciiTheme="minorHAnsi" w:hAnsiTheme="minorHAnsi"/>
          <w:sz w:val="22"/>
        </w:rPr>
        <w:t xml:space="preserve">at La </w:t>
      </w:r>
      <w:proofErr w:type="spellStart"/>
      <w:r w:rsidRPr="0070068C">
        <w:rPr>
          <w:rFonts w:asciiTheme="minorHAnsi" w:hAnsiTheme="minorHAnsi"/>
          <w:sz w:val="22"/>
        </w:rPr>
        <w:t>Borde</w:t>
      </w:r>
      <w:proofErr w:type="spellEnd"/>
      <w:r w:rsidRPr="0070068C">
        <w:rPr>
          <w:rFonts w:asciiTheme="minorHAnsi" w:hAnsiTheme="minorHAnsi"/>
          <w:sz w:val="22"/>
        </w:rPr>
        <w:t xml:space="preserve">, but rather indiscriminate killing of whole or major parts of </w:t>
      </w:r>
      <w:r w:rsidR="00D86323" w:rsidRPr="0070068C">
        <w:rPr>
          <w:rFonts w:asciiTheme="minorHAnsi" w:hAnsiTheme="minorHAnsi"/>
          <w:sz w:val="22"/>
        </w:rPr>
        <w:t>cow/mixed</w:t>
      </w:r>
      <w:r w:rsidR="00AE33D5" w:rsidRPr="0070068C">
        <w:rPr>
          <w:rFonts w:asciiTheme="minorHAnsi" w:hAnsiTheme="minorHAnsi"/>
          <w:sz w:val="22"/>
        </w:rPr>
        <w:t xml:space="preserve"> </w:t>
      </w:r>
      <w:r w:rsidRPr="0070068C">
        <w:rPr>
          <w:rFonts w:asciiTheme="minorHAnsi" w:hAnsiTheme="minorHAnsi"/>
          <w:sz w:val="22"/>
        </w:rPr>
        <w:t>herds</w:t>
      </w:r>
      <w:r w:rsidR="009977B8" w:rsidRPr="0070068C">
        <w:rPr>
          <w:rFonts w:asciiTheme="minorHAnsi" w:hAnsiTheme="minorHAnsi"/>
          <w:sz w:val="22"/>
        </w:rPr>
        <w:t xml:space="preserve">, the young </w:t>
      </w:r>
      <w:r w:rsidR="007D0F9C" w:rsidRPr="0070068C">
        <w:rPr>
          <w:rFonts w:asciiTheme="minorHAnsi" w:hAnsiTheme="minorHAnsi"/>
          <w:sz w:val="22"/>
        </w:rPr>
        <w:t>being highly represented because they were</w:t>
      </w:r>
      <w:r w:rsidR="009977B8" w:rsidRPr="0070068C">
        <w:rPr>
          <w:rFonts w:asciiTheme="minorHAnsi" w:hAnsiTheme="minorHAnsi"/>
          <w:sz w:val="22"/>
        </w:rPr>
        <w:t xml:space="preserve"> particularly vulnerable to injury in the mel</w:t>
      </w:r>
      <w:r w:rsidR="007D0F9C" w:rsidRPr="0070068C">
        <w:rPr>
          <w:rFonts w:asciiTheme="minorHAnsi" w:hAnsiTheme="minorHAnsi"/>
          <w:sz w:val="22"/>
        </w:rPr>
        <w:t>ee</w:t>
      </w:r>
      <w:r w:rsidRPr="0070068C">
        <w:rPr>
          <w:rFonts w:asciiTheme="minorHAnsi" w:hAnsiTheme="minorHAnsi"/>
          <w:sz w:val="22"/>
        </w:rPr>
        <w:t xml:space="preserve">.  </w:t>
      </w:r>
      <w:r w:rsidR="00E71092" w:rsidRPr="0070068C">
        <w:rPr>
          <w:rFonts w:asciiTheme="minorHAnsi" w:hAnsiTheme="minorHAnsi"/>
          <w:sz w:val="22"/>
        </w:rPr>
        <w:t xml:space="preserve">Once again, </w:t>
      </w:r>
      <w:r w:rsidRPr="0070068C">
        <w:rPr>
          <w:rFonts w:asciiTheme="minorHAnsi" w:hAnsiTheme="minorHAnsi"/>
          <w:sz w:val="22"/>
        </w:rPr>
        <w:t>Neanderthals</w:t>
      </w:r>
      <w:r w:rsidR="00E71092" w:rsidRPr="0070068C">
        <w:rPr>
          <w:rFonts w:asciiTheme="minorHAnsi" w:hAnsiTheme="minorHAnsi"/>
          <w:sz w:val="22"/>
        </w:rPr>
        <w:t>’</w:t>
      </w:r>
      <w:r w:rsidRPr="0070068C">
        <w:rPr>
          <w:rFonts w:asciiTheme="minorHAnsi" w:hAnsiTheme="minorHAnsi"/>
          <w:sz w:val="22"/>
        </w:rPr>
        <w:t xml:space="preserve"> knowledge of animal behaviour and how to exploit it </w:t>
      </w:r>
      <w:r w:rsidR="00E71092" w:rsidRPr="0070068C">
        <w:rPr>
          <w:rFonts w:asciiTheme="minorHAnsi" w:hAnsiTheme="minorHAnsi"/>
          <w:sz w:val="22"/>
        </w:rPr>
        <w:t>was</w:t>
      </w:r>
      <w:r w:rsidRPr="0070068C">
        <w:rPr>
          <w:rFonts w:asciiTheme="minorHAnsi" w:hAnsiTheme="minorHAnsi"/>
          <w:sz w:val="22"/>
        </w:rPr>
        <w:t xml:space="preserve"> </w:t>
      </w:r>
      <w:r w:rsidR="006613A4" w:rsidRPr="0070068C">
        <w:rPr>
          <w:rFonts w:asciiTheme="minorHAnsi" w:hAnsiTheme="minorHAnsi"/>
          <w:sz w:val="22"/>
        </w:rPr>
        <w:t xml:space="preserve">more </w:t>
      </w:r>
      <w:r w:rsidRPr="0070068C">
        <w:rPr>
          <w:rFonts w:asciiTheme="minorHAnsi" w:hAnsiTheme="minorHAnsi"/>
          <w:sz w:val="22"/>
        </w:rPr>
        <w:t xml:space="preserve">sophisticated than their weapons of mass destruction. </w:t>
      </w:r>
    </w:p>
    <w:p w14:paraId="2CCE1416" w14:textId="77777777" w:rsidR="003907BA" w:rsidRPr="0070068C" w:rsidRDefault="003907BA" w:rsidP="00FE7D91">
      <w:pPr>
        <w:spacing w:after="200" w:line="360" w:lineRule="auto"/>
        <w:rPr>
          <w:rFonts w:asciiTheme="minorHAnsi" w:hAnsiTheme="minorHAnsi"/>
          <w:b/>
          <w:i/>
          <w:sz w:val="22"/>
          <w:u w:val="single"/>
        </w:rPr>
      </w:pPr>
    </w:p>
    <w:p w14:paraId="78E5517A" w14:textId="77777777" w:rsidR="008A1B8E" w:rsidRPr="0070068C" w:rsidDel="008A1B8E" w:rsidRDefault="0014108D" w:rsidP="00DA784F">
      <w:pPr>
        <w:spacing w:after="200" w:line="360" w:lineRule="auto"/>
        <w:rPr>
          <w:rFonts w:asciiTheme="minorHAnsi" w:hAnsiTheme="minorHAnsi"/>
          <w:sz w:val="22"/>
        </w:rPr>
      </w:pPr>
      <w:r w:rsidRPr="0070068C">
        <w:rPr>
          <w:rFonts w:asciiTheme="minorHAnsi" w:hAnsiTheme="minorHAnsi"/>
          <w:b/>
          <w:sz w:val="22"/>
          <w:u w:val="single"/>
        </w:rPr>
        <w:t>RHINO</w:t>
      </w:r>
      <w:r w:rsidR="007D0F9C" w:rsidRPr="0070068C">
        <w:rPr>
          <w:rFonts w:asciiTheme="minorHAnsi" w:hAnsiTheme="minorHAnsi"/>
          <w:b/>
          <w:sz w:val="22"/>
          <w:u w:val="single"/>
        </w:rPr>
        <w:t>CEROS</w:t>
      </w:r>
      <w:r w:rsidR="006613A4" w:rsidRPr="0070068C">
        <w:rPr>
          <w:rFonts w:asciiTheme="minorHAnsi" w:hAnsiTheme="minorHAnsi"/>
          <w:b/>
          <w:sz w:val="22"/>
        </w:rPr>
        <w:t xml:space="preserve">: </w:t>
      </w:r>
      <w:proofErr w:type="spellStart"/>
      <w:r w:rsidR="00E22524" w:rsidRPr="0070068C">
        <w:rPr>
          <w:rFonts w:asciiTheme="minorHAnsi" w:hAnsiTheme="minorHAnsi"/>
          <w:b/>
          <w:sz w:val="22"/>
        </w:rPr>
        <w:t>Taubach</w:t>
      </w:r>
      <w:proofErr w:type="spellEnd"/>
      <w:r w:rsidR="00CA3621" w:rsidRPr="0070068C">
        <w:rPr>
          <w:rFonts w:asciiTheme="minorHAnsi" w:hAnsiTheme="minorHAnsi"/>
          <w:b/>
          <w:sz w:val="22"/>
        </w:rPr>
        <w:t>, Germany</w:t>
      </w:r>
      <w:r w:rsidR="007B03E4" w:rsidRPr="0070068C">
        <w:rPr>
          <w:rFonts w:asciiTheme="minorHAnsi" w:hAnsiTheme="minorHAnsi"/>
          <w:b/>
          <w:sz w:val="22"/>
        </w:rPr>
        <w:t xml:space="preserve">, </w:t>
      </w:r>
      <w:r w:rsidR="00E22524" w:rsidRPr="0070068C">
        <w:rPr>
          <w:rFonts w:asciiTheme="minorHAnsi" w:hAnsiTheme="minorHAnsi"/>
          <w:b/>
          <w:sz w:val="22"/>
        </w:rPr>
        <w:t>MIS5e</w:t>
      </w:r>
      <w:r w:rsidR="00E22524" w:rsidRPr="0070068C">
        <w:rPr>
          <w:rFonts w:asciiTheme="minorHAnsi" w:hAnsiTheme="minorHAnsi"/>
          <w:sz w:val="22"/>
        </w:rPr>
        <w:t xml:space="preserve"> </w:t>
      </w:r>
    </w:p>
    <w:p w14:paraId="1073AC16" w14:textId="3F7B3A5C" w:rsidR="003907BA" w:rsidRPr="0070068C" w:rsidRDefault="00E22524" w:rsidP="008A1B8E">
      <w:pPr>
        <w:spacing w:after="200" w:line="360" w:lineRule="auto"/>
        <w:rPr>
          <w:rFonts w:asciiTheme="minorHAnsi" w:hAnsiTheme="minorHAnsi"/>
          <w:sz w:val="22"/>
        </w:rPr>
      </w:pPr>
      <w:r w:rsidRPr="0070068C">
        <w:rPr>
          <w:rFonts w:asciiTheme="minorHAnsi" w:hAnsiTheme="minorHAnsi"/>
          <w:sz w:val="22"/>
        </w:rPr>
        <w:t xml:space="preserve">The travertine quarries at </w:t>
      </w:r>
      <w:proofErr w:type="spellStart"/>
      <w:r w:rsidRPr="0070068C">
        <w:rPr>
          <w:rFonts w:asciiTheme="minorHAnsi" w:hAnsiTheme="minorHAnsi"/>
          <w:sz w:val="22"/>
        </w:rPr>
        <w:t>Taubach</w:t>
      </w:r>
      <w:proofErr w:type="spellEnd"/>
      <w:r w:rsidRPr="0070068C">
        <w:rPr>
          <w:rFonts w:asciiTheme="minorHAnsi" w:hAnsiTheme="minorHAnsi"/>
          <w:sz w:val="22"/>
        </w:rPr>
        <w:t xml:space="preserve">, on the </w:t>
      </w:r>
      <w:proofErr w:type="gramStart"/>
      <w:r w:rsidRPr="0070068C">
        <w:rPr>
          <w:rFonts w:asciiTheme="minorHAnsi" w:hAnsiTheme="minorHAnsi"/>
          <w:sz w:val="22"/>
        </w:rPr>
        <w:t>north-eastern</w:t>
      </w:r>
      <w:proofErr w:type="gramEnd"/>
      <w:r w:rsidRPr="0070068C">
        <w:rPr>
          <w:rFonts w:asciiTheme="minorHAnsi" w:hAnsiTheme="minorHAnsi"/>
          <w:sz w:val="22"/>
        </w:rPr>
        <w:t xml:space="preserve"> side of the </w:t>
      </w:r>
      <w:proofErr w:type="spellStart"/>
      <w:r w:rsidRPr="0070068C">
        <w:rPr>
          <w:rFonts w:asciiTheme="minorHAnsi" w:hAnsiTheme="minorHAnsi"/>
          <w:sz w:val="22"/>
        </w:rPr>
        <w:t>Ilm</w:t>
      </w:r>
      <w:proofErr w:type="spellEnd"/>
      <w:r w:rsidRPr="0070068C">
        <w:rPr>
          <w:rFonts w:asciiTheme="minorHAnsi" w:hAnsiTheme="minorHAnsi"/>
          <w:sz w:val="22"/>
        </w:rPr>
        <w:t xml:space="preserve"> river valley in southeast Germany, have been a known source of mammalian remains, stone artefacts, and hearths since the 19</w:t>
      </w:r>
      <w:r w:rsidRPr="0070068C">
        <w:rPr>
          <w:rFonts w:asciiTheme="minorHAnsi" w:hAnsiTheme="minorHAnsi"/>
          <w:sz w:val="22"/>
          <w:vertAlign w:val="superscript"/>
        </w:rPr>
        <w:t>th</w:t>
      </w:r>
      <w:r w:rsidRPr="0070068C">
        <w:rPr>
          <w:rFonts w:asciiTheme="minorHAnsi" w:hAnsiTheme="minorHAnsi"/>
          <w:sz w:val="22"/>
        </w:rPr>
        <w:t xml:space="preserve"> century (</w:t>
      </w:r>
      <w:proofErr w:type="spellStart"/>
      <w:r w:rsidRPr="0070068C">
        <w:rPr>
          <w:rFonts w:asciiTheme="minorHAnsi" w:hAnsiTheme="minorHAnsi"/>
          <w:sz w:val="22"/>
        </w:rPr>
        <w:t>Kahlke</w:t>
      </w:r>
      <w:proofErr w:type="spellEnd"/>
      <w:r w:rsidRPr="0070068C">
        <w:rPr>
          <w:rFonts w:asciiTheme="minorHAnsi" w:hAnsiTheme="minorHAnsi"/>
          <w:sz w:val="22"/>
        </w:rPr>
        <w:t xml:space="preserve"> 1977). Most finds </w:t>
      </w:r>
      <w:r w:rsidR="008832DE" w:rsidRPr="0070068C">
        <w:rPr>
          <w:rFonts w:asciiTheme="minorHAnsi" w:hAnsiTheme="minorHAnsi"/>
          <w:sz w:val="22"/>
        </w:rPr>
        <w:t xml:space="preserve">derive </w:t>
      </w:r>
      <w:r w:rsidRPr="0070068C">
        <w:rPr>
          <w:rFonts w:asciiTheme="minorHAnsi" w:hAnsiTheme="minorHAnsi"/>
          <w:sz w:val="22"/>
        </w:rPr>
        <w:t xml:space="preserve">from </w:t>
      </w:r>
      <w:r w:rsidR="008B7874" w:rsidRPr="0070068C">
        <w:rPr>
          <w:rFonts w:asciiTheme="minorHAnsi" w:hAnsiTheme="minorHAnsi"/>
          <w:sz w:val="22"/>
        </w:rPr>
        <w:t>the</w:t>
      </w:r>
      <w:r w:rsidR="008832DE" w:rsidRPr="0070068C">
        <w:rPr>
          <w:rFonts w:asciiTheme="minorHAnsi" w:hAnsiTheme="minorHAnsi"/>
          <w:sz w:val="22"/>
        </w:rPr>
        <w:t xml:space="preserve"> </w:t>
      </w:r>
      <w:r w:rsidRPr="0070068C">
        <w:rPr>
          <w:rFonts w:asciiTheme="minorHAnsi" w:hAnsiTheme="minorHAnsi"/>
          <w:sz w:val="22"/>
        </w:rPr>
        <w:t>‘</w:t>
      </w:r>
      <w:proofErr w:type="spellStart"/>
      <w:r w:rsidRPr="0070068C">
        <w:rPr>
          <w:rFonts w:asciiTheme="minorHAnsi" w:hAnsiTheme="minorHAnsi"/>
          <w:sz w:val="22"/>
        </w:rPr>
        <w:t>knockensanden</w:t>
      </w:r>
      <w:proofErr w:type="spellEnd"/>
      <w:r w:rsidRPr="0070068C">
        <w:rPr>
          <w:rFonts w:asciiTheme="minorHAnsi" w:hAnsiTheme="minorHAnsi"/>
          <w:sz w:val="22"/>
        </w:rPr>
        <w:t>’, a friable ‘bone sand’ near the base of the sequence, interpreted as having formed in a low energy environment, probably the shoreline of a seasonally-fluctuating lake within an internally-drained basin (</w:t>
      </w:r>
      <w:proofErr w:type="spellStart"/>
      <w:r w:rsidRPr="0070068C">
        <w:rPr>
          <w:rFonts w:asciiTheme="minorHAnsi" w:hAnsiTheme="minorHAnsi"/>
          <w:sz w:val="22"/>
        </w:rPr>
        <w:t>Bratlund</w:t>
      </w:r>
      <w:proofErr w:type="spellEnd"/>
      <w:r w:rsidRPr="0070068C">
        <w:rPr>
          <w:rFonts w:asciiTheme="minorHAnsi" w:hAnsiTheme="minorHAnsi"/>
          <w:sz w:val="22"/>
        </w:rPr>
        <w:t xml:space="preserve"> 1999, 80). On the basis of biostratigraphy (Heinrich 1984; </w:t>
      </w:r>
      <w:proofErr w:type="spellStart"/>
      <w:r w:rsidRPr="0070068C">
        <w:rPr>
          <w:rFonts w:asciiTheme="minorHAnsi" w:hAnsiTheme="minorHAnsi"/>
          <w:sz w:val="22"/>
        </w:rPr>
        <w:t>Zeissler</w:t>
      </w:r>
      <w:proofErr w:type="spellEnd"/>
      <w:r w:rsidRPr="0070068C">
        <w:rPr>
          <w:rFonts w:asciiTheme="minorHAnsi" w:hAnsiTheme="minorHAnsi"/>
          <w:sz w:val="22"/>
        </w:rPr>
        <w:t xml:space="preserve"> 1977; Maul 2002) and U-</w:t>
      </w:r>
      <w:proofErr w:type="spellStart"/>
      <w:r w:rsidRPr="0070068C">
        <w:rPr>
          <w:rFonts w:asciiTheme="minorHAnsi" w:hAnsiTheme="minorHAnsi"/>
          <w:sz w:val="22"/>
        </w:rPr>
        <w:t>Th</w:t>
      </w:r>
      <w:proofErr w:type="spellEnd"/>
      <w:r w:rsidRPr="0070068C">
        <w:rPr>
          <w:rFonts w:asciiTheme="minorHAnsi" w:hAnsiTheme="minorHAnsi"/>
          <w:sz w:val="22"/>
        </w:rPr>
        <w:t xml:space="preserve"> dates (</w:t>
      </w:r>
      <w:proofErr w:type="spellStart"/>
      <w:r w:rsidRPr="0070068C">
        <w:rPr>
          <w:rFonts w:asciiTheme="minorHAnsi" w:hAnsiTheme="minorHAnsi"/>
          <w:sz w:val="22"/>
        </w:rPr>
        <w:t>Brunnaker</w:t>
      </w:r>
      <w:proofErr w:type="spellEnd"/>
      <w:r w:rsidRPr="0070068C">
        <w:rPr>
          <w:rFonts w:asciiTheme="minorHAnsi" w:hAnsiTheme="minorHAnsi"/>
          <w:sz w:val="22"/>
        </w:rPr>
        <w:t xml:space="preserve"> et al</w:t>
      </w:r>
      <w:r w:rsidR="001A5361" w:rsidRPr="0070068C">
        <w:rPr>
          <w:rFonts w:asciiTheme="minorHAnsi" w:hAnsiTheme="minorHAnsi"/>
          <w:sz w:val="22"/>
        </w:rPr>
        <w:t>.</w:t>
      </w:r>
      <w:r w:rsidRPr="0070068C">
        <w:rPr>
          <w:rFonts w:asciiTheme="minorHAnsi" w:hAnsiTheme="minorHAnsi"/>
          <w:sz w:val="22"/>
        </w:rPr>
        <w:t xml:space="preserve"> 1993)</w:t>
      </w:r>
      <w:r w:rsidR="00B41234" w:rsidRPr="0070068C">
        <w:rPr>
          <w:rFonts w:asciiTheme="minorHAnsi" w:hAnsiTheme="minorHAnsi"/>
          <w:sz w:val="22"/>
        </w:rPr>
        <w:t>,</w:t>
      </w:r>
      <w:r w:rsidRPr="0070068C">
        <w:rPr>
          <w:rFonts w:asciiTheme="minorHAnsi" w:hAnsiTheme="minorHAnsi"/>
          <w:sz w:val="22"/>
        </w:rPr>
        <w:t xml:space="preserve"> the entire </w:t>
      </w:r>
      <w:proofErr w:type="spellStart"/>
      <w:r w:rsidRPr="0070068C">
        <w:rPr>
          <w:rFonts w:asciiTheme="minorHAnsi" w:hAnsiTheme="minorHAnsi"/>
          <w:sz w:val="22"/>
        </w:rPr>
        <w:t>Taubach</w:t>
      </w:r>
      <w:proofErr w:type="spellEnd"/>
      <w:r w:rsidRPr="0070068C">
        <w:rPr>
          <w:rFonts w:asciiTheme="minorHAnsi" w:hAnsiTheme="minorHAnsi"/>
          <w:sz w:val="22"/>
        </w:rPr>
        <w:t xml:space="preserve"> sequence has been assigned to the </w:t>
      </w:r>
      <w:proofErr w:type="spellStart"/>
      <w:r w:rsidRPr="0070068C">
        <w:rPr>
          <w:rFonts w:asciiTheme="minorHAnsi" w:hAnsiTheme="minorHAnsi"/>
          <w:sz w:val="22"/>
        </w:rPr>
        <w:t>Eemian</w:t>
      </w:r>
      <w:proofErr w:type="spellEnd"/>
      <w:r w:rsidRPr="0070068C">
        <w:rPr>
          <w:rFonts w:asciiTheme="minorHAnsi" w:hAnsiTheme="minorHAnsi"/>
          <w:sz w:val="22"/>
        </w:rPr>
        <w:t xml:space="preserve"> Interglacial</w:t>
      </w:r>
      <w:r w:rsidR="007D0F9C" w:rsidRPr="0070068C">
        <w:rPr>
          <w:rFonts w:asciiTheme="minorHAnsi" w:hAnsiTheme="minorHAnsi"/>
          <w:sz w:val="22"/>
        </w:rPr>
        <w:t>, MIS5e</w:t>
      </w:r>
      <w:r w:rsidRPr="0070068C">
        <w:rPr>
          <w:rFonts w:asciiTheme="minorHAnsi" w:hAnsiTheme="minorHAnsi"/>
          <w:sz w:val="22"/>
        </w:rPr>
        <w:t>.   The environmental signature</w:t>
      </w:r>
      <w:r w:rsidR="00657A37" w:rsidRPr="0070068C">
        <w:rPr>
          <w:rFonts w:asciiTheme="minorHAnsi" w:hAnsiTheme="minorHAnsi"/>
          <w:sz w:val="22"/>
        </w:rPr>
        <w:t>s</w:t>
      </w:r>
      <w:r w:rsidRPr="0070068C">
        <w:rPr>
          <w:rFonts w:asciiTheme="minorHAnsi" w:hAnsiTheme="minorHAnsi"/>
          <w:sz w:val="22"/>
        </w:rPr>
        <w:t xml:space="preserve"> from the site</w:t>
      </w:r>
      <w:r w:rsidR="007D0F9C" w:rsidRPr="0070068C">
        <w:rPr>
          <w:rFonts w:asciiTheme="minorHAnsi" w:hAnsiTheme="minorHAnsi"/>
          <w:sz w:val="22"/>
        </w:rPr>
        <w:t xml:space="preserve"> provide a mixed picture.  </w:t>
      </w:r>
      <w:r w:rsidR="00657A37" w:rsidRPr="0070068C">
        <w:rPr>
          <w:rFonts w:asciiTheme="minorHAnsi" w:hAnsiTheme="minorHAnsi"/>
          <w:sz w:val="22"/>
        </w:rPr>
        <w:t>The</w:t>
      </w:r>
      <w:r w:rsidR="007D0F9C" w:rsidRPr="0070068C">
        <w:rPr>
          <w:rFonts w:asciiTheme="minorHAnsi" w:hAnsiTheme="minorHAnsi"/>
          <w:sz w:val="22"/>
        </w:rPr>
        <w:t xml:space="preserve"> mammalian fauna is dominated by</w:t>
      </w:r>
      <w:r w:rsidRPr="0070068C">
        <w:rPr>
          <w:rFonts w:asciiTheme="minorHAnsi" w:hAnsiTheme="minorHAnsi"/>
          <w:sz w:val="22"/>
        </w:rPr>
        <w:t xml:space="preserve"> </w:t>
      </w:r>
      <w:proofErr w:type="spellStart"/>
      <w:r w:rsidR="00B41234" w:rsidRPr="0070068C">
        <w:rPr>
          <w:rFonts w:asciiTheme="minorHAnsi" w:hAnsiTheme="minorHAnsi"/>
          <w:sz w:val="22"/>
        </w:rPr>
        <w:t>thermophilous</w:t>
      </w:r>
      <w:proofErr w:type="spellEnd"/>
      <w:r w:rsidRPr="0070068C">
        <w:rPr>
          <w:rFonts w:asciiTheme="minorHAnsi" w:hAnsiTheme="minorHAnsi"/>
          <w:sz w:val="22"/>
        </w:rPr>
        <w:t xml:space="preserve"> woodland </w:t>
      </w:r>
      <w:r w:rsidR="007D0F9C" w:rsidRPr="0070068C">
        <w:rPr>
          <w:rFonts w:asciiTheme="minorHAnsi" w:hAnsiTheme="minorHAnsi"/>
          <w:sz w:val="22"/>
        </w:rPr>
        <w:t>species, but the molluscs are indicative of cool-</w:t>
      </w:r>
      <w:proofErr w:type="spellStart"/>
      <w:r w:rsidR="007D0F9C" w:rsidRPr="0070068C">
        <w:rPr>
          <w:rFonts w:asciiTheme="minorHAnsi" w:hAnsiTheme="minorHAnsi"/>
          <w:sz w:val="22"/>
        </w:rPr>
        <w:t>steppic</w:t>
      </w:r>
      <w:proofErr w:type="spellEnd"/>
      <w:r w:rsidR="007D0F9C" w:rsidRPr="0070068C">
        <w:rPr>
          <w:rFonts w:asciiTheme="minorHAnsi" w:hAnsiTheme="minorHAnsi"/>
          <w:sz w:val="22"/>
        </w:rPr>
        <w:t xml:space="preserve"> conditions and despite </w:t>
      </w:r>
      <w:r w:rsidR="00D9252C" w:rsidRPr="0070068C">
        <w:rPr>
          <w:rFonts w:asciiTheme="minorHAnsi" w:hAnsiTheme="minorHAnsi"/>
          <w:sz w:val="22"/>
        </w:rPr>
        <w:t xml:space="preserve">exceptionally </w:t>
      </w:r>
      <w:r w:rsidR="00F07E93" w:rsidRPr="0070068C">
        <w:rPr>
          <w:rFonts w:asciiTheme="minorHAnsi" w:hAnsiTheme="minorHAnsi"/>
          <w:sz w:val="22"/>
        </w:rPr>
        <w:t xml:space="preserve">preserved </w:t>
      </w:r>
      <w:r w:rsidR="00657A37" w:rsidRPr="0070068C">
        <w:rPr>
          <w:rFonts w:asciiTheme="minorHAnsi" w:hAnsiTheme="minorHAnsi"/>
          <w:sz w:val="22"/>
        </w:rPr>
        <w:t>plant</w:t>
      </w:r>
      <w:r w:rsidR="00D9252C" w:rsidRPr="0070068C">
        <w:rPr>
          <w:rFonts w:asciiTheme="minorHAnsi" w:hAnsiTheme="minorHAnsi"/>
          <w:sz w:val="22"/>
        </w:rPr>
        <w:t xml:space="preserve"> </w:t>
      </w:r>
      <w:proofErr w:type="gramStart"/>
      <w:r w:rsidR="00D9252C" w:rsidRPr="0070068C">
        <w:rPr>
          <w:rFonts w:asciiTheme="minorHAnsi" w:hAnsiTheme="minorHAnsi"/>
          <w:sz w:val="22"/>
        </w:rPr>
        <w:t>macro-</w:t>
      </w:r>
      <w:r w:rsidR="00657A37" w:rsidRPr="0070068C">
        <w:rPr>
          <w:rFonts w:asciiTheme="minorHAnsi" w:hAnsiTheme="minorHAnsi"/>
          <w:sz w:val="22"/>
        </w:rPr>
        <w:t>fossils</w:t>
      </w:r>
      <w:proofErr w:type="gramEnd"/>
      <w:r w:rsidR="00657A37" w:rsidRPr="0070068C">
        <w:rPr>
          <w:rFonts w:asciiTheme="minorHAnsi" w:hAnsiTheme="minorHAnsi"/>
          <w:sz w:val="22"/>
        </w:rPr>
        <w:t xml:space="preserve"> within the travertine</w:t>
      </w:r>
      <w:r w:rsidR="00F07E93" w:rsidRPr="0070068C">
        <w:rPr>
          <w:rFonts w:asciiTheme="minorHAnsi" w:hAnsiTheme="minorHAnsi"/>
          <w:sz w:val="22"/>
        </w:rPr>
        <w:t>,</w:t>
      </w:r>
      <w:r w:rsidR="00657A37" w:rsidRPr="0070068C">
        <w:rPr>
          <w:rFonts w:asciiTheme="minorHAnsi" w:hAnsiTheme="minorHAnsi"/>
          <w:sz w:val="22"/>
        </w:rPr>
        <w:t xml:space="preserve"> there is a notable absence of</w:t>
      </w:r>
      <w:r w:rsidR="007D0F9C" w:rsidRPr="0070068C">
        <w:rPr>
          <w:rFonts w:asciiTheme="minorHAnsi" w:hAnsiTheme="minorHAnsi"/>
          <w:sz w:val="22"/>
        </w:rPr>
        <w:t xml:space="preserve"> leaf impressions. </w:t>
      </w:r>
      <w:r w:rsidR="00657A37" w:rsidRPr="0070068C">
        <w:rPr>
          <w:rFonts w:asciiTheme="minorHAnsi" w:hAnsiTheme="minorHAnsi"/>
          <w:sz w:val="22"/>
        </w:rPr>
        <w:t xml:space="preserve"> </w:t>
      </w:r>
      <w:r w:rsidRPr="0070068C">
        <w:rPr>
          <w:rFonts w:asciiTheme="minorHAnsi" w:hAnsiTheme="minorHAnsi"/>
          <w:sz w:val="22"/>
        </w:rPr>
        <w:t xml:space="preserve">For </w:t>
      </w:r>
      <w:proofErr w:type="spellStart"/>
      <w:r w:rsidRPr="0070068C">
        <w:rPr>
          <w:rFonts w:asciiTheme="minorHAnsi" w:hAnsiTheme="minorHAnsi"/>
          <w:sz w:val="22"/>
        </w:rPr>
        <w:t>Bratlund</w:t>
      </w:r>
      <w:proofErr w:type="spellEnd"/>
      <w:r w:rsidRPr="0070068C">
        <w:rPr>
          <w:rFonts w:asciiTheme="minorHAnsi" w:hAnsiTheme="minorHAnsi"/>
          <w:sz w:val="22"/>
        </w:rPr>
        <w:t xml:space="preserve"> (1999)</w:t>
      </w:r>
      <w:r w:rsidR="00B41234" w:rsidRPr="0070068C">
        <w:rPr>
          <w:rFonts w:asciiTheme="minorHAnsi" w:hAnsiTheme="minorHAnsi"/>
          <w:sz w:val="22"/>
        </w:rPr>
        <w:t>,</w:t>
      </w:r>
      <w:r w:rsidRPr="0070068C">
        <w:rPr>
          <w:rFonts w:asciiTheme="minorHAnsi" w:hAnsiTheme="minorHAnsi"/>
          <w:sz w:val="22"/>
        </w:rPr>
        <w:t xml:space="preserve"> this implie</w:t>
      </w:r>
      <w:r w:rsidR="008832DE" w:rsidRPr="0070068C">
        <w:rPr>
          <w:rFonts w:asciiTheme="minorHAnsi" w:hAnsiTheme="minorHAnsi"/>
          <w:sz w:val="22"/>
        </w:rPr>
        <w:t>d</w:t>
      </w:r>
      <w:r w:rsidRPr="0070068C">
        <w:rPr>
          <w:rFonts w:asciiTheme="minorHAnsi" w:hAnsiTheme="minorHAnsi"/>
          <w:sz w:val="22"/>
        </w:rPr>
        <w:t xml:space="preserve"> that the </w:t>
      </w:r>
      <w:r w:rsidR="008832DE" w:rsidRPr="0070068C">
        <w:rPr>
          <w:rFonts w:asciiTheme="minorHAnsi" w:hAnsiTheme="minorHAnsi"/>
          <w:sz w:val="22"/>
        </w:rPr>
        <w:t xml:space="preserve">bone sand </w:t>
      </w:r>
      <w:r w:rsidRPr="0070068C">
        <w:rPr>
          <w:rFonts w:asciiTheme="minorHAnsi" w:hAnsiTheme="minorHAnsi"/>
          <w:sz w:val="22"/>
        </w:rPr>
        <w:t>formed during an early phase of the interglacial</w:t>
      </w:r>
      <w:r w:rsidR="008832DE" w:rsidRPr="0070068C">
        <w:rPr>
          <w:rFonts w:asciiTheme="minorHAnsi" w:hAnsiTheme="minorHAnsi"/>
          <w:sz w:val="22"/>
        </w:rPr>
        <w:t xml:space="preserve">, characterised by </w:t>
      </w:r>
      <w:r w:rsidRPr="0070068C">
        <w:rPr>
          <w:rFonts w:asciiTheme="minorHAnsi" w:hAnsiTheme="minorHAnsi"/>
          <w:sz w:val="22"/>
        </w:rPr>
        <w:t xml:space="preserve">cold winters, warm summers and open vegetation.  </w:t>
      </w:r>
      <w:r w:rsidR="008832DE" w:rsidRPr="0070068C">
        <w:rPr>
          <w:rFonts w:asciiTheme="minorHAnsi" w:hAnsiTheme="minorHAnsi"/>
          <w:sz w:val="22"/>
        </w:rPr>
        <w:t xml:space="preserve">By contrast, </w:t>
      </w:r>
      <w:proofErr w:type="spellStart"/>
      <w:r w:rsidR="008832DE" w:rsidRPr="0070068C">
        <w:rPr>
          <w:rFonts w:asciiTheme="minorHAnsi" w:hAnsiTheme="minorHAnsi"/>
          <w:sz w:val="22"/>
        </w:rPr>
        <w:t>Dusseldorp</w:t>
      </w:r>
      <w:proofErr w:type="spellEnd"/>
      <w:r w:rsidR="008832DE" w:rsidRPr="0070068C">
        <w:rPr>
          <w:rFonts w:asciiTheme="minorHAnsi" w:hAnsiTheme="minorHAnsi"/>
          <w:sz w:val="22"/>
        </w:rPr>
        <w:t xml:space="preserve"> (2009), </w:t>
      </w:r>
      <w:r w:rsidRPr="0070068C">
        <w:rPr>
          <w:rFonts w:asciiTheme="minorHAnsi" w:hAnsiTheme="minorHAnsi"/>
          <w:sz w:val="22"/>
        </w:rPr>
        <w:t xml:space="preserve">emphasizing regional </w:t>
      </w:r>
      <w:proofErr w:type="spellStart"/>
      <w:r w:rsidRPr="0070068C">
        <w:rPr>
          <w:rFonts w:asciiTheme="minorHAnsi" w:hAnsiTheme="minorHAnsi"/>
          <w:sz w:val="22"/>
        </w:rPr>
        <w:t>Eemian</w:t>
      </w:r>
      <w:proofErr w:type="spellEnd"/>
      <w:r w:rsidRPr="0070068C">
        <w:rPr>
          <w:rFonts w:asciiTheme="minorHAnsi" w:hAnsiTheme="minorHAnsi"/>
          <w:sz w:val="22"/>
        </w:rPr>
        <w:t xml:space="preserve"> pollen spectra, temperature estimates and inferred faunal habitat preferences, favour</w:t>
      </w:r>
      <w:r w:rsidR="008832DE" w:rsidRPr="0070068C">
        <w:rPr>
          <w:rFonts w:asciiTheme="minorHAnsi" w:hAnsiTheme="minorHAnsi"/>
          <w:sz w:val="22"/>
        </w:rPr>
        <w:t>ed</w:t>
      </w:r>
      <w:r w:rsidRPr="0070068C">
        <w:rPr>
          <w:rFonts w:asciiTheme="minorHAnsi" w:hAnsiTheme="minorHAnsi"/>
          <w:sz w:val="22"/>
        </w:rPr>
        <w:t xml:space="preserve"> a warmer and more heavily forested environment</w:t>
      </w:r>
      <w:r w:rsidR="008832DE" w:rsidRPr="0070068C">
        <w:rPr>
          <w:rFonts w:asciiTheme="minorHAnsi" w:hAnsiTheme="minorHAnsi"/>
          <w:sz w:val="22"/>
        </w:rPr>
        <w:t xml:space="preserve">, attributing </w:t>
      </w:r>
      <w:r w:rsidRPr="0070068C">
        <w:rPr>
          <w:rFonts w:asciiTheme="minorHAnsi" w:hAnsiTheme="minorHAnsi"/>
          <w:sz w:val="22"/>
        </w:rPr>
        <w:t xml:space="preserve">the </w:t>
      </w:r>
      <w:proofErr w:type="spellStart"/>
      <w:r w:rsidRPr="0070068C">
        <w:rPr>
          <w:rFonts w:asciiTheme="minorHAnsi" w:hAnsiTheme="minorHAnsi"/>
          <w:sz w:val="22"/>
        </w:rPr>
        <w:lastRenderedPageBreak/>
        <w:t>molluscan</w:t>
      </w:r>
      <w:proofErr w:type="spellEnd"/>
      <w:r w:rsidRPr="0070068C">
        <w:rPr>
          <w:rFonts w:asciiTheme="minorHAnsi" w:hAnsiTheme="minorHAnsi"/>
          <w:sz w:val="22"/>
        </w:rPr>
        <w:t xml:space="preserve"> signature to a dispersal lag</w:t>
      </w:r>
      <w:r w:rsidR="008832DE" w:rsidRPr="0070068C">
        <w:rPr>
          <w:rFonts w:asciiTheme="minorHAnsi" w:hAnsiTheme="minorHAnsi"/>
          <w:sz w:val="22"/>
        </w:rPr>
        <w:t>,</w:t>
      </w:r>
      <w:r w:rsidRPr="0070068C">
        <w:rPr>
          <w:rFonts w:asciiTheme="minorHAnsi" w:hAnsiTheme="minorHAnsi"/>
          <w:sz w:val="22"/>
        </w:rPr>
        <w:t xml:space="preserve"> and the absence of leaf impressions to localized vegetation pattern</w:t>
      </w:r>
      <w:r w:rsidR="00B41234" w:rsidRPr="0070068C">
        <w:rPr>
          <w:rFonts w:asciiTheme="minorHAnsi" w:hAnsiTheme="minorHAnsi"/>
          <w:sz w:val="22"/>
        </w:rPr>
        <w:t>s</w:t>
      </w:r>
      <w:r w:rsidRPr="0070068C">
        <w:rPr>
          <w:rFonts w:asciiTheme="minorHAnsi" w:hAnsiTheme="minorHAnsi"/>
          <w:sz w:val="22"/>
        </w:rPr>
        <w:t>.</w:t>
      </w:r>
    </w:p>
    <w:p w14:paraId="409D77B9" w14:textId="77777777" w:rsidR="003907BA" w:rsidRPr="0070068C" w:rsidRDefault="003907BA" w:rsidP="005E6E0F">
      <w:pPr>
        <w:tabs>
          <w:tab w:val="left" w:pos="720"/>
          <w:tab w:val="left" w:pos="1440"/>
          <w:tab w:val="left" w:pos="2160"/>
        </w:tabs>
        <w:spacing w:line="360" w:lineRule="auto"/>
        <w:ind w:firstLine="360"/>
        <w:rPr>
          <w:rFonts w:asciiTheme="minorHAnsi" w:hAnsiTheme="minorHAnsi"/>
          <w:sz w:val="22"/>
        </w:rPr>
      </w:pPr>
    </w:p>
    <w:p w14:paraId="7406C2BB" w14:textId="77777777" w:rsidR="003907BA" w:rsidRPr="0070068C" w:rsidRDefault="008832DE" w:rsidP="005E6E0F">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 xml:space="preserve">Neanderthal </w:t>
      </w:r>
      <w:r w:rsidR="00E22524" w:rsidRPr="0070068C">
        <w:rPr>
          <w:rFonts w:asciiTheme="minorHAnsi" w:hAnsiTheme="minorHAnsi"/>
          <w:sz w:val="22"/>
        </w:rPr>
        <w:t xml:space="preserve">activity at </w:t>
      </w:r>
      <w:proofErr w:type="spellStart"/>
      <w:r w:rsidR="00E22524" w:rsidRPr="0070068C">
        <w:rPr>
          <w:rFonts w:asciiTheme="minorHAnsi" w:hAnsiTheme="minorHAnsi"/>
          <w:sz w:val="22"/>
        </w:rPr>
        <w:t>Taubach</w:t>
      </w:r>
      <w:proofErr w:type="spellEnd"/>
      <w:r w:rsidR="00E22524" w:rsidRPr="0070068C">
        <w:rPr>
          <w:rFonts w:asciiTheme="minorHAnsi" w:hAnsiTheme="minorHAnsi"/>
          <w:sz w:val="22"/>
        </w:rPr>
        <w:t xml:space="preserve"> </w:t>
      </w:r>
      <w:r w:rsidRPr="0070068C">
        <w:rPr>
          <w:rFonts w:asciiTheme="minorHAnsi" w:hAnsiTheme="minorHAnsi"/>
          <w:sz w:val="22"/>
        </w:rPr>
        <w:t xml:space="preserve">seems to have </w:t>
      </w:r>
      <w:r w:rsidR="00E22524" w:rsidRPr="0070068C">
        <w:rPr>
          <w:rFonts w:asciiTheme="minorHAnsi" w:hAnsiTheme="minorHAnsi"/>
          <w:sz w:val="22"/>
        </w:rPr>
        <w:t xml:space="preserve">concentrated on </w:t>
      </w:r>
      <w:r w:rsidR="000D22F5" w:rsidRPr="0070068C">
        <w:rPr>
          <w:rFonts w:asciiTheme="minorHAnsi" w:hAnsiTheme="minorHAnsi"/>
          <w:sz w:val="22"/>
        </w:rPr>
        <w:t>drier areas</w:t>
      </w:r>
      <w:r w:rsidR="00E22524" w:rsidRPr="0070068C">
        <w:rPr>
          <w:rFonts w:asciiTheme="minorHAnsi" w:hAnsiTheme="minorHAnsi"/>
          <w:sz w:val="22"/>
        </w:rPr>
        <w:t xml:space="preserve"> (or during drier seasons) around a series of freshwater pools</w:t>
      </w:r>
      <w:r w:rsidR="009D0452" w:rsidRPr="0070068C">
        <w:rPr>
          <w:rFonts w:asciiTheme="minorHAnsi" w:hAnsiTheme="minorHAnsi"/>
          <w:sz w:val="22"/>
        </w:rPr>
        <w:t>.  These were</w:t>
      </w:r>
      <w:r w:rsidRPr="0070068C">
        <w:rPr>
          <w:rFonts w:asciiTheme="minorHAnsi" w:hAnsiTheme="minorHAnsi"/>
          <w:sz w:val="22"/>
        </w:rPr>
        <w:t xml:space="preserve"> </w:t>
      </w:r>
      <w:r w:rsidR="00E22524" w:rsidRPr="0070068C">
        <w:rPr>
          <w:rFonts w:asciiTheme="minorHAnsi" w:hAnsiTheme="minorHAnsi"/>
          <w:sz w:val="22"/>
        </w:rPr>
        <w:t xml:space="preserve">fed by carbonate rich springs originating in the </w:t>
      </w:r>
      <w:proofErr w:type="spellStart"/>
      <w:r w:rsidR="00E22524" w:rsidRPr="0070068C">
        <w:rPr>
          <w:rFonts w:asciiTheme="minorHAnsi" w:hAnsiTheme="minorHAnsi"/>
          <w:sz w:val="22"/>
        </w:rPr>
        <w:t>Muschelkalk</w:t>
      </w:r>
      <w:proofErr w:type="spellEnd"/>
      <w:r w:rsidR="00E22524" w:rsidRPr="0070068C">
        <w:rPr>
          <w:rFonts w:asciiTheme="minorHAnsi" w:hAnsiTheme="minorHAnsi"/>
          <w:sz w:val="22"/>
        </w:rPr>
        <w:t xml:space="preserve"> limestone of the Northern </w:t>
      </w:r>
      <w:proofErr w:type="spellStart"/>
      <w:r w:rsidR="00E22524" w:rsidRPr="0070068C">
        <w:rPr>
          <w:rFonts w:asciiTheme="minorHAnsi" w:hAnsiTheme="minorHAnsi"/>
          <w:sz w:val="22"/>
        </w:rPr>
        <w:t>Ilmgraben</w:t>
      </w:r>
      <w:proofErr w:type="spellEnd"/>
      <w:r w:rsidR="009D0452" w:rsidRPr="0070068C">
        <w:rPr>
          <w:rFonts w:asciiTheme="minorHAnsi" w:hAnsiTheme="minorHAnsi"/>
          <w:sz w:val="22"/>
        </w:rPr>
        <w:t>,</w:t>
      </w:r>
      <w:r w:rsidR="00E22524" w:rsidRPr="0070068C">
        <w:rPr>
          <w:rFonts w:asciiTheme="minorHAnsi" w:hAnsiTheme="minorHAnsi"/>
          <w:sz w:val="22"/>
        </w:rPr>
        <w:t xml:space="preserve"> </w:t>
      </w:r>
      <w:r w:rsidR="009D0452" w:rsidRPr="0070068C">
        <w:rPr>
          <w:rFonts w:asciiTheme="minorHAnsi" w:hAnsiTheme="minorHAnsi"/>
          <w:sz w:val="22"/>
        </w:rPr>
        <w:t>which</w:t>
      </w:r>
      <w:r w:rsidR="00E22524" w:rsidRPr="0070068C">
        <w:rPr>
          <w:rFonts w:asciiTheme="minorHAnsi" w:hAnsiTheme="minorHAnsi"/>
          <w:sz w:val="22"/>
        </w:rPr>
        <w:t xml:space="preserve"> according to </w:t>
      </w:r>
      <w:proofErr w:type="spellStart"/>
      <w:r w:rsidR="00E22524" w:rsidRPr="0070068C">
        <w:rPr>
          <w:rFonts w:asciiTheme="minorHAnsi" w:hAnsiTheme="minorHAnsi"/>
          <w:sz w:val="22"/>
        </w:rPr>
        <w:t>Bratlund</w:t>
      </w:r>
      <w:proofErr w:type="spellEnd"/>
      <w:r w:rsidR="00E22524" w:rsidRPr="0070068C">
        <w:rPr>
          <w:rFonts w:asciiTheme="minorHAnsi" w:hAnsiTheme="minorHAnsi"/>
          <w:sz w:val="22"/>
        </w:rPr>
        <w:t xml:space="preserve"> (1999)</w:t>
      </w:r>
      <w:r w:rsidR="009D0452" w:rsidRPr="0070068C">
        <w:rPr>
          <w:rFonts w:asciiTheme="minorHAnsi" w:hAnsiTheme="minorHAnsi"/>
          <w:sz w:val="22"/>
        </w:rPr>
        <w:t>,</w:t>
      </w:r>
      <w:r w:rsidR="00E22524" w:rsidRPr="0070068C">
        <w:rPr>
          <w:rFonts w:asciiTheme="minorHAnsi" w:hAnsiTheme="minorHAnsi"/>
          <w:sz w:val="22"/>
        </w:rPr>
        <w:t xml:space="preserve"> acted as warm springs that did not freeze in winter.    </w:t>
      </w:r>
      <w:proofErr w:type="spellStart"/>
      <w:r w:rsidR="00E22524" w:rsidRPr="0070068C">
        <w:rPr>
          <w:rFonts w:asciiTheme="minorHAnsi" w:hAnsiTheme="minorHAnsi"/>
          <w:sz w:val="22"/>
        </w:rPr>
        <w:t>Schäfer’s</w:t>
      </w:r>
      <w:proofErr w:type="spellEnd"/>
      <w:r w:rsidR="00E22524" w:rsidRPr="0070068C">
        <w:rPr>
          <w:rFonts w:asciiTheme="minorHAnsi" w:hAnsiTheme="minorHAnsi"/>
          <w:sz w:val="22"/>
        </w:rPr>
        <w:t xml:space="preserve"> (1993) interpretation of the distribution of lithics within the </w:t>
      </w:r>
      <w:proofErr w:type="spellStart"/>
      <w:r w:rsidR="00E22524" w:rsidRPr="0070068C">
        <w:rPr>
          <w:rFonts w:asciiTheme="minorHAnsi" w:hAnsiTheme="minorHAnsi"/>
          <w:sz w:val="22"/>
        </w:rPr>
        <w:t>knochensand</w:t>
      </w:r>
      <w:proofErr w:type="spellEnd"/>
      <w:r w:rsidR="00E22524" w:rsidRPr="0070068C">
        <w:rPr>
          <w:rFonts w:asciiTheme="minorHAnsi" w:hAnsiTheme="minorHAnsi"/>
          <w:sz w:val="22"/>
        </w:rPr>
        <w:t xml:space="preserve"> suggests </w:t>
      </w:r>
      <w:r w:rsidRPr="0070068C">
        <w:rPr>
          <w:rFonts w:asciiTheme="minorHAnsi" w:hAnsiTheme="minorHAnsi"/>
          <w:sz w:val="22"/>
        </w:rPr>
        <w:t xml:space="preserve">that Neanderthals </w:t>
      </w:r>
      <w:r w:rsidR="00A11EAA" w:rsidRPr="0070068C">
        <w:rPr>
          <w:rFonts w:asciiTheme="minorHAnsi" w:hAnsiTheme="minorHAnsi"/>
          <w:sz w:val="22"/>
        </w:rPr>
        <w:t xml:space="preserve">made </w:t>
      </w:r>
      <w:r w:rsidR="000D22F5" w:rsidRPr="0070068C">
        <w:rPr>
          <w:rFonts w:asciiTheme="minorHAnsi" w:hAnsiTheme="minorHAnsi"/>
          <w:sz w:val="22"/>
        </w:rPr>
        <w:t>frequent</w:t>
      </w:r>
      <w:r w:rsidR="00A11EAA" w:rsidRPr="0070068C">
        <w:rPr>
          <w:rFonts w:asciiTheme="minorHAnsi" w:hAnsiTheme="minorHAnsi"/>
          <w:sz w:val="22"/>
        </w:rPr>
        <w:t>, short duration</w:t>
      </w:r>
      <w:r w:rsidR="00E22524" w:rsidRPr="0070068C">
        <w:rPr>
          <w:rFonts w:asciiTheme="minorHAnsi" w:hAnsiTheme="minorHAnsi"/>
          <w:sz w:val="22"/>
        </w:rPr>
        <w:t xml:space="preserve"> visits to the locale, long enough to work stone, make fires and process </w:t>
      </w:r>
      <w:r w:rsidR="009D0452" w:rsidRPr="0070068C">
        <w:rPr>
          <w:rFonts w:asciiTheme="minorHAnsi" w:hAnsiTheme="minorHAnsi"/>
          <w:sz w:val="22"/>
        </w:rPr>
        <w:t>animal carcasses</w:t>
      </w:r>
      <w:r w:rsidR="00E22524" w:rsidRPr="0070068C">
        <w:rPr>
          <w:rFonts w:asciiTheme="minorHAnsi" w:hAnsiTheme="minorHAnsi"/>
          <w:sz w:val="22"/>
        </w:rPr>
        <w:t>.  For much of the past 150 years</w:t>
      </w:r>
      <w:r w:rsidRPr="0070068C">
        <w:rPr>
          <w:rFonts w:asciiTheme="minorHAnsi" w:hAnsiTheme="minorHAnsi"/>
          <w:sz w:val="22"/>
        </w:rPr>
        <w:t>, therefore,</w:t>
      </w:r>
      <w:r w:rsidR="00E22524" w:rsidRPr="0070068C">
        <w:rPr>
          <w:rFonts w:asciiTheme="minorHAnsi" w:hAnsiTheme="minorHAnsi"/>
          <w:sz w:val="22"/>
        </w:rPr>
        <w:t xml:space="preserve"> </w:t>
      </w:r>
      <w:proofErr w:type="spellStart"/>
      <w:r w:rsidR="00E22524" w:rsidRPr="0070068C">
        <w:rPr>
          <w:rFonts w:asciiTheme="minorHAnsi" w:hAnsiTheme="minorHAnsi"/>
          <w:sz w:val="22"/>
        </w:rPr>
        <w:t>Taubach</w:t>
      </w:r>
      <w:proofErr w:type="spellEnd"/>
      <w:r w:rsidR="00E22524" w:rsidRPr="0070068C">
        <w:rPr>
          <w:rFonts w:asciiTheme="minorHAnsi" w:hAnsiTheme="minorHAnsi"/>
          <w:sz w:val="22"/>
        </w:rPr>
        <w:t xml:space="preserve"> has been widely interpreted as the primary context remains of </w:t>
      </w:r>
      <w:r w:rsidRPr="0070068C">
        <w:rPr>
          <w:rFonts w:asciiTheme="minorHAnsi" w:hAnsiTheme="minorHAnsi"/>
          <w:sz w:val="22"/>
        </w:rPr>
        <w:t xml:space="preserve">a series of </w:t>
      </w:r>
      <w:r w:rsidR="00E22524" w:rsidRPr="0070068C">
        <w:rPr>
          <w:rFonts w:asciiTheme="minorHAnsi" w:hAnsiTheme="minorHAnsi"/>
          <w:sz w:val="22"/>
        </w:rPr>
        <w:t>Neanderthal hunting camps (</w:t>
      </w:r>
      <w:proofErr w:type="spellStart"/>
      <w:r w:rsidR="00E22524" w:rsidRPr="0070068C">
        <w:rPr>
          <w:rFonts w:asciiTheme="minorHAnsi" w:hAnsiTheme="minorHAnsi"/>
          <w:sz w:val="22"/>
        </w:rPr>
        <w:t>Bratlund</w:t>
      </w:r>
      <w:proofErr w:type="spellEnd"/>
      <w:r w:rsidR="00E22524" w:rsidRPr="0070068C">
        <w:rPr>
          <w:rFonts w:asciiTheme="minorHAnsi" w:hAnsiTheme="minorHAnsi"/>
          <w:sz w:val="22"/>
        </w:rPr>
        <w:t xml:space="preserve"> 1999 and references therein, </w:t>
      </w:r>
      <w:r w:rsidR="005D10A5" w:rsidRPr="0070068C">
        <w:rPr>
          <w:rFonts w:asciiTheme="minorHAnsi" w:hAnsiTheme="minorHAnsi"/>
          <w:i/>
          <w:sz w:val="22"/>
        </w:rPr>
        <w:t>contra</w:t>
      </w:r>
      <w:r w:rsidR="00E22524" w:rsidRPr="0070068C">
        <w:rPr>
          <w:rFonts w:asciiTheme="minorHAnsi" w:hAnsiTheme="minorHAnsi"/>
          <w:sz w:val="22"/>
        </w:rPr>
        <w:t xml:space="preserve"> </w:t>
      </w:r>
      <w:proofErr w:type="spellStart"/>
      <w:r w:rsidR="00E22524" w:rsidRPr="0070068C">
        <w:rPr>
          <w:rFonts w:asciiTheme="minorHAnsi" w:hAnsiTheme="minorHAnsi"/>
          <w:sz w:val="22"/>
        </w:rPr>
        <w:t>Leney</w:t>
      </w:r>
      <w:proofErr w:type="spellEnd"/>
      <w:r w:rsidR="00E22524" w:rsidRPr="0070068C">
        <w:rPr>
          <w:rFonts w:asciiTheme="minorHAnsi" w:hAnsiTheme="minorHAnsi"/>
          <w:sz w:val="22"/>
        </w:rPr>
        <w:t xml:space="preserve"> and Foley 1999). </w:t>
      </w:r>
    </w:p>
    <w:p w14:paraId="4269678F" w14:textId="77777777" w:rsidR="008832DE" w:rsidRPr="0070068C" w:rsidRDefault="00E22524" w:rsidP="000D22F5">
      <w:pPr>
        <w:tabs>
          <w:tab w:val="left" w:pos="720"/>
          <w:tab w:val="left" w:pos="1440"/>
          <w:tab w:val="left" w:pos="2160"/>
        </w:tabs>
        <w:spacing w:line="360" w:lineRule="auto"/>
        <w:ind w:firstLine="360"/>
        <w:rPr>
          <w:rFonts w:asciiTheme="minorHAnsi" w:hAnsiTheme="minorHAnsi"/>
          <w:sz w:val="22"/>
        </w:rPr>
      </w:pPr>
      <w:r w:rsidRPr="0070068C">
        <w:rPr>
          <w:rFonts w:asciiTheme="minorHAnsi" w:hAnsiTheme="minorHAnsi"/>
          <w:sz w:val="22"/>
        </w:rPr>
        <w:t xml:space="preserve"> </w:t>
      </w:r>
    </w:p>
    <w:p w14:paraId="60B6BAE1" w14:textId="77777777" w:rsidR="008832DE" w:rsidRPr="0070068C" w:rsidRDefault="00E22524" w:rsidP="000D22F5">
      <w:pPr>
        <w:tabs>
          <w:tab w:val="left" w:pos="720"/>
          <w:tab w:val="left" w:pos="1440"/>
          <w:tab w:val="left" w:pos="2160"/>
        </w:tabs>
        <w:spacing w:line="360" w:lineRule="auto"/>
        <w:rPr>
          <w:rFonts w:asciiTheme="minorHAnsi" w:hAnsiTheme="minorHAnsi"/>
          <w:i/>
          <w:sz w:val="22"/>
        </w:rPr>
      </w:pPr>
      <w:r w:rsidRPr="0070068C">
        <w:rPr>
          <w:rFonts w:asciiTheme="minorHAnsi" w:hAnsiTheme="minorHAnsi"/>
          <w:i/>
          <w:sz w:val="22"/>
        </w:rPr>
        <w:t xml:space="preserve">The </w:t>
      </w:r>
      <w:proofErr w:type="spellStart"/>
      <w:r w:rsidRPr="0070068C">
        <w:rPr>
          <w:rFonts w:asciiTheme="minorHAnsi" w:hAnsiTheme="minorHAnsi"/>
          <w:i/>
          <w:sz w:val="22"/>
        </w:rPr>
        <w:t>Taubach</w:t>
      </w:r>
      <w:proofErr w:type="spellEnd"/>
      <w:r w:rsidRPr="0070068C">
        <w:rPr>
          <w:rFonts w:asciiTheme="minorHAnsi" w:hAnsiTheme="minorHAnsi"/>
          <w:i/>
          <w:sz w:val="22"/>
        </w:rPr>
        <w:t xml:space="preserve"> Faunal Assemblage</w:t>
      </w:r>
    </w:p>
    <w:p w14:paraId="5D2C3316" w14:textId="7EA2A75B" w:rsidR="00212D22" w:rsidRPr="0070068C" w:rsidRDefault="00E22524" w:rsidP="00047824">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 xml:space="preserve">The </w:t>
      </w:r>
      <w:proofErr w:type="spellStart"/>
      <w:r w:rsidRPr="0070068C">
        <w:rPr>
          <w:rFonts w:asciiTheme="minorHAnsi" w:hAnsiTheme="minorHAnsi"/>
          <w:sz w:val="22"/>
        </w:rPr>
        <w:t>Taubach</w:t>
      </w:r>
      <w:proofErr w:type="spellEnd"/>
      <w:r w:rsidRPr="0070068C">
        <w:rPr>
          <w:rFonts w:asciiTheme="minorHAnsi" w:hAnsiTheme="minorHAnsi"/>
          <w:sz w:val="22"/>
        </w:rPr>
        <w:t xml:space="preserve"> fauna is dominated by </w:t>
      </w:r>
      <w:r w:rsidR="00FF38E4" w:rsidRPr="0070068C">
        <w:rPr>
          <w:rFonts w:asciiTheme="minorHAnsi" w:hAnsiTheme="minorHAnsi"/>
          <w:sz w:val="22"/>
        </w:rPr>
        <w:t xml:space="preserve">brown </w:t>
      </w:r>
      <w:r w:rsidRPr="0070068C">
        <w:rPr>
          <w:rFonts w:asciiTheme="minorHAnsi" w:hAnsiTheme="minorHAnsi"/>
          <w:sz w:val="22"/>
        </w:rPr>
        <w:t xml:space="preserve">bear, beaver, bison and Merck’s rhinoceros, which together </w:t>
      </w:r>
      <w:r w:rsidR="008832DE" w:rsidRPr="0070068C">
        <w:rPr>
          <w:rFonts w:asciiTheme="minorHAnsi" w:hAnsiTheme="minorHAnsi"/>
          <w:sz w:val="22"/>
        </w:rPr>
        <w:t>comprise</w:t>
      </w:r>
      <w:r w:rsidRPr="0070068C">
        <w:rPr>
          <w:rFonts w:asciiTheme="minorHAnsi" w:hAnsiTheme="minorHAnsi"/>
          <w:sz w:val="22"/>
        </w:rPr>
        <w:t xml:space="preserve"> ~90</w:t>
      </w:r>
      <w:r w:rsidR="009D0452" w:rsidRPr="0070068C">
        <w:rPr>
          <w:rFonts w:asciiTheme="minorHAnsi" w:hAnsiTheme="minorHAnsi"/>
          <w:sz w:val="22"/>
        </w:rPr>
        <w:t>%</w:t>
      </w:r>
      <w:r w:rsidRPr="0070068C">
        <w:rPr>
          <w:rFonts w:asciiTheme="minorHAnsi" w:hAnsiTheme="minorHAnsi"/>
          <w:sz w:val="22"/>
        </w:rPr>
        <w:t xml:space="preserve"> of the </w:t>
      </w:r>
      <w:r w:rsidR="009D0452" w:rsidRPr="0070068C">
        <w:rPr>
          <w:rFonts w:asciiTheme="minorHAnsi" w:hAnsiTheme="minorHAnsi"/>
          <w:sz w:val="22"/>
        </w:rPr>
        <w:t xml:space="preserve">excavated </w:t>
      </w:r>
      <w:r w:rsidRPr="0070068C">
        <w:rPr>
          <w:rFonts w:asciiTheme="minorHAnsi" w:hAnsiTheme="minorHAnsi"/>
          <w:sz w:val="22"/>
        </w:rPr>
        <w:t>assemblage (</w:t>
      </w:r>
      <w:proofErr w:type="spellStart"/>
      <w:r w:rsidRPr="0070068C">
        <w:rPr>
          <w:rFonts w:asciiTheme="minorHAnsi" w:hAnsiTheme="minorHAnsi"/>
          <w:sz w:val="22"/>
        </w:rPr>
        <w:t>Bratlund</w:t>
      </w:r>
      <w:proofErr w:type="spellEnd"/>
      <w:r w:rsidRPr="0070068C">
        <w:rPr>
          <w:rFonts w:asciiTheme="minorHAnsi" w:hAnsiTheme="minorHAnsi"/>
          <w:sz w:val="22"/>
        </w:rPr>
        <w:t xml:space="preserve"> 1999).  The extant material is, however, only a small fraction of </w:t>
      </w:r>
      <w:r w:rsidR="009D0452" w:rsidRPr="0070068C">
        <w:rPr>
          <w:rFonts w:asciiTheme="minorHAnsi" w:hAnsiTheme="minorHAnsi"/>
          <w:sz w:val="22"/>
        </w:rPr>
        <w:t>the original assemblage</w:t>
      </w:r>
      <w:r w:rsidRPr="0070068C">
        <w:rPr>
          <w:rFonts w:asciiTheme="minorHAnsi" w:hAnsiTheme="minorHAnsi"/>
          <w:sz w:val="22"/>
        </w:rPr>
        <w:t xml:space="preserve">, and is </w:t>
      </w:r>
      <w:r w:rsidR="008832DE" w:rsidRPr="0070068C">
        <w:rPr>
          <w:rFonts w:asciiTheme="minorHAnsi" w:hAnsiTheme="minorHAnsi"/>
          <w:sz w:val="22"/>
        </w:rPr>
        <w:t xml:space="preserve">completely </w:t>
      </w:r>
      <w:r w:rsidRPr="0070068C">
        <w:rPr>
          <w:rFonts w:asciiTheme="minorHAnsi" w:hAnsiTheme="minorHAnsi"/>
          <w:sz w:val="22"/>
        </w:rPr>
        <w:t xml:space="preserve">biased by </w:t>
      </w:r>
      <w:r w:rsidR="00A11EAA" w:rsidRPr="0070068C">
        <w:rPr>
          <w:rFonts w:asciiTheme="minorHAnsi" w:hAnsiTheme="minorHAnsi"/>
          <w:sz w:val="22"/>
        </w:rPr>
        <w:t xml:space="preserve">historical </w:t>
      </w:r>
      <w:r w:rsidRPr="0070068C">
        <w:rPr>
          <w:rFonts w:asciiTheme="minorHAnsi" w:hAnsiTheme="minorHAnsi"/>
          <w:sz w:val="22"/>
        </w:rPr>
        <w:t>collection practices.  Teeth, jaws and complete bones are over-represented, making it unsuitable for analyses of part</w:t>
      </w:r>
      <w:r w:rsidR="001D6089" w:rsidRPr="0070068C">
        <w:rPr>
          <w:rFonts w:asciiTheme="minorHAnsi" w:hAnsiTheme="minorHAnsi"/>
          <w:sz w:val="22"/>
        </w:rPr>
        <w:t xml:space="preserve"> frequency</w:t>
      </w:r>
      <w:r w:rsidR="00212D22" w:rsidRPr="0070068C">
        <w:rPr>
          <w:rFonts w:asciiTheme="minorHAnsi" w:hAnsiTheme="minorHAnsi"/>
          <w:sz w:val="22"/>
        </w:rPr>
        <w:t xml:space="preserve"> or fragmentation patterns, although the fact that the main species are represented by all body elements and show a high frequency of </w:t>
      </w:r>
      <w:proofErr w:type="spellStart"/>
      <w:r w:rsidR="00212D22" w:rsidRPr="0070068C">
        <w:rPr>
          <w:rFonts w:asciiTheme="minorHAnsi" w:hAnsiTheme="minorHAnsi"/>
          <w:sz w:val="22"/>
        </w:rPr>
        <w:t>cutmarks</w:t>
      </w:r>
      <w:proofErr w:type="spellEnd"/>
      <w:r w:rsidR="00212D22" w:rsidRPr="0070068C">
        <w:rPr>
          <w:rFonts w:asciiTheme="minorHAnsi" w:hAnsiTheme="minorHAnsi"/>
          <w:sz w:val="22"/>
        </w:rPr>
        <w:t xml:space="preserve"> </w:t>
      </w:r>
      <w:r w:rsidR="008832DE" w:rsidRPr="0070068C">
        <w:rPr>
          <w:rFonts w:asciiTheme="minorHAnsi" w:hAnsiTheme="minorHAnsi"/>
          <w:sz w:val="22"/>
        </w:rPr>
        <w:t xml:space="preserve">does </w:t>
      </w:r>
      <w:r w:rsidR="00212D22" w:rsidRPr="0070068C">
        <w:rPr>
          <w:rFonts w:asciiTheme="minorHAnsi" w:hAnsiTheme="minorHAnsi"/>
          <w:sz w:val="22"/>
        </w:rPr>
        <w:t xml:space="preserve">make it possible to examine carcass exploitation patterns.   It is </w:t>
      </w:r>
      <w:r w:rsidR="008832DE" w:rsidRPr="0070068C">
        <w:rPr>
          <w:rFonts w:asciiTheme="minorHAnsi" w:hAnsiTheme="minorHAnsi"/>
          <w:sz w:val="22"/>
        </w:rPr>
        <w:t xml:space="preserve">only </w:t>
      </w:r>
      <w:r w:rsidR="00212D22" w:rsidRPr="0070068C">
        <w:rPr>
          <w:rFonts w:asciiTheme="minorHAnsi" w:hAnsiTheme="minorHAnsi"/>
          <w:sz w:val="22"/>
        </w:rPr>
        <w:t>the rhin</w:t>
      </w:r>
      <w:r w:rsidR="00D9252C" w:rsidRPr="0070068C">
        <w:rPr>
          <w:rFonts w:asciiTheme="minorHAnsi" w:hAnsiTheme="minorHAnsi"/>
          <w:sz w:val="22"/>
        </w:rPr>
        <w:t>oceroses</w:t>
      </w:r>
      <w:r w:rsidR="00212D22" w:rsidRPr="0070068C">
        <w:rPr>
          <w:rFonts w:asciiTheme="minorHAnsi" w:hAnsiTheme="minorHAnsi"/>
          <w:sz w:val="22"/>
        </w:rPr>
        <w:t xml:space="preserve"> that concern us here. </w:t>
      </w:r>
    </w:p>
    <w:p w14:paraId="03B0BBAC" w14:textId="77777777" w:rsidR="00212D22" w:rsidRPr="0070068C" w:rsidRDefault="00212D22" w:rsidP="00047824">
      <w:pPr>
        <w:tabs>
          <w:tab w:val="left" w:pos="720"/>
          <w:tab w:val="left" w:pos="1440"/>
          <w:tab w:val="left" w:pos="2160"/>
        </w:tabs>
        <w:spacing w:line="360" w:lineRule="auto"/>
        <w:ind w:firstLine="360"/>
        <w:rPr>
          <w:rFonts w:asciiTheme="minorHAnsi" w:hAnsiTheme="minorHAnsi"/>
          <w:sz w:val="22"/>
        </w:rPr>
      </w:pPr>
    </w:p>
    <w:p w14:paraId="2E1C5F72" w14:textId="6A980E6C" w:rsidR="00212D22" w:rsidRPr="0070068C" w:rsidRDefault="00212D22" w:rsidP="004F14A0">
      <w:pPr>
        <w:tabs>
          <w:tab w:val="left" w:pos="720"/>
          <w:tab w:val="left" w:pos="1440"/>
          <w:tab w:val="left" w:pos="2160"/>
        </w:tabs>
        <w:spacing w:line="360" w:lineRule="auto"/>
        <w:rPr>
          <w:rFonts w:asciiTheme="minorHAnsi" w:hAnsiTheme="minorHAnsi"/>
          <w:sz w:val="22"/>
        </w:rPr>
      </w:pPr>
      <w:proofErr w:type="spellStart"/>
      <w:r w:rsidRPr="0070068C">
        <w:rPr>
          <w:rFonts w:asciiTheme="minorHAnsi" w:hAnsiTheme="minorHAnsi"/>
          <w:sz w:val="22"/>
        </w:rPr>
        <w:t>Bratlund</w:t>
      </w:r>
      <w:proofErr w:type="spellEnd"/>
      <w:r w:rsidRPr="0070068C">
        <w:rPr>
          <w:rFonts w:asciiTheme="minorHAnsi" w:hAnsiTheme="minorHAnsi"/>
          <w:sz w:val="22"/>
        </w:rPr>
        <w:t xml:space="preserve"> (1999) convincingly demonstrated that despite obvious collection biases</w:t>
      </w:r>
      <w:r w:rsidR="00F07E93" w:rsidRPr="0070068C">
        <w:rPr>
          <w:rFonts w:asciiTheme="minorHAnsi" w:hAnsiTheme="minorHAnsi"/>
          <w:sz w:val="22"/>
        </w:rPr>
        <w:t>,</w:t>
      </w:r>
      <w:r w:rsidRPr="0070068C">
        <w:rPr>
          <w:rFonts w:asciiTheme="minorHAnsi" w:hAnsiTheme="minorHAnsi"/>
          <w:sz w:val="22"/>
        </w:rPr>
        <w:t xml:space="preserve"> evidence of filleting and dismemberment </w:t>
      </w:r>
      <w:proofErr w:type="gramStart"/>
      <w:r w:rsidRPr="0070068C">
        <w:rPr>
          <w:rFonts w:asciiTheme="minorHAnsi" w:hAnsiTheme="minorHAnsi"/>
          <w:sz w:val="22"/>
        </w:rPr>
        <w:t>can</w:t>
      </w:r>
      <w:proofErr w:type="gramEnd"/>
      <w:r w:rsidRPr="0070068C">
        <w:rPr>
          <w:rFonts w:asciiTheme="minorHAnsi" w:hAnsiTheme="minorHAnsi"/>
          <w:sz w:val="22"/>
        </w:rPr>
        <w:t xml:space="preserve"> be detected on all </w:t>
      </w:r>
      <w:r w:rsidR="008832DE" w:rsidRPr="0070068C">
        <w:rPr>
          <w:rFonts w:asciiTheme="minorHAnsi" w:hAnsiTheme="minorHAnsi"/>
          <w:sz w:val="22"/>
        </w:rPr>
        <w:t xml:space="preserve">rhino </w:t>
      </w:r>
      <w:r w:rsidRPr="0070068C">
        <w:rPr>
          <w:rFonts w:asciiTheme="minorHAnsi" w:hAnsiTheme="minorHAnsi"/>
          <w:sz w:val="22"/>
        </w:rPr>
        <w:t xml:space="preserve">body parts, </w:t>
      </w:r>
      <w:r w:rsidR="008832DE" w:rsidRPr="0070068C">
        <w:rPr>
          <w:rFonts w:asciiTheme="minorHAnsi" w:hAnsiTheme="minorHAnsi"/>
          <w:sz w:val="22"/>
        </w:rPr>
        <w:t xml:space="preserve">suggesting that Neanderthals had </w:t>
      </w:r>
      <w:r w:rsidRPr="0070068C">
        <w:rPr>
          <w:rFonts w:asciiTheme="minorHAnsi" w:hAnsiTheme="minorHAnsi"/>
          <w:sz w:val="22"/>
        </w:rPr>
        <w:t xml:space="preserve">access to whole, fresh carcasses.  Similarly the age structure of the </w:t>
      </w:r>
      <w:r w:rsidR="009D0452" w:rsidRPr="0070068C">
        <w:rPr>
          <w:rFonts w:asciiTheme="minorHAnsi" w:hAnsiTheme="minorHAnsi"/>
          <w:sz w:val="22"/>
        </w:rPr>
        <w:t xml:space="preserve">known </w:t>
      </w:r>
      <w:r w:rsidRPr="0070068C">
        <w:rPr>
          <w:rFonts w:asciiTheme="minorHAnsi" w:hAnsiTheme="minorHAnsi"/>
          <w:sz w:val="22"/>
        </w:rPr>
        <w:t>material - based on dentition</w:t>
      </w:r>
      <w:r w:rsidR="009D0452" w:rsidRPr="0070068C">
        <w:rPr>
          <w:rFonts w:asciiTheme="minorHAnsi" w:hAnsiTheme="minorHAnsi"/>
          <w:sz w:val="22"/>
        </w:rPr>
        <w:t>s</w:t>
      </w:r>
      <w:r w:rsidRPr="0070068C">
        <w:rPr>
          <w:rFonts w:asciiTheme="minorHAnsi" w:hAnsiTheme="minorHAnsi"/>
          <w:sz w:val="22"/>
        </w:rPr>
        <w:t xml:space="preserve"> </w:t>
      </w:r>
      <w:r w:rsidR="009D0452" w:rsidRPr="0070068C">
        <w:rPr>
          <w:rFonts w:asciiTheme="minorHAnsi" w:hAnsiTheme="minorHAnsi"/>
          <w:sz w:val="22"/>
        </w:rPr>
        <w:t>that (</w:t>
      </w:r>
      <w:r w:rsidRPr="0070068C">
        <w:rPr>
          <w:rFonts w:asciiTheme="minorHAnsi" w:hAnsiTheme="minorHAnsi"/>
          <w:sz w:val="22"/>
        </w:rPr>
        <w:t>despite preferential collection</w:t>
      </w:r>
      <w:r w:rsidR="009D0452" w:rsidRPr="0070068C">
        <w:rPr>
          <w:rFonts w:asciiTheme="minorHAnsi" w:hAnsiTheme="minorHAnsi"/>
          <w:sz w:val="22"/>
        </w:rPr>
        <w:t>)</w:t>
      </w:r>
      <w:r w:rsidRPr="0070068C">
        <w:rPr>
          <w:rFonts w:asciiTheme="minorHAnsi" w:hAnsiTheme="minorHAnsi"/>
          <w:sz w:val="22"/>
        </w:rPr>
        <w:t xml:space="preserve"> </w:t>
      </w:r>
      <w:r w:rsidR="009D0452" w:rsidRPr="0070068C">
        <w:rPr>
          <w:rFonts w:asciiTheme="minorHAnsi" w:hAnsiTheme="minorHAnsi"/>
          <w:sz w:val="22"/>
        </w:rPr>
        <w:t xml:space="preserve">are </w:t>
      </w:r>
      <w:r w:rsidRPr="0070068C">
        <w:rPr>
          <w:rFonts w:asciiTheme="minorHAnsi" w:hAnsiTheme="minorHAnsi"/>
          <w:sz w:val="22"/>
        </w:rPr>
        <w:t xml:space="preserve">unlikely to have been </w:t>
      </w:r>
      <w:r w:rsidR="009D0452" w:rsidRPr="0070068C">
        <w:rPr>
          <w:rFonts w:asciiTheme="minorHAnsi" w:hAnsiTheme="minorHAnsi"/>
          <w:sz w:val="22"/>
        </w:rPr>
        <w:t xml:space="preserve">selectively collected </w:t>
      </w:r>
      <w:r w:rsidRPr="0070068C">
        <w:rPr>
          <w:rFonts w:asciiTheme="minorHAnsi" w:hAnsiTheme="minorHAnsi"/>
          <w:sz w:val="22"/>
        </w:rPr>
        <w:t xml:space="preserve">by age group - </w:t>
      </w:r>
      <w:r w:rsidR="008832DE" w:rsidRPr="0070068C">
        <w:rPr>
          <w:rFonts w:asciiTheme="minorHAnsi" w:hAnsiTheme="minorHAnsi"/>
          <w:sz w:val="22"/>
        </w:rPr>
        <w:t xml:space="preserve">reveals </w:t>
      </w:r>
      <w:r w:rsidRPr="0070068C">
        <w:rPr>
          <w:rFonts w:asciiTheme="minorHAnsi" w:hAnsiTheme="minorHAnsi"/>
          <w:sz w:val="22"/>
        </w:rPr>
        <w:t xml:space="preserve">a clear bias </w:t>
      </w:r>
      <w:r w:rsidR="00652883" w:rsidRPr="0070068C">
        <w:rPr>
          <w:rFonts w:asciiTheme="minorHAnsi" w:hAnsiTheme="minorHAnsi"/>
          <w:sz w:val="22"/>
        </w:rPr>
        <w:t xml:space="preserve">in favour of </w:t>
      </w:r>
      <w:r w:rsidRPr="0070068C">
        <w:rPr>
          <w:rFonts w:asciiTheme="minorHAnsi" w:hAnsiTheme="minorHAnsi"/>
          <w:sz w:val="22"/>
        </w:rPr>
        <w:t>young animals between 1-1.5 yea</w:t>
      </w:r>
      <w:r w:rsidR="00DA784F" w:rsidRPr="0070068C">
        <w:rPr>
          <w:rFonts w:asciiTheme="minorHAnsi" w:hAnsiTheme="minorHAnsi"/>
          <w:sz w:val="22"/>
        </w:rPr>
        <w:t xml:space="preserve">rs of age (52%) </w:t>
      </w:r>
      <w:proofErr w:type="gramStart"/>
      <w:r w:rsidR="00DA784F" w:rsidRPr="0070068C">
        <w:rPr>
          <w:rFonts w:asciiTheme="minorHAnsi" w:hAnsiTheme="minorHAnsi"/>
          <w:sz w:val="22"/>
        </w:rPr>
        <w:t>(</w:t>
      </w:r>
      <w:r w:rsidR="00DA784F" w:rsidRPr="0070068C">
        <w:rPr>
          <w:rFonts w:asciiTheme="minorHAnsi" w:hAnsiTheme="minorHAnsi"/>
          <w:color w:val="FF0000"/>
          <w:sz w:val="22"/>
        </w:rPr>
        <w:t>Table 3</w:t>
      </w:r>
      <w:r w:rsidRPr="0070068C">
        <w:rPr>
          <w:rFonts w:asciiTheme="minorHAnsi" w:hAnsiTheme="minorHAnsi"/>
          <w:sz w:val="22"/>
        </w:rPr>
        <w:t>).</w:t>
      </w:r>
      <w:proofErr w:type="gramEnd"/>
    </w:p>
    <w:p w14:paraId="11866777" w14:textId="77777777" w:rsidR="008832DE" w:rsidRPr="0070068C" w:rsidRDefault="00DA784F" w:rsidP="00A11EAA">
      <w:pPr>
        <w:tabs>
          <w:tab w:val="left" w:pos="720"/>
          <w:tab w:val="left" w:pos="1440"/>
          <w:tab w:val="left" w:pos="2160"/>
        </w:tabs>
        <w:spacing w:line="360" w:lineRule="auto"/>
        <w:rPr>
          <w:rFonts w:asciiTheme="minorHAnsi" w:hAnsiTheme="minorHAnsi"/>
          <w:color w:val="FF0000"/>
          <w:sz w:val="22"/>
        </w:rPr>
      </w:pPr>
      <w:r w:rsidRPr="0070068C">
        <w:rPr>
          <w:rFonts w:asciiTheme="minorHAnsi" w:hAnsiTheme="minorHAnsi"/>
          <w:color w:val="FF0000"/>
          <w:sz w:val="22"/>
        </w:rPr>
        <w:t>TABLE 3 AROUND HERE</w:t>
      </w:r>
    </w:p>
    <w:p w14:paraId="6C3C0BE8" w14:textId="77777777" w:rsidR="007E58FB" w:rsidRPr="0070068C" w:rsidRDefault="007E58FB" w:rsidP="00047824">
      <w:pPr>
        <w:tabs>
          <w:tab w:val="left" w:pos="720"/>
          <w:tab w:val="left" w:pos="1440"/>
          <w:tab w:val="left" w:pos="2160"/>
        </w:tabs>
        <w:spacing w:line="360" w:lineRule="auto"/>
        <w:rPr>
          <w:rFonts w:asciiTheme="minorHAnsi" w:hAnsiTheme="minorHAnsi"/>
          <w:i/>
          <w:sz w:val="22"/>
        </w:rPr>
      </w:pPr>
    </w:p>
    <w:p w14:paraId="56A1AEA7" w14:textId="77777777" w:rsidR="008832DE" w:rsidRPr="0070068C" w:rsidRDefault="008832DE" w:rsidP="00047824">
      <w:pPr>
        <w:tabs>
          <w:tab w:val="left" w:pos="720"/>
          <w:tab w:val="left" w:pos="1440"/>
          <w:tab w:val="left" w:pos="2160"/>
        </w:tabs>
        <w:spacing w:line="360" w:lineRule="auto"/>
        <w:rPr>
          <w:rFonts w:asciiTheme="minorHAnsi" w:hAnsiTheme="minorHAnsi"/>
          <w:i/>
          <w:sz w:val="22"/>
        </w:rPr>
      </w:pPr>
      <w:r w:rsidRPr="0070068C">
        <w:rPr>
          <w:rFonts w:asciiTheme="minorHAnsi" w:hAnsiTheme="minorHAnsi"/>
          <w:i/>
          <w:sz w:val="22"/>
        </w:rPr>
        <w:t>Insights from r</w:t>
      </w:r>
      <w:r w:rsidR="00E22524" w:rsidRPr="0070068C">
        <w:rPr>
          <w:rFonts w:asciiTheme="minorHAnsi" w:hAnsiTheme="minorHAnsi"/>
          <w:i/>
          <w:sz w:val="22"/>
        </w:rPr>
        <w:t xml:space="preserve">hinoceros </w:t>
      </w:r>
      <w:r w:rsidRPr="0070068C">
        <w:rPr>
          <w:rFonts w:asciiTheme="minorHAnsi" w:hAnsiTheme="minorHAnsi"/>
          <w:i/>
          <w:sz w:val="22"/>
        </w:rPr>
        <w:t>e</w:t>
      </w:r>
      <w:r w:rsidR="00E22524" w:rsidRPr="0070068C">
        <w:rPr>
          <w:rFonts w:asciiTheme="minorHAnsi" w:hAnsiTheme="minorHAnsi"/>
          <w:i/>
          <w:sz w:val="22"/>
        </w:rPr>
        <w:t xml:space="preserve">thology </w:t>
      </w:r>
    </w:p>
    <w:p w14:paraId="13B621C0" w14:textId="666E377F" w:rsidR="0071171F" w:rsidRPr="0070068C" w:rsidRDefault="00E22524" w:rsidP="007E58FB">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The five extant species of Rhinoceros (</w:t>
      </w:r>
      <w:r w:rsidR="009B7D8C" w:rsidRPr="0070068C">
        <w:rPr>
          <w:rFonts w:asciiTheme="minorHAnsi" w:hAnsiTheme="minorHAnsi"/>
          <w:sz w:val="22"/>
        </w:rPr>
        <w:t>w</w:t>
      </w:r>
      <w:r w:rsidRPr="0070068C">
        <w:rPr>
          <w:rFonts w:asciiTheme="minorHAnsi" w:hAnsiTheme="minorHAnsi"/>
          <w:sz w:val="22"/>
        </w:rPr>
        <w:t xml:space="preserve">hite and </w:t>
      </w:r>
      <w:r w:rsidR="009B7D8C" w:rsidRPr="0070068C">
        <w:rPr>
          <w:rFonts w:asciiTheme="minorHAnsi" w:hAnsiTheme="minorHAnsi"/>
          <w:sz w:val="22"/>
        </w:rPr>
        <w:t>b</w:t>
      </w:r>
      <w:r w:rsidRPr="0070068C">
        <w:rPr>
          <w:rFonts w:asciiTheme="minorHAnsi" w:hAnsiTheme="minorHAnsi"/>
          <w:sz w:val="22"/>
        </w:rPr>
        <w:t>lack Rhinos in Africa</w:t>
      </w:r>
      <w:r w:rsidR="00F07E93" w:rsidRPr="0070068C">
        <w:rPr>
          <w:rFonts w:asciiTheme="minorHAnsi" w:hAnsiTheme="minorHAnsi"/>
          <w:sz w:val="22"/>
        </w:rPr>
        <w:t xml:space="preserve"> and</w:t>
      </w:r>
      <w:r w:rsidRPr="0070068C">
        <w:rPr>
          <w:rFonts w:asciiTheme="minorHAnsi" w:hAnsiTheme="minorHAnsi"/>
          <w:sz w:val="22"/>
        </w:rPr>
        <w:t xml:space="preserve"> Sumatran, </w:t>
      </w:r>
      <w:proofErr w:type="spellStart"/>
      <w:r w:rsidRPr="0070068C">
        <w:rPr>
          <w:rFonts w:asciiTheme="minorHAnsi" w:hAnsiTheme="minorHAnsi"/>
          <w:sz w:val="22"/>
        </w:rPr>
        <w:t>Javan</w:t>
      </w:r>
      <w:proofErr w:type="spellEnd"/>
      <w:r w:rsidRPr="0070068C">
        <w:rPr>
          <w:rFonts w:asciiTheme="minorHAnsi" w:hAnsiTheme="minorHAnsi"/>
          <w:sz w:val="22"/>
        </w:rPr>
        <w:t xml:space="preserve"> and Indian/</w:t>
      </w:r>
      <w:r w:rsidR="009B7D8C" w:rsidRPr="0070068C">
        <w:rPr>
          <w:rFonts w:asciiTheme="minorHAnsi" w:hAnsiTheme="minorHAnsi"/>
          <w:sz w:val="22"/>
        </w:rPr>
        <w:t>g</w:t>
      </w:r>
      <w:r w:rsidRPr="0070068C">
        <w:rPr>
          <w:rFonts w:asciiTheme="minorHAnsi" w:hAnsiTheme="minorHAnsi"/>
          <w:sz w:val="22"/>
        </w:rPr>
        <w:t xml:space="preserve">reater </w:t>
      </w:r>
      <w:r w:rsidR="009B7D8C" w:rsidRPr="0070068C">
        <w:rPr>
          <w:rFonts w:asciiTheme="minorHAnsi" w:hAnsiTheme="minorHAnsi"/>
          <w:sz w:val="22"/>
        </w:rPr>
        <w:t>o</w:t>
      </w:r>
      <w:r w:rsidRPr="0070068C">
        <w:rPr>
          <w:rFonts w:asciiTheme="minorHAnsi" w:hAnsiTheme="minorHAnsi"/>
          <w:sz w:val="22"/>
        </w:rPr>
        <w:t>ne-</w:t>
      </w:r>
      <w:r w:rsidR="009B7D8C" w:rsidRPr="0070068C">
        <w:rPr>
          <w:rFonts w:asciiTheme="minorHAnsi" w:hAnsiTheme="minorHAnsi"/>
          <w:sz w:val="22"/>
        </w:rPr>
        <w:t>h</w:t>
      </w:r>
      <w:r w:rsidRPr="0070068C">
        <w:rPr>
          <w:rFonts w:asciiTheme="minorHAnsi" w:hAnsiTheme="minorHAnsi"/>
          <w:sz w:val="22"/>
        </w:rPr>
        <w:t xml:space="preserve">orned </w:t>
      </w:r>
      <w:r w:rsidR="009B7D8C" w:rsidRPr="0070068C">
        <w:rPr>
          <w:rFonts w:asciiTheme="minorHAnsi" w:hAnsiTheme="minorHAnsi"/>
          <w:sz w:val="22"/>
        </w:rPr>
        <w:t>r</w:t>
      </w:r>
      <w:r w:rsidRPr="0070068C">
        <w:rPr>
          <w:rFonts w:asciiTheme="minorHAnsi" w:hAnsiTheme="minorHAnsi"/>
          <w:sz w:val="22"/>
        </w:rPr>
        <w:t>hinos in Asia) exhibit a range of behaviour</w:t>
      </w:r>
      <w:r w:rsidR="00FF38E4" w:rsidRPr="0070068C">
        <w:rPr>
          <w:rFonts w:asciiTheme="minorHAnsi" w:hAnsiTheme="minorHAnsi"/>
          <w:sz w:val="22"/>
        </w:rPr>
        <w:t>s</w:t>
      </w:r>
      <w:r w:rsidRPr="0070068C">
        <w:rPr>
          <w:rFonts w:asciiTheme="minorHAnsi" w:hAnsiTheme="minorHAnsi"/>
          <w:sz w:val="22"/>
        </w:rPr>
        <w:t xml:space="preserve"> and social organisation, </w:t>
      </w:r>
      <w:r w:rsidR="008832DE" w:rsidRPr="0070068C">
        <w:rPr>
          <w:rFonts w:asciiTheme="minorHAnsi" w:hAnsiTheme="minorHAnsi"/>
          <w:sz w:val="22"/>
        </w:rPr>
        <w:t>which are l</w:t>
      </w:r>
      <w:r w:rsidRPr="0070068C">
        <w:rPr>
          <w:rFonts w:asciiTheme="minorHAnsi" w:hAnsiTheme="minorHAnsi"/>
          <w:sz w:val="22"/>
        </w:rPr>
        <w:t xml:space="preserve">argely predicated on ecological drivers such as the density and distribution of </w:t>
      </w:r>
      <w:r w:rsidRPr="0070068C">
        <w:rPr>
          <w:rFonts w:asciiTheme="minorHAnsi" w:hAnsiTheme="minorHAnsi"/>
          <w:sz w:val="22"/>
        </w:rPr>
        <w:lastRenderedPageBreak/>
        <w:t xml:space="preserve">resources (Owen-Smith 1984; Hutchins et al 2006).  Further variations were almost certainly manifest in the extinct species </w:t>
      </w:r>
      <w:r w:rsidR="00623E89" w:rsidRPr="0070068C">
        <w:rPr>
          <w:rFonts w:asciiTheme="minorHAnsi" w:hAnsiTheme="minorHAnsi"/>
          <w:sz w:val="22"/>
        </w:rPr>
        <w:t xml:space="preserve">represented </w:t>
      </w:r>
      <w:r w:rsidRPr="0070068C">
        <w:rPr>
          <w:rFonts w:asciiTheme="minorHAnsi" w:hAnsiTheme="minorHAnsi"/>
          <w:sz w:val="22"/>
        </w:rPr>
        <w:t xml:space="preserve">at </w:t>
      </w:r>
      <w:proofErr w:type="spellStart"/>
      <w:r w:rsidRPr="0070068C">
        <w:rPr>
          <w:rFonts w:asciiTheme="minorHAnsi" w:hAnsiTheme="minorHAnsi"/>
          <w:sz w:val="22"/>
        </w:rPr>
        <w:t>Taubach</w:t>
      </w:r>
      <w:proofErr w:type="spellEnd"/>
      <w:r w:rsidRPr="0070068C">
        <w:rPr>
          <w:rFonts w:asciiTheme="minorHAnsi" w:hAnsiTheme="minorHAnsi"/>
          <w:sz w:val="22"/>
        </w:rPr>
        <w:t xml:space="preserve">.  </w:t>
      </w:r>
      <w:r w:rsidR="00A11EAA" w:rsidRPr="0070068C">
        <w:rPr>
          <w:rFonts w:asciiTheme="minorHAnsi" w:hAnsiTheme="minorHAnsi"/>
          <w:sz w:val="22"/>
        </w:rPr>
        <w:t>That</w:t>
      </w:r>
      <w:r w:rsidR="00623E89" w:rsidRPr="0070068C">
        <w:rPr>
          <w:rFonts w:asciiTheme="minorHAnsi" w:hAnsiTheme="minorHAnsi"/>
          <w:sz w:val="22"/>
        </w:rPr>
        <w:t xml:space="preserve"> </w:t>
      </w:r>
      <w:r w:rsidRPr="0070068C">
        <w:rPr>
          <w:rFonts w:asciiTheme="minorHAnsi" w:hAnsiTheme="minorHAnsi"/>
          <w:sz w:val="22"/>
        </w:rPr>
        <w:t xml:space="preserve">said, a number of </w:t>
      </w:r>
      <w:r w:rsidR="00623E89" w:rsidRPr="0070068C">
        <w:rPr>
          <w:rFonts w:asciiTheme="minorHAnsi" w:hAnsiTheme="minorHAnsi"/>
          <w:sz w:val="22"/>
        </w:rPr>
        <w:t xml:space="preserve">traits occur at </w:t>
      </w:r>
      <w:r w:rsidR="009D0452" w:rsidRPr="0070068C">
        <w:rPr>
          <w:rFonts w:asciiTheme="minorHAnsi" w:hAnsiTheme="minorHAnsi"/>
          <w:sz w:val="22"/>
        </w:rPr>
        <w:t xml:space="preserve">Family </w:t>
      </w:r>
      <w:r w:rsidRPr="0070068C">
        <w:rPr>
          <w:rFonts w:asciiTheme="minorHAnsi" w:hAnsiTheme="minorHAnsi"/>
          <w:sz w:val="22"/>
        </w:rPr>
        <w:t xml:space="preserve">level </w:t>
      </w:r>
      <w:r w:rsidR="00623E89" w:rsidRPr="0070068C">
        <w:rPr>
          <w:rFonts w:asciiTheme="minorHAnsi" w:hAnsiTheme="minorHAnsi"/>
          <w:sz w:val="22"/>
        </w:rPr>
        <w:t xml:space="preserve">(i.e. </w:t>
      </w:r>
      <w:r w:rsidR="009D0452" w:rsidRPr="0070068C">
        <w:rPr>
          <w:rFonts w:asciiTheme="minorHAnsi" w:hAnsiTheme="minorHAnsi"/>
          <w:sz w:val="22"/>
        </w:rPr>
        <w:t xml:space="preserve">they </w:t>
      </w:r>
      <w:r w:rsidR="00623E89" w:rsidRPr="0070068C">
        <w:rPr>
          <w:rFonts w:asciiTheme="minorHAnsi" w:hAnsiTheme="minorHAnsi"/>
          <w:sz w:val="22"/>
        </w:rPr>
        <w:t xml:space="preserve">are </w:t>
      </w:r>
      <w:r w:rsidR="009D0452" w:rsidRPr="0070068C">
        <w:rPr>
          <w:rFonts w:asciiTheme="minorHAnsi" w:hAnsiTheme="minorHAnsi"/>
          <w:sz w:val="22"/>
        </w:rPr>
        <w:t>common to all living rhinos,</w:t>
      </w:r>
      <w:r w:rsidR="00623E89" w:rsidRPr="0070068C">
        <w:rPr>
          <w:rFonts w:asciiTheme="minorHAnsi" w:hAnsiTheme="minorHAnsi"/>
          <w:sz w:val="22"/>
        </w:rPr>
        <w:t xml:space="preserve"> see Hutchins et al. 2006)</w:t>
      </w:r>
      <w:r w:rsidR="00A11EAA" w:rsidRPr="0070068C">
        <w:rPr>
          <w:rFonts w:asciiTheme="minorHAnsi" w:hAnsiTheme="minorHAnsi"/>
          <w:sz w:val="22"/>
        </w:rPr>
        <w:t xml:space="preserve">, </w:t>
      </w:r>
      <w:r w:rsidR="00623E89" w:rsidRPr="0070068C">
        <w:rPr>
          <w:rFonts w:asciiTheme="minorHAnsi" w:hAnsiTheme="minorHAnsi"/>
          <w:sz w:val="22"/>
        </w:rPr>
        <w:t xml:space="preserve">which may therefore aid a general understanding of the patterns of rhino exploitation at </w:t>
      </w:r>
      <w:proofErr w:type="spellStart"/>
      <w:r w:rsidR="00623E89" w:rsidRPr="0070068C">
        <w:rPr>
          <w:rFonts w:asciiTheme="minorHAnsi" w:hAnsiTheme="minorHAnsi"/>
          <w:sz w:val="22"/>
        </w:rPr>
        <w:t>Taubach</w:t>
      </w:r>
      <w:proofErr w:type="spellEnd"/>
      <w:r w:rsidR="0071171F" w:rsidRPr="0070068C">
        <w:rPr>
          <w:rFonts w:asciiTheme="minorHAnsi" w:hAnsiTheme="minorHAnsi"/>
          <w:sz w:val="22"/>
        </w:rPr>
        <w:t>.</w:t>
      </w:r>
    </w:p>
    <w:p w14:paraId="4D397780" w14:textId="77777777" w:rsidR="007E58FB" w:rsidRPr="0070068C" w:rsidRDefault="007E58FB" w:rsidP="007E58FB">
      <w:pPr>
        <w:tabs>
          <w:tab w:val="left" w:pos="720"/>
          <w:tab w:val="left" w:pos="1440"/>
          <w:tab w:val="left" w:pos="2160"/>
        </w:tabs>
        <w:spacing w:line="360" w:lineRule="auto"/>
        <w:rPr>
          <w:rFonts w:asciiTheme="minorHAnsi" w:hAnsiTheme="minorHAnsi"/>
          <w:sz w:val="22"/>
        </w:rPr>
      </w:pPr>
    </w:p>
    <w:p w14:paraId="30AA3E8B" w14:textId="2D54036A" w:rsidR="003907BA" w:rsidRPr="0070068C" w:rsidRDefault="008973FC" w:rsidP="002D33D5">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 xml:space="preserve">Rhino populations can be divided into five classes of animals: </w:t>
      </w:r>
      <w:proofErr w:type="gramStart"/>
      <w:r w:rsidRPr="0070068C">
        <w:rPr>
          <w:rFonts w:asciiTheme="minorHAnsi" w:hAnsiTheme="minorHAnsi"/>
          <w:sz w:val="22"/>
        </w:rPr>
        <w:t>dominant</w:t>
      </w:r>
      <w:proofErr w:type="gramEnd"/>
      <w:r w:rsidRPr="0070068C">
        <w:rPr>
          <w:rFonts w:asciiTheme="minorHAnsi" w:hAnsiTheme="minorHAnsi"/>
          <w:sz w:val="22"/>
        </w:rPr>
        <w:t xml:space="preserve"> adult bulls, subordinate adult bulls, adult cows, calves and sub-adults (Hutchins et al. 2006; Owen-Smith 1994).  They </w:t>
      </w:r>
      <w:r w:rsidR="00E73E73" w:rsidRPr="0070068C">
        <w:rPr>
          <w:rFonts w:asciiTheme="minorHAnsi" w:hAnsiTheme="minorHAnsi"/>
          <w:sz w:val="22"/>
        </w:rPr>
        <w:t xml:space="preserve">are </w:t>
      </w:r>
      <w:r w:rsidR="00E3589B" w:rsidRPr="0070068C">
        <w:rPr>
          <w:rFonts w:asciiTheme="minorHAnsi" w:hAnsiTheme="minorHAnsi"/>
          <w:sz w:val="22"/>
        </w:rPr>
        <w:t xml:space="preserve">by and large </w:t>
      </w:r>
      <w:r w:rsidR="00E73E73" w:rsidRPr="0070068C">
        <w:rPr>
          <w:rFonts w:asciiTheme="minorHAnsi" w:hAnsiTheme="minorHAnsi"/>
          <w:sz w:val="22"/>
        </w:rPr>
        <w:t xml:space="preserve">not social </w:t>
      </w:r>
      <w:r w:rsidR="00E3589B" w:rsidRPr="0070068C">
        <w:rPr>
          <w:rFonts w:asciiTheme="minorHAnsi" w:hAnsiTheme="minorHAnsi"/>
          <w:sz w:val="22"/>
        </w:rPr>
        <w:t>animals</w:t>
      </w:r>
      <w:r w:rsidR="00E73E73" w:rsidRPr="0070068C">
        <w:rPr>
          <w:rFonts w:asciiTheme="minorHAnsi" w:hAnsiTheme="minorHAnsi"/>
          <w:sz w:val="22"/>
        </w:rPr>
        <w:t xml:space="preserve">. </w:t>
      </w:r>
      <w:r w:rsidRPr="0070068C">
        <w:rPr>
          <w:rFonts w:asciiTheme="minorHAnsi" w:hAnsiTheme="minorHAnsi"/>
          <w:sz w:val="22"/>
        </w:rPr>
        <w:t xml:space="preserve"> </w:t>
      </w:r>
      <w:r w:rsidR="00E73E73" w:rsidRPr="0070068C">
        <w:rPr>
          <w:rFonts w:asciiTheme="minorHAnsi" w:hAnsiTheme="minorHAnsi"/>
          <w:sz w:val="22"/>
        </w:rPr>
        <w:t>Asian</w:t>
      </w:r>
      <w:r w:rsidR="00E22524" w:rsidRPr="0070068C">
        <w:rPr>
          <w:rFonts w:asciiTheme="minorHAnsi" w:hAnsiTheme="minorHAnsi"/>
          <w:sz w:val="22"/>
        </w:rPr>
        <w:t xml:space="preserve"> species are the least social, with adults generally only coming together to mate (Hutchins et al</w:t>
      </w:r>
      <w:r w:rsidR="00DE2EDA" w:rsidRPr="0070068C">
        <w:rPr>
          <w:rFonts w:asciiTheme="minorHAnsi" w:hAnsiTheme="minorHAnsi"/>
          <w:sz w:val="22"/>
        </w:rPr>
        <w:t>.</w:t>
      </w:r>
      <w:r w:rsidR="00E22524" w:rsidRPr="0070068C">
        <w:rPr>
          <w:rFonts w:asciiTheme="minorHAnsi" w:hAnsiTheme="minorHAnsi"/>
          <w:sz w:val="22"/>
        </w:rPr>
        <w:t xml:space="preserve"> 2006). </w:t>
      </w:r>
      <w:r w:rsidR="00B845A3" w:rsidRPr="0070068C">
        <w:rPr>
          <w:rFonts w:asciiTheme="minorHAnsi" w:hAnsiTheme="minorHAnsi"/>
          <w:sz w:val="22"/>
        </w:rPr>
        <w:t xml:space="preserve"> T</w:t>
      </w:r>
      <w:r w:rsidR="00E22524" w:rsidRPr="0070068C">
        <w:rPr>
          <w:rFonts w:asciiTheme="minorHAnsi" w:hAnsiTheme="minorHAnsi"/>
          <w:sz w:val="22"/>
        </w:rPr>
        <w:t>he only truly stable relationship is between a mother and calf,</w:t>
      </w:r>
      <w:r w:rsidR="005709D2" w:rsidRPr="0070068C">
        <w:rPr>
          <w:rFonts w:asciiTheme="minorHAnsi" w:hAnsiTheme="minorHAnsi"/>
          <w:sz w:val="22"/>
        </w:rPr>
        <w:t xml:space="preserve"> although even this is temporary.  M</w:t>
      </w:r>
      <w:r w:rsidR="00E22524" w:rsidRPr="0070068C">
        <w:rPr>
          <w:rFonts w:asciiTheme="minorHAnsi" w:hAnsiTheme="minorHAnsi"/>
          <w:sz w:val="22"/>
        </w:rPr>
        <w:t xml:space="preserve">ales </w:t>
      </w:r>
      <w:r w:rsidR="005709D2" w:rsidRPr="0070068C">
        <w:rPr>
          <w:rFonts w:asciiTheme="minorHAnsi" w:hAnsiTheme="minorHAnsi"/>
          <w:sz w:val="22"/>
        </w:rPr>
        <w:t xml:space="preserve">of all species </w:t>
      </w:r>
      <w:r w:rsidR="00E22524" w:rsidRPr="0070068C">
        <w:rPr>
          <w:rFonts w:asciiTheme="minorHAnsi" w:hAnsiTheme="minorHAnsi"/>
          <w:sz w:val="22"/>
        </w:rPr>
        <w:t xml:space="preserve">tend to be solitary, while females may form small groups with their calves and sub-adults; among the </w:t>
      </w:r>
      <w:r w:rsidR="00C31D05" w:rsidRPr="0070068C">
        <w:rPr>
          <w:rFonts w:asciiTheme="minorHAnsi" w:hAnsiTheme="minorHAnsi"/>
          <w:sz w:val="22"/>
        </w:rPr>
        <w:t>b</w:t>
      </w:r>
      <w:r w:rsidR="00E22524" w:rsidRPr="0070068C">
        <w:rPr>
          <w:rFonts w:asciiTheme="minorHAnsi" w:hAnsiTheme="minorHAnsi"/>
          <w:sz w:val="22"/>
        </w:rPr>
        <w:t xml:space="preserve">lack </w:t>
      </w:r>
      <w:r w:rsidR="00C31D05" w:rsidRPr="0070068C">
        <w:rPr>
          <w:rFonts w:asciiTheme="minorHAnsi" w:hAnsiTheme="minorHAnsi"/>
          <w:sz w:val="22"/>
        </w:rPr>
        <w:t>r</w:t>
      </w:r>
      <w:r w:rsidR="00E22524" w:rsidRPr="0070068C">
        <w:rPr>
          <w:rFonts w:asciiTheme="minorHAnsi" w:hAnsiTheme="minorHAnsi"/>
          <w:sz w:val="22"/>
        </w:rPr>
        <w:t>hinos</w:t>
      </w:r>
      <w:r w:rsidR="00FF38E4" w:rsidRPr="0070068C">
        <w:rPr>
          <w:rFonts w:asciiTheme="minorHAnsi" w:hAnsiTheme="minorHAnsi"/>
          <w:sz w:val="22"/>
        </w:rPr>
        <w:t>,</w:t>
      </w:r>
      <w:r w:rsidR="00E22524" w:rsidRPr="0070068C">
        <w:rPr>
          <w:rFonts w:asciiTheme="minorHAnsi" w:hAnsiTheme="minorHAnsi"/>
          <w:sz w:val="22"/>
        </w:rPr>
        <w:t xml:space="preserve"> groups of 3-5 may form, while in </w:t>
      </w:r>
      <w:r w:rsidR="00C31D05" w:rsidRPr="0070068C">
        <w:rPr>
          <w:rFonts w:asciiTheme="minorHAnsi" w:hAnsiTheme="minorHAnsi"/>
          <w:sz w:val="22"/>
        </w:rPr>
        <w:t>w</w:t>
      </w:r>
      <w:r w:rsidR="00E22524" w:rsidRPr="0070068C">
        <w:rPr>
          <w:rFonts w:asciiTheme="minorHAnsi" w:hAnsiTheme="minorHAnsi"/>
          <w:sz w:val="22"/>
        </w:rPr>
        <w:t xml:space="preserve">hite </w:t>
      </w:r>
      <w:r w:rsidR="00C31D05" w:rsidRPr="0070068C">
        <w:rPr>
          <w:rFonts w:asciiTheme="minorHAnsi" w:hAnsiTheme="minorHAnsi"/>
          <w:sz w:val="22"/>
        </w:rPr>
        <w:t>r</w:t>
      </w:r>
      <w:r w:rsidR="00E22524" w:rsidRPr="0070068C">
        <w:rPr>
          <w:rFonts w:asciiTheme="minorHAnsi" w:hAnsiTheme="minorHAnsi"/>
          <w:sz w:val="22"/>
        </w:rPr>
        <w:t>hinos groups of six</w:t>
      </w:r>
      <w:r w:rsidR="00B845A3" w:rsidRPr="0070068C">
        <w:rPr>
          <w:rFonts w:asciiTheme="minorHAnsi" w:hAnsiTheme="minorHAnsi"/>
          <w:sz w:val="22"/>
        </w:rPr>
        <w:t xml:space="preserve"> to ten</w:t>
      </w:r>
      <w:r w:rsidR="00E22524" w:rsidRPr="0070068C">
        <w:rPr>
          <w:rFonts w:asciiTheme="minorHAnsi" w:hAnsiTheme="minorHAnsi"/>
          <w:sz w:val="22"/>
        </w:rPr>
        <w:t xml:space="preserve"> </w:t>
      </w:r>
      <w:r w:rsidR="00B845A3" w:rsidRPr="0070068C">
        <w:rPr>
          <w:rFonts w:asciiTheme="minorHAnsi" w:hAnsiTheme="minorHAnsi"/>
          <w:sz w:val="22"/>
        </w:rPr>
        <w:t>have been reported</w:t>
      </w:r>
      <w:r w:rsidR="00E22524" w:rsidRPr="0070068C">
        <w:rPr>
          <w:rFonts w:asciiTheme="minorHAnsi" w:hAnsiTheme="minorHAnsi"/>
          <w:sz w:val="22"/>
        </w:rPr>
        <w:t xml:space="preserve">. </w:t>
      </w:r>
      <w:r w:rsidR="00B845A3" w:rsidRPr="0070068C">
        <w:rPr>
          <w:rFonts w:asciiTheme="minorHAnsi" w:hAnsiTheme="minorHAnsi"/>
          <w:sz w:val="22"/>
        </w:rPr>
        <w:t xml:space="preserve"> </w:t>
      </w:r>
      <w:r w:rsidR="005709D2" w:rsidRPr="0070068C">
        <w:rPr>
          <w:rFonts w:asciiTheme="minorHAnsi" w:hAnsiTheme="minorHAnsi"/>
          <w:sz w:val="22"/>
        </w:rPr>
        <w:t xml:space="preserve">Sub-adults of all species may associate, sometimes forming large </w:t>
      </w:r>
      <w:r w:rsidR="00E22524" w:rsidRPr="0070068C">
        <w:rPr>
          <w:rFonts w:asciiTheme="minorHAnsi" w:hAnsiTheme="minorHAnsi"/>
          <w:sz w:val="22"/>
        </w:rPr>
        <w:t>group</w:t>
      </w:r>
      <w:r w:rsidR="00DE2EDA" w:rsidRPr="0070068C">
        <w:rPr>
          <w:rFonts w:asciiTheme="minorHAnsi" w:hAnsiTheme="minorHAnsi"/>
          <w:sz w:val="22"/>
        </w:rPr>
        <w:t>s</w:t>
      </w:r>
      <w:r w:rsidR="005709D2" w:rsidRPr="0070068C">
        <w:rPr>
          <w:rFonts w:asciiTheme="minorHAnsi" w:hAnsiTheme="minorHAnsi"/>
          <w:sz w:val="22"/>
        </w:rPr>
        <w:t xml:space="preserve">, the size of which </w:t>
      </w:r>
      <w:r w:rsidR="00E22524" w:rsidRPr="0070068C">
        <w:rPr>
          <w:rFonts w:asciiTheme="minorHAnsi" w:hAnsiTheme="minorHAnsi"/>
          <w:sz w:val="22"/>
        </w:rPr>
        <w:t xml:space="preserve">may be </w:t>
      </w:r>
      <w:r w:rsidR="009D1635" w:rsidRPr="0070068C">
        <w:rPr>
          <w:rFonts w:asciiTheme="minorHAnsi" w:hAnsiTheme="minorHAnsi"/>
          <w:sz w:val="22"/>
        </w:rPr>
        <w:t>cons</w:t>
      </w:r>
      <w:r w:rsidR="00C31D05" w:rsidRPr="0070068C">
        <w:rPr>
          <w:rFonts w:asciiTheme="minorHAnsi" w:hAnsiTheme="minorHAnsi"/>
          <w:sz w:val="22"/>
        </w:rPr>
        <w:t xml:space="preserve">trained by the availability of </w:t>
      </w:r>
      <w:r w:rsidR="00E22524" w:rsidRPr="0070068C">
        <w:rPr>
          <w:rFonts w:asciiTheme="minorHAnsi" w:hAnsiTheme="minorHAnsi"/>
          <w:sz w:val="22"/>
        </w:rPr>
        <w:t>particular resources</w:t>
      </w:r>
      <w:r w:rsidR="00C31D05" w:rsidRPr="0070068C">
        <w:rPr>
          <w:rFonts w:asciiTheme="minorHAnsi" w:hAnsiTheme="minorHAnsi"/>
          <w:sz w:val="22"/>
        </w:rPr>
        <w:t xml:space="preserve"> </w:t>
      </w:r>
      <w:r w:rsidR="00E22524" w:rsidRPr="0070068C">
        <w:rPr>
          <w:rFonts w:asciiTheme="minorHAnsi" w:hAnsiTheme="minorHAnsi"/>
          <w:sz w:val="22"/>
        </w:rPr>
        <w:t xml:space="preserve">such as salt licks or ponds.  Rhinos are mainly active during the evening and early morning, resting during the </w:t>
      </w:r>
      <w:r w:rsidR="009D1635" w:rsidRPr="0070068C">
        <w:rPr>
          <w:rFonts w:asciiTheme="minorHAnsi" w:hAnsiTheme="minorHAnsi"/>
          <w:sz w:val="22"/>
        </w:rPr>
        <w:t xml:space="preserve">middle of the </w:t>
      </w:r>
      <w:r w:rsidR="00E22524" w:rsidRPr="0070068C">
        <w:rPr>
          <w:rFonts w:asciiTheme="minorHAnsi" w:hAnsiTheme="minorHAnsi"/>
          <w:sz w:val="22"/>
        </w:rPr>
        <w:t>day</w:t>
      </w:r>
      <w:r w:rsidR="009D1635" w:rsidRPr="0070068C">
        <w:rPr>
          <w:rFonts w:asciiTheme="minorHAnsi" w:hAnsiTheme="minorHAnsi"/>
          <w:sz w:val="22"/>
        </w:rPr>
        <w:t xml:space="preserve"> </w:t>
      </w:r>
      <w:r w:rsidR="00FF38E4" w:rsidRPr="0070068C">
        <w:rPr>
          <w:rFonts w:asciiTheme="minorHAnsi" w:hAnsiTheme="minorHAnsi"/>
          <w:sz w:val="22"/>
        </w:rPr>
        <w:t xml:space="preserve">under trees or </w:t>
      </w:r>
      <w:r w:rsidR="00E22524" w:rsidRPr="0070068C">
        <w:rPr>
          <w:rFonts w:asciiTheme="minorHAnsi" w:hAnsiTheme="minorHAnsi"/>
          <w:sz w:val="22"/>
        </w:rPr>
        <w:t>in mud wallows</w:t>
      </w:r>
      <w:r w:rsidR="009D1635" w:rsidRPr="0070068C">
        <w:rPr>
          <w:rFonts w:asciiTheme="minorHAnsi" w:hAnsiTheme="minorHAnsi"/>
          <w:sz w:val="22"/>
        </w:rPr>
        <w:t xml:space="preserve"> that aid</w:t>
      </w:r>
      <w:r w:rsidR="00E22524" w:rsidRPr="0070068C">
        <w:rPr>
          <w:rFonts w:asciiTheme="minorHAnsi" w:hAnsiTheme="minorHAnsi"/>
          <w:sz w:val="22"/>
        </w:rPr>
        <w:t xml:space="preserve"> thermoregulation, repel insects and </w:t>
      </w:r>
      <w:r w:rsidR="009D1635" w:rsidRPr="0070068C">
        <w:rPr>
          <w:rFonts w:asciiTheme="minorHAnsi" w:hAnsiTheme="minorHAnsi"/>
          <w:sz w:val="22"/>
        </w:rPr>
        <w:t xml:space="preserve">provide </w:t>
      </w:r>
      <w:r w:rsidR="00E22524" w:rsidRPr="0070068C">
        <w:rPr>
          <w:rFonts w:asciiTheme="minorHAnsi" w:hAnsiTheme="minorHAnsi"/>
          <w:sz w:val="22"/>
        </w:rPr>
        <w:t xml:space="preserve">protection from </w:t>
      </w:r>
      <w:r w:rsidR="00DE2EDA" w:rsidRPr="0070068C">
        <w:rPr>
          <w:rFonts w:asciiTheme="minorHAnsi" w:hAnsiTheme="minorHAnsi"/>
          <w:sz w:val="22"/>
        </w:rPr>
        <w:t xml:space="preserve">the </w:t>
      </w:r>
      <w:r w:rsidR="00E22524" w:rsidRPr="0070068C">
        <w:rPr>
          <w:rFonts w:asciiTheme="minorHAnsi" w:hAnsiTheme="minorHAnsi"/>
          <w:sz w:val="22"/>
        </w:rPr>
        <w:t>sun; where deeper water is present, they may spend their time standing or lying in pools (Hutchins et al</w:t>
      </w:r>
      <w:r w:rsidR="00DE2EDA" w:rsidRPr="0070068C">
        <w:rPr>
          <w:rFonts w:asciiTheme="minorHAnsi" w:hAnsiTheme="minorHAnsi"/>
          <w:sz w:val="22"/>
        </w:rPr>
        <w:t>.</w:t>
      </w:r>
      <w:r w:rsidR="00E22524" w:rsidRPr="0070068C">
        <w:rPr>
          <w:rFonts w:asciiTheme="minorHAnsi" w:hAnsiTheme="minorHAnsi"/>
          <w:sz w:val="22"/>
        </w:rPr>
        <w:t xml:space="preserve"> 2006). </w:t>
      </w:r>
    </w:p>
    <w:p w14:paraId="0E2E3A8F" w14:textId="77777777" w:rsidR="003907BA" w:rsidRPr="0070068C" w:rsidRDefault="003907BA" w:rsidP="002D33D5">
      <w:pPr>
        <w:tabs>
          <w:tab w:val="left" w:pos="720"/>
          <w:tab w:val="left" w:pos="1440"/>
          <w:tab w:val="left" w:pos="2160"/>
        </w:tabs>
        <w:spacing w:line="360" w:lineRule="auto"/>
        <w:ind w:firstLine="360"/>
        <w:rPr>
          <w:rFonts w:asciiTheme="minorHAnsi" w:hAnsiTheme="minorHAnsi"/>
          <w:sz w:val="22"/>
        </w:rPr>
      </w:pPr>
    </w:p>
    <w:p w14:paraId="1E892E2F" w14:textId="488719D0" w:rsidR="001A65DD" w:rsidRPr="0070068C" w:rsidRDefault="00E22524" w:rsidP="002D33D5">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Rhino</w:t>
      </w:r>
      <w:r w:rsidR="00334B34" w:rsidRPr="0070068C">
        <w:rPr>
          <w:rFonts w:asciiTheme="minorHAnsi" w:hAnsiTheme="minorHAnsi"/>
          <w:sz w:val="22"/>
        </w:rPr>
        <w:t xml:space="preserve"> </w:t>
      </w:r>
      <w:r w:rsidR="0071171F" w:rsidRPr="0070068C">
        <w:rPr>
          <w:rFonts w:asciiTheme="minorHAnsi" w:hAnsiTheme="minorHAnsi"/>
          <w:sz w:val="22"/>
        </w:rPr>
        <w:t>calves can</w:t>
      </w:r>
      <w:r w:rsidRPr="0070068C">
        <w:rPr>
          <w:rFonts w:asciiTheme="minorHAnsi" w:hAnsiTheme="minorHAnsi"/>
          <w:sz w:val="22"/>
        </w:rPr>
        <w:t xml:space="preserve"> be born at any time of year.  A single calf is the norm, which will remain with its mother until the cow is again </w:t>
      </w:r>
      <w:proofErr w:type="spellStart"/>
      <w:r w:rsidRPr="0070068C">
        <w:rPr>
          <w:rFonts w:asciiTheme="minorHAnsi" w:hAnsiTheme="minorHAnsi"/>
          <w:sz w:val="22"/>
        </w:rPr>
        <w:t>preparturient</w:t>
      </w:r>
      <w:proofErr w:type="spellEnd"/>
      <w:r w:rsidR="009E1CC0" w:rsidRPr="0070068C">
        <w:rPr>
          <w:rFonts w:asciiTheme="minorHAnsi" w:hAnsiTheme="minorHAnsi"/>
          <w:sz w:val="22"/>
        </w:rPr>
        <w:t>,</w:t>
      </w:r>
      <w:r w:rsidRPr="0070068C">
        <w:rPr>
          <w:rFonts w:asciiTheme="minorHAnsi" w:hAnsiTheme="minorHAnsi"/>
          <w:sz w:val="22"/>
        </w:rPr>
        <w:t xml:space="preserve"> at which point it will be expelled</w:t>
      </w:r>
      <w:r w:rsidR="00D9252C" w:rsidRPr="0070068C">
        <w:rPr>
          <w:rFonts w:asciiTheme="minorHAnsi" w:hAnsiTheme="minorHAnsi"/>
          <w:sz w:val="22"/>
        </w:rPr>
        <w:t>. T</w:t>
      </w:r>
      <w:r w:rsidR="001A65DD" w:rsidRPr="0070068C">
        <w:rPr>
          <w:rFonts w:asciiTheme="minorHAnsi" w:hAnsiTheme="minorHAnsi"/>
          <w:sz w:val="22"/>
        </w:rPr>
        <w:t xml:space="preserve">he abandoned animal usually joins a sub-adult group. </w:t>
      </w:r>
      <w:r w:rsidR="0071171F" w:rsidRPr="0070068C">
        <w:rPr>
          <w:rFonts w:asciiTheme="minorHAnsi" w:hAnsiTheme="minorHAnsi"/>
          <w:sz w:val="22"/>
        </w:rPr>
        <w:t xml:space="preserve"> I</w:t>
      </w:r>
      <w:r w:rsidR="001A65DD" w:rsidRPr="0070068C">
        <w:rPr>
          <w:rFonts w:asciiTheme="minorHAnsi" w:hAnsiTheme="minorHAnsi"/>
          <w:sz w:val="22"/>
        </w:rPr>
        <w:t>nter-birth interval</w:t>
      </w:r>
      <w:r w:rsidR="0071171F" w:rsidRPr="0070068C">
        <w:rPr>
          <w:rFonts w:asciiTheme="minorHAnsi" w:hAnsiTheme="minorHAnsi"/>
          <w:sz w:val="22"/>
        </w:rPr>
        <w:t>s in modern rhinos range</w:t>
      </w:r>
      <w:r w:rsidR="001A65DD" w:rsidRPr="0070068C">
        <w:rPr>
          <w:rFonts w:asciiTheme="minorHAnsi" w:hAnsiTheme="minorHAnsi"/>
          <w:sz w:val="22"/>
        </w:rPr>
        <w:t xml:space="preserve"> between two and five years, depending on species.  </w:t>
      </w:r>
      <w:r w:rsidR="0071171F" w:rsidRPr="0070068C">
        <w:rPr>
          <w:rFonts w:asciiTheme="minorHAnsi" w:hAnsiTheme="minorHAnsi"/>
          <w:sz w:val="22"/>
        </w:rPr>
        <w:t xml:space="preserve"> </w:t>
      </w:r>
      <w:r w:rsidRPr="0070068C">
        <w:rPr>
          <w:rFonts w:asciiTheme="minorHAnsi" w:hAnsiTheme="minorHAnsi"/>
          <w:sz w:val="22"/>
        </w:rPr>
        <w:t>Calves generally keep close to their highly defensive mothers for the</w:t>
      </w:r>
      <w:r w:rsidR="009E1CC0" w:rsidRPr="0070068C">
        <w:rPr>
          <w:rFonts w:asciiTheme="minorHAnsi" w:hAnsiTheme="minorHAnsi"/>
          <w:sz w:val="22"/>
        </w:rPr>
        <w:t>ir</w:t>
      </w:r>
      <w:r w:rsidRPr="0070068C">
        <w:rPr>
          <w:rFonts w:asciiTheme="minorHAnsi" w:hAnsiTheme="minorHAnsi"/>
          <w:sz w:val="22"/>
        </w:rPr>
        <w:t xml:space="preserve"> first 1-1.5 years, after which they may wander more widely; when separated temporarily they maintain contact through vocalisations (Hutchins et al</w:t>
      </w:r>
      <w:r w:rsidR="00DE2EDA" w:rsidRPr="0070068C">
        <w:rPr>
          <w:rFonts w:asciiTheme="minorHAnsi" w:hAnsiTheme="minorHAnsi"/>
          <w:sz w:val="22"/>
        </w:rPr>
        <w:t>.</w:t>
      </w:r>
      <w:r w:rsidRPr="0070068C">
        <w:rPr>
          <w:rFonts w:asciiTheme="minorHAnsi" w:hAnsiTheme="minorHAnsi"/>
          <w:sz w:val="22"/>
        </w:rPr>
        <w:t xml:space="preserve"> 2006; </w:t>
      </w:r>
      <w:proofErr w:type="spellStart"/>
      <w:r w:rsidRPr="0070068C">
        <w:rPr>
          <w:rFonts w:asciiTheme="minorHAnsi" w:hAnsiTheme="minorHAnsi"/>
          <w:sz w:val="22"/>
        </w:rPr>
        <w:t>Bratlund</w:t>
      </w:r>
      <w:proofErr w:type="spellEnd"/>
      <w:r w:rsidRPr="0070068C">
        <w:rPr>
          <w:rFonts w:asciiTheme="minorHAnsi" w:hAnsiTheme="minorHAnsi"/>
          <w:sz w:val="22"/>
        </w:rPr>
        <w:t xml:space="preserve"> 1999).  </w:t>
      </w:r>
    </w:p>
    <w:p w14:paraId="01F629D7" w14:textId="77777777" w:rsidR="00D9252C" w:rsidRPr="0070068C" w:rsidRDefault="00D9252C" w:rsidP="002D33D5">
      <w:pPr>
        <w:tabs>
          <w:tab w:val="left" w:pos="720"/>
          <w:tab w:val="left" w:pos="1440"/>
          <w:tab w:val="left" w:pos="2160"/>
        </w:tabs>
        <w:spacing w:line="360" w:lineRule="auto"/>
        <w:rPr>
          <w:rFonts w:asciiTheme="minorHAnsi" w:hAnsiTheme="minorHAnsi"/>
          <w:sz w:val="22"/>
        </w:rPr>
      </w:pPr>
    </w:p>
    <w:p w14:paraId="0FBD7753" w14:textId="644A84D5" w:rsidR="003907BA" w:rsidRPr="0070068C" w:rsidRDefault="005709D2" w:rsidP="002D33D5">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 xml:space="preserve">Females </w:t>
      </w:r>
      <w:r w:rsidR="001A65DD" w:rsidRPr="0070068C">
        <w:rPr>
          <w:rFonts w:asciiTheme="minorHAnsi" w:hAnsiTheme="minorHAnsi"/>
          <w:sz w:val="22"/>
        </w:rPr>
        <w:t>reach sexual maturity between 4-7 years old (Hutchins et al</w:t>
      </w:r>
      <w:r w:rsidR="00DE2EDA" w:rsidRPr="0070068C">
        <w:rPr>
          <w:rFonts w:asciiTheme="minorHAnsi" w:hAnsiTheme="minorHAnsi"/>
          <w:sz w:val="22"/>
        </w:rPr>
        <w:t>.</w:t>
      </w:r>
      <w:r w:rsidR="001A65DD" w:rsidRPr="0070068C">
        <w:rPr>
          <w:rFonts w:asciiTheme="minorHAnsi" w:hAnsiTheme="minorHAnsi"/>
          <w:sz w:val="22"/>
        </w:rPr>
        <w:t xml:space="preserve"> 2006)</w:t>
      </w:r>
      <w:r w:rsidR="0071171F" w:rsidRPr="0070068C">
        <w:rPr>
          <w:rFonts w:asciiTheme="minorHAnsi" w:hAnsiTheme="minorHAnsi"/>
          <w:sz w:val="22"/>
        </w:rPr>
        <w:t xml:space="preserve">, </w:t>
      </w:r>
      <w:r w:rsidR="008973FC" w:rsidRPr="0070068C">
        <w:rPr>
          <w:rFonts w:asciiTheme="minorHAnsi" w:hAnsiTheme="minorHAnsi"/>
          <w:sz w:val="22"/>
        </w:rPr>
        <w:t>though</w:t>
      </w:r>
      <w:r w:rsidR="0071171F" w:rsidRPr="0070068C">
        <w:rPr>
          <w:rFonts w:asciiTheme="minorHAnsi" w:hAnsiTheme="minorHAnsi"/>
          <w:sz w:val="22"/>
        </w:rPr>
        <w:t xml:space="preserve"> </w:t>
      </w:r>
      <w:r w:rsidR="008973FC" w:rsidRPr="0070068C">
        <w:rPr>
          <w:rFonts w:asciiTheme="minorHAnsi" w:hAnsiTheme="minorHAnsi"/>
          <w:sz w:val="22"/>
        </w:rPr>
        <w:t>they might not at this point be social</w:t>
      </w:r>
      <w:r w:rsidR="00C505D2" w:rsidRPr="0070068C">
        <w:rPr>
          <w:rFonts w:asciiTheme="minorHAnsi" w:hAnsiTheme="minorHAnsi"/>
          <w:sz w:val="22"/>
        </w:rPr>
        <w:t>ly</w:t>
      </w:r>
      <w:r w:rsidR="008973FC" w:rsidRPr="0070068C">
        <w:rPr>
          <w:rFonts w:asciiTheme="minorHAnsi" w:hAnsiTheme="minorHAnsi"/>
          <w:sz w:val="22"/>
        </w:rPr>
        <w:t xml:space="preserve"> matur</w:t>
      </w:r>
      <w:r w:rsidR="00C505D2" w:rsidRPr="0070068C">
        <w:rPr>
          <w:rFonts w:asciiTheme="minorHAnsi" w:hAnsiTheme="minorHAnsi"/>
          <w:sz w:val="22"/>
        </w:rPr>
        <w:t>e</w:t>
      </w:r>
      <w:r w:rsidR="0071171F" w:rsidRPr="0070068C">
        <w:rPr>
          <w:rFonts w:asciiTheme="minorHAnsi" w:hAnsiTheme="minorHAnsi"/>
          <w:sz w:val="22"/>
        </w:rPr>
        <w:t xml:space="preserve">.   </w:t>
      </w:r>
      <w:r w:rsidR="00E22524" w:rsidRPr="0070068C">
        <w:rPr>
          <w:rFonts w:asciiTheme="minorHAnsi" w:hAnsiTheme="minorHAnsi"/>
          <w:sz w:val="22"/>
        </w:rPr>
        <w:t xml:space="preserve">In </w:t>
      </w:r>
      <w:r w:rsidR="009E1CC0" w:rsidRPr="0070068C">
        <w:rPr>
          <w:rFonts w:asciiTheme="minorHAnsi" w:hAnsiTheme="minorHAnsi"/>
          <w:sz w:val="22"/>
        </w:rPr>
        <w:t>w</w:t>
      </w:r>
      <w:r w:rsidR="00E22524" w:rsidRPr="0070068C">
        <w:rPr>
          <w:rFonts w:asciiTheme="minorHAnsi" w:hAnsiTheme="minorHAnsi"/>
          <w:sz w:val="22"/>
        </w:rPr>
        <w:t>hite rhinos</w:t>
      </w:r>
      <w:r w:rsidR="00D9252C" w:rsidRPr="0070068C">
        <w:rPr>
          <w:rFonts w:asciiTheme="minorHAnsi" w:hAnsiTheme="minorHAnsi"/>
          <w:sz w:val="22"/>
        </w:rPr>
        <w:t xml:space="preserve">, </w:t>
      </w:r>
      <w:r w:rsidR="0071171F" w:rsidRPr="0070068C">
        <w:rPr>
          <w:rFonts w:asciiTheme="minorHAnsi" w:hAnsiTheme="minorHAnsi"/>
          <w:sz w:val="22"/>
        </w:rPr>
        <w:t xml:space="preserve">for example, </w:t>
      </w:r>
      <w:r w:rsidR="00E22524" w:rsidRPr="0070068C">
        <w:rPr>
          <w:rFonts w:asciiTheme="minorHAnsi" w:hAnsiTheme="minorHAnsi"/>
          <w:sz w:val="22"/>
        </w:rPr>
        <w:t>females first come into oestrus ~5 years old, but will remain in their sub-adult group until the birth of their first calf at ~6</w:t>
      </w:r>
      <w:r w:rsidR="009D1635" w:rsidRPr="0070068C">
        <w:rPr>
          <w:rFonts w:asciiTheme="minorHAnsi" w:hAnsiTheme="minorHAnsi"/>
          <w:sz w:val="22"/>
        </w:rPr>
        <w:t>.</w:t>
      </w:r>
      <w:r w:rsidR="00E22524" w:rsidRPr="0070068C">
        <w:rPr>
          <w:rFonts w:asciiTheme="minorHAnsi" w:hAnsiTheme="minorHAnsi"/>
          <w:sz w:val="22"/>
        </w:rPr>
        <w:t>5 to 7 years old (</w:t>
      </w:r>
      <w:proofErr w:type="spellStart"/>
      <w:r w:rsidR="00E22524" w:rsidRPr="0070068C">
        <w:rPr>
          <w:rFonts w:asciiTheme="minorHAnsi" w:hAnsiTheme="minorHAnsi"/>
          <w:sz w:val="22"/>
        </w:rPr>
        <w:t>Pienaar</w:t>
      </w:r>
      <w:proofErr w:type="spellEnd"/>
      <w:r w:rsidR="00E22524" w:rsidRPr="0070068C">
        <w:rPr>
          <w:rFonts w:asciiTheme="minorHAnsi" w:hAnsiTheme="minorHAnsi"/>
          <w:sz w:val="22"/>
        </w:rPr>
        <w:t xml:space="preserve"> 1994). </w:t>
      </w:r>
      <w:r w:rsidR="0071171F" w:rsidRPr="0070068C">
        <w:rPr>
          <w:rFonts w:asciiTheme="minorHAnsi" w:hAnsiTheme="minorHAnsi"/>
          <w:sz w:val="22"/>
        </w:rPr>
        <w:t xml:space="preserve"> Only on leaving their sub-adult group </w:t>
      </w:r>
      <w:r w:rsidR="008973FC" w:rsidRPr="0070068C">
        <w:rPr>
          <w:rFonts w:asciiTheme="minorHAnsi" w:hAnsiTheme="minorHAnsi"/>
          <w:sz w:val="22"/>
        </w:rPr>
        <w:t xml:space="preserve">to form a cow-calf pairing </w:t>
      </w:r>
      <w:r w:rsidR="0071171F" w:rsidRPr="0070068C">
        <w:rPr>
          <w:rFonts w:asciiTheme="minorHAnsi" w:hAnsiTheme="minorHAnsi"/>
          <w:sz w:val="22"/>
        </w:rPr>
        <w:t>are th</w:t>
      </w:r>
      <w:r w:rsidR="008973FC" w:rsidRPr="0070068C">
        <w:rPr>
          <w:rFonts w:asciiTheme="minorHAnsi" w:hAnsiTheme="minorHAnsi"/>
          <w:sz w:val="22"/>
        </w:rPr>
        <w:t xml:space="preserve">ey </w:t>
      </w:r>
      <w:r w:rsidR="00D9252C" w:rsidRPr="0070068C">
        <w:rPr>
          <w:rFonts w:asciiTheme="minorHAnsi" w:hAnsiTheme="minorHAnsi"/>
          <w:sz w:val="22"/>
        </w:rPr>
        <w:t xml:space="preserve">behaviourally and socially </w:t>
      </w:r>
      <w:r w:rsidR="008973FC" w:rsidRPr="0070068C">
        <w:rPr>
          <w:rFonts w:asciiTheme="minorHAnsi" w:hAnsiTheme="minorHAnsi"/>
          <w:sz w:val="22"/>
        </w:rPr>
        <w:t>fully adult</w:t>
      </w:r>
      <w:r w:rsidR="00E22524" w:rsidRPr="0070068C">
        <w:rPr>
          <w:rFonts w:asciiTheme="minorHAnsi" w:hAnsiTheme="minorHAnsi"/>
          <w:sz w:val="22"/>
        </w:rPr>
        <w:t xml:space="preserve">.  </w:t>
      </w:r>
      <w:r w:rsidR="0071171F" w:rsidRPr="0070068C">
        <w:rPr>
          <w:rFonts w:asciiTheme="minorHAnsi" w:hAnsiTheme="minorHAnsi"/>
          <w:sz w:val="22"/>
        </w:rPr>
        <w:t xml:space="preserve">Sexual maturity in males </w:t>
      </w:r>
      <w:r w:rsidR="008973FC" w:rsidRPr="0070068C">
        <w:rPr>
          <w:rFonts w:asciiTheme="minorHAnsi" w:hAnsiTheme="minorHAnsi"/>
          <w:sz w:val="22"/>
        </w:rPr>
        <w:t>generally</w:t>
      </w:r>
      <w:r w:rsidR="0071171F" w:rsidRPr="0070068C">
        <w:rPr>
          <w:rFonts w:asciiTheme="minorHAnsi" w:hAnsiTheme="minorHAnsi"/>
          <w:sz w:val="22"/>
        </w:rPr>
        <w:t xml:space="preserve"> occurs 2-3 years later than in females, and they </w:t>
      </w:r>
      <w:r w:rsidR="00E22524" w:rsidRPr="0070068C">
        <w:rPr>
          <w:rFonts w:asciiTheme="minorHAnsi" w:hAnsiTheme="minorHAnsi"/>
          <w:sz w:val="22"/>
        </w:rPr>
        <w:t xml:space="preserve">are </w:t>
      </w:r>
      <w:r w:rsidR="0071171F" w:rsidRPr="0070068C">
        <w:rPr>
          <w:rFonts w:asciiTheme="minorHAnsi" w:hAnsiTheme="minorHAnsi"/>
          <w:sz w:val="22"/>
        </w:rPr>
        <w:t xml:space="preserve">only </w:t>
      </w:r>
      <w:r w:rsidR="00E22524" w:rsidRPr="0070068C">
        <w:rPr>
          <w:rFonts w:asciiTheme="minorHAnsi" w:hAnsiTheme="minorHAnsi"/>
          <w:sz w:val="22"/>
        </w:rPr>
        <w:t>considered socially adult once they become solitary</w:t>
      </w:r>
      <w:r w:rsidR="00A86256" w:rsidRPr="0070068C">
        <w:rPr>
          <w:rFonts w:asciiTheme="minorHAnsi" w:hAnsiTheme="minorHAnsi"/>
          <w:sz w:val="22"/>
        </w:rPr>
        <w:t xml:space="preserve"> and assume</w:t>
      </w:r>
      <w:r w:rsidR="00E22524" w:rsidRPr="0070068C">
        <w:rPr>
          <w:rFonts w:asciiTheme="minorHAnsi" w:hAnsiTheme="minorHAnsi"/>
          <w:sz w:val="22"/>
        </w:rPr>
        <w:t xml:space="preserve"> a dominant or subordinate pattern of behaviour.  Dominant bulls of the </w:t>
      </w:r>
      <w:r w:rsidR="00C505D2" w:rsidRPr="0070068C">
        <w:rPr>
          <w:rFonts w:asciiTheme="minorHAnsi" w:hAnsiTheme="minorHAnsi"/>
          <w:sz w:val="22"/>
        </w:rPr>
        <w:t>W</w:t>
      </w:r>
      <w:r w:rsidR="00E22524" w:rsidRPr="0070068C">
        <w:rPr>
          <w:rFonts w:asciiTheme="minorHAnsi" w:hAnsiTheme="minorHAnsi"/>
          <w:sz w:val="22"/>
        </w:rPr>
        <w:t xml:space="preserve">hite and </w:t>
      </w:r>
      <w:r w:rsidR="00A86256" w:rsidRPr="0070068C">
        <w:rPr>
          <w:rFonts w:asciiTheme="minorHAnsi" w:hAnsiTheme="minorHAnsi"/>
          <w:sz w:val="22"/>
        </w:rPr>
        <w:t>S</w:t>
      </w:r>
      <w:r w:rsidR="00E22524" w:rsidRPr="0070068C">
        <w:rPr>
          <w:rFonts w:asciiTheme="minorHAnsi" w:hAnsiTheme="minorHAnsi"/>
          <w:sz w:val="22"/>
        </w:rPr>
        <w:t xml:space="preserve">umatran species defend exclusive territories, </w:t>
      </w:r>
      <w:r w:rsidRPr="0070068C">
        <w:rPr>
          <w:rFonts w:asciiTheme="minorHAnsi" w:hAnsiTheme="minorHAnsi"/>
          <w:sz w:val="22"/>
        </w:rPr>
        <w:t xml:space="preserve">within </w:t>
      </w:r>
      <w:r w:rsidR="00E22524" w:rsidRPr="0070068C">
        <w:rPr>
          <w:rFonts w:asciiTheme="minorHAnsi" w:hAnsiTheme="minorHAnsi"/>
          <w:sz w:val="22"/>
        </w:rPr>
        <w:t xml:space="preserve">which </w:t>
      </w:r>
      <w:r w:rsidRPr="0070068C">
        <w:rPr>
          <w:rFonts w:asciiTheme="minorHAnsi" w:hAnsiTheme="minorHAnsi"/>
          <w:sz w:val="22"/>
        </w:rPr>
        <w:t xml:space="preserve">they tolerate the </w:t>
      </w:r>
      <w:r w:rsidR="00E22524" w:rsidRPr="0070068C">
        <w:rPr>
          <w:rFonts w:asciiTheme="minorHAnsi" w:hAnsiTheme="minorHAnsi"/>
          <w:sz w:val="22"/>
        </w:rPr>
        <w:t>four other social categories</w:t>
      </w:r>
      <w:r w:rsidRPr="0070068C">
        <w:rPr>
          <w:rFonts w:asciiTheme="minorHAnsi" w:hAnsiTheme="minorHAnsi"/>
          <w:sz w:val="22"/>
        </w:rPr>
        <w:t xml:space="preserve"> </w:t>
      </w:r>
      <w:r w:rsidR="00E22524" w:rsidRPr="0070068C">
        <w:rPr>
          <w:rFonts w:asciiTheme="minorHAnsi" w:hAnsiTheme="minorHAnsi"/>
          <w:sz w:val="22"/>
        </w:rPr>
        <w:t>(Hutchins et al</w:t>
      </w:r>
      <w:r w:rsidR="009E1CC0" w:rsidRPr="0070068C">
        <w:rPr>
          <w:rFonts w:asciiTheme="minorHAnsi" w:hAnsiTheme="minorHAnsi"/>
          <w:sz w:val="22"/>
        </w:rPr>
        <w:t>.</w:t>
      </w:r>
      <w:r w:rsidR="00E22524" w:rsidRPr="0070068C">
        <w:rPr>
          <w:rFonts w:asciiTheme="minorHAnsi" w:hAnsiTheme="minorHAnsi"/>
          <w:sz w:val="22"/>
        </w:rPr>
        <w:t xml:space="preserve"> 2006; Owen-Smith 1994).   White </w:t>
      </w:r>
      <w:r w:rsidR="009E1CC0" w:rsidRPr="0070068C">
        <w:rPr>
          <w:rFonts w:asciiTheme="minorHAnsi" w:hAnsiTheme="minorHAnsi"/>
          <w:sz w:val="22"/>
        </w:rPr>
        <w:t>r</w:t>
      </w:r>
      <w:r w:rsidR="00E22524" w:rsidRPr="0070068C">
        <w:rPr>
          <w:rFonts w:asciiTheme="minorHAnsi" w:hAnsiTheme="minorHAnsi"/>
          <w:sz w:val="22"/>
        </w:rPr>
        <w:t xml:space="preserve">hino </w:t>
      </w:r>
      <w:proofErr w:type="gramStart"/>
      <w:r w:rsidR="00E22524" w:rsidRPr="0070068C">
        <w:rPr>
          <w:rFonts w:asciiTheme="minorHAnsi" w:hAnsiTheme="minorHAnsi"/>
          <w:sz w:val="22"/>
        </w:rPr>
        <w:t>bulls</w:t>
      </w:r>
      <w:proofErr w:type="gramEnd"/>
      <w:r w:rsidR="00E22524" w:rsidRPr="0070068C">
        <w:rPr>
          <w:rFonts w:asciiTheme="minorHAnsi" w:hAnsiTheme="minorHAnsi"/>
          <w:sz w:val="22"/>
        </w:rPr>
        <w:t xml:space="preserve"> usually only </w:t>
      </w:r>
      <w:r w:rsidR="00E22524" w:rsidRPr="0070068C">
        <w:rPr>
          <w:rFonts w:asciiTheme="minorHAnsi" w:hAnsiTheme="minorHAnsi"/>
          <w:sz w:val="22"/>
        </w:rPr>
        <w:lastRenderedPageBreak/>
        <w:t>leave their territory to go to and from water</w:t>
      </w:r>
      <w:r w:rsidR="009E1CC0" w:rsidRPr="0070068C">
        <w:rPr>
          <w:rFonts w:asciiTheme="minorHAnsi" w:hAnsiTheme="minorHAnsi"/>
          <w:sz w:val="22"/>
        </w:rPr>
        <w:t xml:space="preserve">, </w:t>
      </w:r>
      <w:r w:rsidR="001A65DD" w:rsidRPr="0070068C">
        <w:rPr>
          <w:rFonts w:asciiTheme="minorHAnsi" w:hAnsiTheme="minorHAnsi"/>
          <w:sz w:val="22"/>
        </w:rPr>
        <w:t xml:space="preserve">a risky business that can result in </w:t>
      </w:r>
      <w:r w:rsidR="00E22524" w:rsidRPr="0070068C">
        <w:rPr>
          <w:rFonts w:asciiTheme="minorHAnsi" w:hAnsiTheme="minorHAnsi"/>
          <w:sz w:val="22"/>
        </w:rPr>
        <w:t xml:space="preserve">clashes </w:t>
      </w:r>
      <w:r w:rsidR="001A65DD" w:rsidRPr="0070068C">
        <w:rPr>
          <w:rFonts w:asciiTheme="minorHAnsi" w:hAnsiTheme="minorHAnsi"/>
          <w:sz w:val="22"/>
        </w:rPr>
        <w:t>and even death</w:t>
      </w:r>
      <w:r w:rsidR="00E22524" w:rsidRPr="0070068C">
        <w:rPr>
          <w:rFonts w:asciiTheme="minorHAnsi" w:hAnsiTheme="minorHAnsi"/>
          <w:sz w:val="22"/>
        </w:rPr>
        <w:t xml:space="preserve">, especially during the dry season </w:t>
      </w:r>
      <w:r w:rsidR="009E1CC0" w:rsidRPr="0070068C">
        <w:rPr>
          <w:rFonts w:asciiTheme="minorHAnsi" w:hAnsiTheme="minorHAnsi"/>
          <w:sz w:val="22"/>
        </w:rPr>
        <w:t>(</w:t>
      </w:r>
      <w:proofErr w:type="spellStart"/>
      <w:r w:rsidR="00E22524" w:rsidRPr="0070068C">
        <w:rPr>
          <w:rFonts w:asciiTheme="minorHAnsi" w:hAnsiTheme="minorHAnsi"/>
          <w:sz w:val="22"/>
        </w:rPr>
        <w:t>Pienaar</w:t>
      </w:r>
      <w:proofErr w:type="spellEnd"/>
      <w:r w:rsidR="00E22524" w:rsidRPr="0070068C">
        <w:rPr>
          <w:rFonts w:asciiTheme="minorHAnsi" w:hAnsiTheme="minorHAnsi"/>
          <w:sz w:val="22"/>
        </w:rPr>
        <w:t xml:space="preserve"> 1994). Black rhino males may be territorial or share overlapping ranges with other dominant males, usually with an exclusive core; the latter is also true of </w:t>
      </w:r>
      <w:r w:rsidR="00A86256" w:rsidRPr="0070068C">
        <w:rPr>
          <w:rFonts w:asciiTheme="minorHAnsi" w:hAnsiTheme="minorHAnsi"/>
          <w:sz w:val="22"/>
        </w:rPr>
        <w:t>I</w:t>
      </w:r>
      <w:r w:rsidR="00E22524" w:rsidRPr="0070068C">
        <w:rPr>
          <w:rFonts w:asciiTheme="minorHAnsi" w:hAnsiTheme="minorHAnsi"/>
          <w:sz w:val="22"/>
        </w:rPr>
        <w:t xml:space="preserve">ndian and </w:t>
      </w:r>
      <w:r w:rsidR="00A86256" w:rsidRPr="0070068C">
        <w:rPr>
          <w:rFonts w:asciiTheme="minorHAnsi" w:hAnsiTheme="minorHAnsi"/>
          <w:sz w:val="22"/>
        </w:rPr>
        <w:t>S</w:t>
      </w:r>
      <w:r w:rsidR="00E22524" w:rsidRPr="0070068C">
        <w:rPr>
          <w:rFonts w:asciiTheme="minorHAnsi" w:hAnsiTheme="minorHAnsi"/>
          <w:sz w:val="22"/>
        </w:rPr>
        <w:t>umatran rhinos but males of all species will defend females</w:t>
      </w:r>
      <w:r w:rsidR="009E1CC0" w:rsidRPr="0070068C">
        <w:rPr>
          <w:rFonts w:asciiTheme="minorHAnsi" w:hAnsiTheme="minorHAnsi"/>
          <w:sz w:val="22"/>
        </w:rPr>
        <w:t xml:space="preserve"> in</w:t>
      </w:r>
      <w:r w:rsidR="00E22524" w:rsidRPr="0070068C">
        <w:rPr>
          <w:rFonts w:asciiTheme="minorHAnsi" w:hAnsiTheme="minorHAnsi"/>
          <w:sz w:val="22"/>
        </w:rPr>
        <w:t xml:space="preserve"> </w:t>
      </w:r>
      <w:r w:rsidR="009E1CC0" w:rsidRPr="0070068C">
        <w:rPr>
          <w:rFonts w:asciiTheme="minorHAnsi" w:hAnsiTheme="minorHAnsi"/>
          <w:sz w:val="22"/>
        </w:rPr>
        <w:t xml:space="preserve">oestrus </w:t>
      </w:r>
      <w:r w:rsidR="00E22524" w:rsidRPr="0070068C">
        <w:rPr>
          <w:rFonts w:asciiTheme="minorHAnsi" w:hAnsiTheme="minorHAnsi"/>
          <w:sz w:val="22"/>
        </w:rPr>
        <w:t>(Hutchins et al</w:t>
      </w:r>
      <w:r w:rsidR="00DE2EDA" w:rsidRPr="0070068C">
        <w:rPr>
          <w:rFonts w:asciiTheme="minorHAnsi" w:hAnsiTheme="minorHAnsi"/>
          <w:sz w:val="22"/>
        </w:rPr>
        <w:t>.</w:t>
      </w:r>
      <w:r w:rsidR="00E22524" w:rsidRPr="0070068C">
        <w:rPr>
          <w:rFonts w:asciiTheme="minorHAnsi" w:hAnsiTheme="minorHAnsi"/>
          <w:sz w:val="22"/>
        </w:rPr>
        <w:t xml:space="preserve"> 2006).  Bulls will also try </w:t>
      </w:r>
      <w:r w:rsidR="009E1CC0" w:rsidRPr="0070068C">
        <w:rPr>
          <w:rFonts w:asciiTheme="minorHAnsi" w:hAnsiTheme="minorHAnsi"/>
          <w:sz w:val="22"/>
        </w:rPr>
        <w:t xml:space="preserve">to </w:t>
      </w:r>
      <w:r w:rsidR="00E22524" w:rsidRPr="0070068C">
        <w:rPr>
          <w:rFonts w:asciiTheme="minorHAnsi" w:hAnsiTheme="minorHAnsi"/>
          <w:sz w:val="22"/>
        </w:rPr>
        <w:t xml:space="preserve">stop cows </w:t>
      </w:r>
      <w:r w:rsidR="009D1635" w:rsidRPr="0070068C">
        <w:rPr>
          <w:rFonts w:asciiTheme="minorHAnsi" w:hAnsiTheme="minorHAnsi"/>
          <w:sz w:val="22"/>
        </w:rPr>
        <w:t xml:space="preserve">in oestrus </w:t>
      </w:r>
      <w:r w:rsidR="00E22524" w:rsidRPr="0070068C">
        <w:rPr>
          <w:rFonts w:asciiTheme="minorHAnsi" w:hAnsiTheme="minorHAnsi"/>
          <w:sz w:val="22"/>
        </w:rPr>
        <w:t>leaving their territory.  Mating is often a dangerous task for rhinos, and can result in the death of both ma</w:t>
      </w:r>
      <w:r w:rsidR="009E1CC0" w:rsidRPr="0070068C">
        <w:rPr>
          <w:rFonts w:asciiTheme="minorHAnsi" w:hAnsiTheme="minorHAnsi"/>
          <w:sz w:val="22"/>
        </w:rPr>
        <w:t>l</w:t>
      </w:r>
      <w:r w:rsidR="00E22524" w:rsidRPr="0070068C">
        <w:rPr>
          <w:rFonts w:asciiTheme="minorHAnsi" w:hAnsiTheme="minorHAnsi"/>
          <w:sz w:val="22"/>
        </w:rPr>
        <w:t xml:space="preserve">es and females. </w:t>
      </w:r>
    </w:p>
    <w:p w14:paraId="7297721B" w14:textId="77777777" w:rsidR="00206FD9" w:rsidRPr="0070068C" w:rsidRDefault="00206FD9" w:rsidP="00206FD9">
      <w:pPr>
        <w:tabs>
          <w:tab w:val="left" w:pos="720"/>
          <w:tab w:val="left" w:pos="1440"/>
          <w:tab w:val="left" w:pos="2160"/>
        </w:tabs>
        <w:spacing w:line="360" w:lineRule="auto"/>
        <w:rPr>
          <w:rFonts w:asciiTheme="minorHAnsi" w:hAnsiTheme="minorHAnsi"/>
          <w:sz w:val="22"/>
        </w:rPr>
      </w:pPr>
    </w:p>
    <w:p w14:paraId="37017689" w14:textId="77777777" w:rsidR="00206FD9" w:rsidRPr="0070068C" w:rsidRDefault="00206FD9" w:rsidP="00206FD9">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Rhinos exhibit a number of anti-predatory behaviours, depending on the sensory alarm triggered (Hutchins et al</w:t>
      </w:r>
      <w:r w:rsidR="00DE2EDA" w:rsidRPr="0070068C">
        <w:rPr>
          <w:rFonts w:asciiTheme="minorHAnsi" w:hAnsiTheme="minorHAnsi"/>
          <w:sz w:val="22"/>
        </w:rPr>
        <w:t>.</w:t>
      </w:r>
      <w:r w:rsidRPr="0070068C">
        <w:rPr>
          <w:rFonts w:asciiTheme="minorHAnsi" w:hAnsiTheme="minorHAnsi"/>
          <w:sz w:val="22"/>
        </w:rPr>
        <w:t xml:space="preserve"> 2006).   They have notoriously poor vision and while they can spot a moving human as far as 60m away, they are unable to detect a motionless person even as close as 30m away.  Their hearing is good, however, employing their tubular ears in a swivelling motion to pick up surround-sound (Owen-Smith 1984), yet in all species it is the sense of smell that is most keen. When detecting human presence by scent, they will often run away at great speed for several hundred metres. The degree of alarm is lessened when animals are able to locate humans acoustically or visually; if the distance between the human and rhino is ~30-40m, acoustic and visual stimuli rarely elicit a fear response (Hutchins et al</w:t>
      </w:r>
      <w:r w:rsidR="00DE2EDA" w:rsidRPr="0070068C">
        <w:rPr>
          <w:rFonts w:asciiTheme="minorHAnsi" w:hAnsiTheme="minorHAnsi"/>
          <w:sz w:val="22"/>
        </w:rPr>
        <w:t>.</w:t>
      </w:r>
      <w:r w:rsidRPr="0070068C">
        <w:rPr>
          <w:rFonts w:asciiTheme="minorHAnsi" w:hAnsiTheme="minorHAnsi"/>
          <w:sz w:val="22"/>
        </w:rPr>
        <w:t xml:space="preserve"> 2006).</w:t>
      </w:r>
    </w:p>
    <w:p w14:paraId="4E2D4201" w14:textId="77777777" w:rsidR="00206FD9" w:rsidRPr="0070068C" w:rsidRDefault="00206FD9" w:rsidP="00206FD9">
      <w:pPr>
        <w:tabs>
          <w:tab w:val="left" w:pos="720"/>
          <w:tab w:val="left" w:pos="1440"/>
          <w:tab w:val="left" w:pos="2160"/>
        </w:tabs>
        <w:spacing w:line="360" w:lineRule="auto"/>
        <w:rPr>
          <w:rFonts w:asciiTheme="minorHAnsi" w:hAnsiTheme="minorHAnsi"/>
          <w:sz w:val="22"/>
        </w:rPr>
      </w:pPr>
    </w:p>
    <w:p w14:paraId="394A1135" w14:textId="77777777" w:rsidR="00206FD9" w:rsidRPr="0070068C" w:rsidRDefault="00206FD9" w:rsidP="00206FD9">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 xml:space="preserve">Black rhinos have </w:t>
      </w:r>
      <w:r w:rsidR="004305E8" w:rsidRPr="0070068C">
        <w:rPr>
          <w:rFonts w:asciiTheme="minorHAnsi" w:hAnsiTheme="minorHAnsi"/>
          <w:sz w:val="22"/>
        </w:rPr>
        <w:t>a</w:t>
      </w:r>
      <w:r w:rsidRPr="0070068C">
        <w:rPr>
          <w:rFonts w:asciiTheme="minorHAnsi" w:hAnsiTheme="minorHAnsi"/>
          <w:sz w:val="22"/>
        </w:rPr>
        <w:t xml:space="preserve"> reputation for aggression, and accounts of attacks are often based on this species (</w:t>
      </w:r>
      <w:proofErr w:type="spellStart"/>
      <w:r w:rsidRPr="0070068C">
        <w:rPr>
          <w:rFonts w:asciiTheme="minorHAnsi" w:hAnsiTheme="minorHAnsi"/>
          <w:sz w:val="22"/>
        </w:rPr>
        <w:t>Bratlund</w:t>
      </w:r>
      <w:proofErr w:type="spellEnd"/>
      <w:r w:rsidRPr="0070068C">
        <w:rPr>
          <w:rFonts w:asciiTheme="minorHAnsi" w:hAnsiTheme="minorHAnsi"/>
          <w:sz w:val="22"/>
        </w:rPr>
        <w:t xml:space="preserve"> 1999), although </w:t>
      </w:r>
      <w:proofErr w:type="spellStart"/>
      <w:r w:rsidRPr="0070068C">
        <w:rPr>
          <w:rFonts w:asciiTheme="minorHAnsi" w:hAnsiTheme="minorHAnsi"/>
          <w:sz w:val="22"/>
        </w:rPr>
        <w:t>Javan</w:t>
      </w:r>
      <w:proofErr w:type="spellEnd"/>
      <w:r w:rsidRPr="0070068C">
        <w:rPr>
          <w:rFonts w:asciiTheme="minorHAnsi" w:hAnsiTheme="minorHAnsi"/>
          <w:sz w:val="22"/>
        </w:rPr>
        <w:t xml:space="preserve"> and Indian rhinos will attack humans that get too close (Owen-Smith 1984).  Rhino attacks are usually poorly directed (Nowak 1999). </w:t>
      </w:r>
    </w:p>
    <w:p w14:paraId="6982E6DB" w14:textId="336E9481" w:rsidR="00206FD9" w:rsidRPr="0070068C" w:rsidRDefault="00206FD9" w:rsidP="00206FD9">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 xml:space="preserve">Black rhino females are more aggressive than males (Berger and Cunningham 1995), but mothers with calves have a greater tendency to flee, especially if a threat is detected at a distance of &gt;50m.  Lone adult black rhinos tend not to flee from lions or </w:t>
      </w:r>
      <w:proofErr w:type="spellStart"/>
      <w:r w:rsidRPr="0070068C">
        <w:rPr>
          <w:rFonts w:asciiTheme="minorHAnsi" w:hAnsiTheme="minorHAnsi"/>
          <w:sz w:val="22"/>
        </w:rPr>
        <w:t>hyaenas</w:t>
      </w:r>
      <w:proofErr w:type="spellEnd"/>
      <w:r w:rsidRPr="0070068C">
        <w:rPr>
          <w:rFonts w:asciiTheme="minorHAnsi" w:hAnsiTheme="minorHAnsi"/>
          <w:sz w:val="22"/>
        </w:rPr>
        <w:t>, but they do flee from humans (ibid.</w:t>
      </w:r>
      <w:r w:rsidR="004305E8" w:rsidRPr="0070068C">
        <w:rPr>
          <w:rFonts w:asciiTheme="minorHAnsi" w:hAnsiTheme="minorHAnsi"/>
          <w:sz w:val="22"/>
        </w:rPr>
        <w:t xml:space="preserve">), although </w:t>
      </w:r>
      <w:r w:rsidRPr="0070068C">
        <w:rPr>
          <w:rFonts w:asciiTheme="minorHAnsi" w:hAnsiTheme="minorHAnsi"/>
          <w:sz w:val="22"/>
        </w:rPr>
        <w:t>m</w:t>
      </w:r>
      <w:r w:rsidR="004305E8" w:rsidRPr="0070068C">
        <w:rPr>
          <w:rFonts w:asciiTheme="minorHAnsi" w:hAnsiTheme="minorHAnsi"/>
          <w:sz w:val="22"/>
        </w:rPr>
        <w:t xml:space="preserve">ales often </w:t>
      </w:r>
      <w:r w:rsidR="00FF38E4" w:rsidRPr="0070068C">
        <w:rPr>
          <w:rFonts w:asciiTheme="minorHAnsi" w:hAnsiTheme="minorHAnsi"/>
          <w:sz w:val="22"/>
        </w:rPr>
        <w:t xml:space="preserve">do not </w:t>
      </w:r>
      <w:r w:rsidRPr="0070068C">
        <w:rPr>
          <w:rFonts w:asciiTheme="minorHAnsi" w:hAnsiTheme="minorHAnsi"/>
          <w:sz w:val="22"/>
        </w:rPr>
        <w:t xml:space="preserve">flee at all, and when they do, they have a shorter flight distance, a behaviour that results in males being killed more often than females (Berger and Cunningham 1995).  White rhinos are generally regarded as a milder-tempered species (Owen-Smith 1984). When in groups, they will stand in a defensive formation with their rumps pressed together: a strategy more suited against lions and </w:t>
      </w:r>
      <w:proofErr w:type="spellStart"/>
      <w:r w:rsidRPr="0070068C">
        <w:rPr>
          <w:rFonts w:asciiTheme="minorHAnsi" w:hAnsiTheme="minorHAnsi"/>
          <w:sz w:val="22"/>
        </w:rPr>
        <w:t>hyaenas</w:t>
      </w:r>
      <w:proofErr w:type="spellEnd"/>
      <w:r w:rsidRPr="0070068C">
        <w:rPr>
          <w:rFonts w:asciiTheme="minorHAnsi" w:hAnsiTheme="minorHAnsi"/>
          <w:sz w:val="22"/>
        </w:rPr>
        <w:t xml:space="preserve"> than against humans. There are reports that different species display predictable calf-cow spatial relationships both when calm and when under threat - e.g. that </w:t>
      </w:r>
      <w:r w:rsidR="00FF38E4" w:rsidRPr="0070068C">
        <w:rPr>
          <w:rFonts w:asciiTheme="minorHAnsi" w:hAnsiTheme="minorHAnsi"/>
          <w:sz w:val="22"/>
        </w:rPr>
        <w:t xml:space="preserve">seen </w:t>
      </w:r>
      <w:r w:rsidRPr="0070068C">
        <w:rPr>
          <w:rFonts w:asciiTheme="minorHAnsi" w:hAnsiTheme="minorHAnsi"/>
          <w:sz w:val="22"/>
        </w:rPr>
        <w:t>in Indian and white rhinos,</w:t>
      </w:r>
      <w:r w:rsidR="00FF38E4" w:rsidRPr="0070068C">
        <w:rPr>
          <w:rFonts w:asciiTheme="minorHAnsi" w:hAnsiTheme="minorHAnsi"/>
          <w:sz w:val="22"/>
        </w:rPr>
        <w:t xml:space="preserve"> where</w:t>
      </w:r>
      <w:r w:rsidRPr="0070068C">
        <w:rPr>
          <w:rFonts w:asciiTheme="minorHAnsi" w:hAnsiTheme="minorHAnsi"/>
          <w:sz w:val="22"/>
        </w:rPr>
        <w:t xml:space="preserve"> the calf will run in front of a fleeing cow, whereas in the black rhino, they will run behind, although whether these patterns are a constant is open to doubt (</w:t>
      </w:r>
      <w:proofErr w:type="spellStart"/>
      <w:r w:rsidRPr="0070068C">
        <w:rPr>
          <w:rFonts w:asciiTheme="minorHAnsi" w:hAnsiTheme="minorHAnsi"/>
          <w:sz w:val="22"/>
        </w:rPr>
        <w:t>Bratlund</w:t>
      </w:r>
      <w:proofErr w:type="spellEnd"/>
      <w:r w:rsidRPr="0070068C">
        <w:rPr>
          <w:rFonts w:asciiTheme="minorHAnsi" w:hAnsiTheme="minorHAnsi"/>
          <w:sz w:val="22"/>
        </w:rPr>
        <w:t xml:space="preserve"> 1999, and references therein). </w:t>
      </w:r>
    </w:p>
    <w:p w14:paraId="5DDF6022" w14:textId="77777777" w:rsidR="000379E8" w:rsidRPr="0070068C" w:rsidRDefault="000379E8" w:rsidP="00C7100F">
      <w:pPr>
        <w:tabs>
          <w:tab w:val="left" w:pos="720"/>
          <w:tab w:val="left" w:pos="1440"/>
          <w:tab w:val="left" w:pos="2160"/>
        </w:tabs>
        <w:spacing w:line="360" w:lineRule="auto"/>
        <w:rPr>
          <w:rFonts w:asciiTheme="minorHAnsi" w:hAnsiTheme="minorHAnsi"/>
          <w:sz w:val="22"/>
        </w:rPr>
      </w:pPr>
    </w:p>
    <w:p w14:paraId="5D77ECDD" w14:textId="77777777" w:rsidR="000379E8" w:rsidRPr="0070068C" w:rsidRDefault="000379E8" w:rsidP="005E6E0F">
      <w:pPr>
        <w:tabs>
          <w:tab w:val="left" w:pos="720"/>
          <w:tab w:val="left" w:pos="1440"/>
          <w:tab w:val="left" w:pos="2160"/>
        </w:tabs>
        <w:spacing w:line="360" w:lineRule="auto"/>
        <w:rPr>
          <w:rFonts w:asciiTheme="minorHAnsi" w:hAnsiTheme="minorHAnsi"/>
          <w:i/>
          <w:sz w:val="22"/>
        </w:rPr>
      </w:pPr>
      <w:r w:rsidRPr="0070068C">
        <w:rPr>
          <w:rFonts w:asciiTheme="minorHAnsi" w:hAnsiTheme="minorHAnsi"/>
          <w:i/>
          <w:sz w:val="22"/>
        </w:rPr>
        <w:t>Interpreting r</w:t>
      </w:r>
      <w:r w:rsidR="00E22524" w:rsidRPr="0070068C">
        <w:rPr>
          <w:rFonts w:asciiTheme="minorHAnsi" w:hAnsiTheme="minorHAnsi"/>
          <w:i/>
          <w:sz w:val="22"/>
        </w:rPr>
        <w:t xml:space="preserve">hino </w:t>
      </w:r>
      <w:r w:rsidRPr="0070068C">
        <w:rPr>
          <w:rFonts w:asciiTheme="minorHAnsi" w:hAnsiTheme="minorHAnsi"/>
          <w:i/>
          <w:sz w:val="22"/>
        </w:rPr>
        <w:t>h</w:t>
      </w:r>
      <w:r w:rsidR="00E22524" w:rsidRPr="0070068C">
        <w:rPr>
          <w:rFonts w:asciiTheme="minorHAnsi" w:hAnsiTheme="minorHAnsi"/>
          <w:i/>
          <w:sz w:val="22"/>
        </w:rPr>
        <w:t xml:space="preserve">unting at </w:t>
      </w:r>
      <w:proofErr w:type="spellStart"/>
      <w:r w:rsidR="00E22524" w:rsidRPr="0070068C">
        <w:rPr>
          <w:rFonts w:asciiTheme="minorHAnsi" w:hAnsiTheme="minorHAnsi"/>
          <w:i/>
          <w:sz w:val="22"/>
        </w:rPr>
        <w:t>Taubach</w:t>
      </w:r>
      <w:proofErr w:type="spellEnd"/>
    </w:p>
    <w:p w14:paraId="5CC6C56E" w14:textId="49A55DF2" w:rsidR="003907BA" w:rsidRPr="0070068C" w:rsidRDefault="00E22524" w:rsidP="005E6E0F">
      <w:pPr>
        <w:tabs>
          <w:tab w:val="left" w:pos="720"/>
          <w:tab w:val="left" w:pos="1440"/>
          <w:tab w:val="left" w:pos="2160"/>
        </w:tabs>
        <w:spacing w:line="360" w:lineRule="auto"/>
        <w:rPr>
          <w:rFonts w:asciiTheme="minorHAnsi" w:hAnsiTheme="minorHAnsi"/>
          <w:sz w:val="22"/>
        </w:rPr>
      </w:pPr>
      <w:proofErr w:type="spellStart"/>
      <w:r w:rsidRPr="0070068C">
        <w:rPr>
          <w:rFonts w:asciiTheme="minorHAnsi" w:hAnsiTheme="minorHAnsi"/>
          <w:sz w:val="22"/>
        </w:rPr>
        <w:t>Taubach</w:t>
      </w:r>
      <w:proofErr w:type="spellEnd"/>
      <w:r w:rsidRPr="0070068C">
        <w:rPr>
          <w:rFonts w:asciiTheme="minorHAnsi" w:hAnsiTheme="minorHAnsi"/>
          <w:sz w:val="22"/>
        </w:rPr>
        <w:t xml:space="preserve"> is a palimpsest of many </w:t>
      </w:r>
      <w:r w:rsidR="009D32FB" w:rsidRPr="0070068C">
        <w:rPr>
          <w:rFonts w:asciiTheme="minorHAnsi" w:hAnsiTheme="minorHAnsi"/>
          <w:sz w:val="22"/>
        </w:rPr>
        <w:t xml:space="preserve">individual </w:t>
      </w:r>
      <w:r w:rsidR="000379E8" w:rsidRPr="0070068C">
        <w:rPr>
          <w:rFonts w:asciiTheme="minorHAnsi" w:hAnsiTheme="minorHAnsi"/>
          <w:sz w:val="22"/>
        </w:rPr>
        <w:t xml:space="preserve">rhino </w:t>
      </w:r>
      <w:r w:rsidRPr="0070068C">
        <w:rPr>
          <w:rFonts w:asciiTheme="minorHAnsi" w:hAnsiTheme="minorHAnsi"/>
          <w:sz w:val="22"/>
        </w:rPr>
        <w:t xml:space="preserve">hunting events, </w:t>
      </w:r>
      <w:r w:rsidR="000379E8" w:rsidRPr="0070068C">
        <w:rPr>
          <w:rFonts w:asciiTheme="minorHAnsi" w:hAnsiTheme="minorHAnsi"/>
          <w:sz w:val="22"/>
        </w:rPr>
        <w:t xml:space="preserve">although </w:t>
      </w:r>
      <w:r w:rsidRPr="0070068C">
        <w:rPr>
          <w:rFonts w:asciiTheme="minorHAnsi" w:hAnsiTheme="minorHAnsi"/>
          <w:sz w:val="22"/>
        </w:rPr>
        <w:t xml:space="preserve">the topography of the site, </w:t>
      </w:r>
      <w:r w:rsidR="000379E8" w:rsidRPr="0070068C">
        <w:rPr>
          <w:rFonts w:asciiTheme="minorHAnsi" w:hAnsiTheme="minorHAnsi"/>
          <w:sz w:val="22"/>
        </w:rPr>
        <w:t xml:space="preserve">observable </w:t>
      </w:r>
      <w:r w:rsidRPr="0070068C">
        <w:rPr>
          <w:rFonts w:asciiTheme="minorHAnsi" w:hAnsiTheme="minorHAnsi"/>
          <w:sz w:val="22"/>
        </w:rPr>
        <w:t>butchery patterns</w:t>
      </w:r>
      <w:r w:rsidR="000379E8" w:rsidRPr="0070068C">
        <w:rPr>
          <w:rFonts w:asciiTheme="minorHAnsi" w:hAnsiTheme="minorHAnsi"/>
          <w:sz w:val="22"/>
        </w:rPr>
        <w:t>,</w:t>
      </w:r>
      <w:r w:rsidRPr="0070068C">
        <w:rPr>
          <w:rFonts w:asciiTheme="minorHAnsi" w:hAnsiTheme="minorHAnsi"/>
          <w:sz w:val="22"/>
        </w:rPr>
        <w:t xml:space="preserve"> and behaviour of the </w:t>
      </w:r>
      <w:r w:rsidR="000379E8" w:rsidRPr="0070068C">
        <w:rPr>
          <w:rFonts w:asciiTheme="minorHAnsi" w:hAnsiTheme="minorHAnsi"/>
          <w:sz w:val="22"/>
        </w:rPr>
        <w:t xml:space="preserve">prey </w:t>
      </w:r>
      <w:r w:rsidRPr="0070068C">
        <w:rPr>
          <w:rFonts w:asciiTheme="minorHAnsi" w:hAnsiTheme="minorHAnsi"/>
          <w:sz w:val="22"/>
        </w:rPr>
        <w:t xml:space="preserve">animals offer significant clues </w:t>
      </w:r>
      <w:r w:rsidRPr="0070068C">
        <w:rPr>
          <w:rFonts w:asciiTheme="minorHAnsi" w:hAnsiTheme="minorHAnsi"/>
          <w:sz w:val="22"/>
        </w:rPr>
        <w:lastRenderedPageBreak/>
        <w:t xml:space="preserve">to </w:t>
      </w:r>
      <w:r w:rsidR="000379E8" w:rsidRPr="0070068C">
        <w:rPr>
          <w:rFonts w:asciiTheme="minorHAnsi" w:hAnsiTheme="minorHAnsi"/>
          <w:sz w:val="22"/>
        </w:rPr>
        <w:t xml:space="preserve">the hunting strategies </w:t>
      </w:r>
      <w:r w:rsidRPr="0070068C">
        <w:rPr>
          <w:rFonts w:asciiTheme="minorHAnsi" w:hAnsiTheme="minorHAnsi"/>
          <w:sz w:val="22"/>
        </w:rPr>
        <w:t>Neanderthal</w:t>
      </w:r>
      <w:r w:rsidR="000379E8" w:rsidRPr="0070068C">
        <w:rPr>
          <w:rFonts w:asciiTheme="minorHAnsi" w:hAnsiTheme="minorHAnsi"/>
          <w:sz w:val="22"/>
        </w:rPr>
        <w:t>s</w:t>
      </w:r>
      <w:r w:rsidRPr="0070068C">
        <w:rPr>
          <w:rFonts w:asciiTheme="minorHAnsi" w:hAnsiTheme="minorHAnsi"/>
          <w:sz w:val="22"/>
        </w:rPr>
        <w:t xml:space="preserve"> practiced </w:t>
      </w:r>
      <w:r w:rsidR="00A86256" w:rsidRPr="0070068C">
        <w:rPr>
          <w:rFonts w:asciiTheme="minorHAnsi" w:hAnsiTheme="minorHAnsi"/>
          <w:sz w:val="22"/>
        </w:rPr>
        <w:t>there</w:t>
      </w:r>
      <w:r w:rsidRPr="0070068C">
        <w:rPr>
          <w:rFonts w:asciiTheme="minorHAnsi" w:hAnsiTheme="minorHAnsi"/>
          <w:sz w:val="22"/>
        </w:rPr>
        <w:t>. The immediate environment was a fairly open marshy area with warm</w:t>
      </w:r>
      <w:r w:rsidR="00A51BD4" w:rsidRPr="0070068C">
        <w:rPr>
          <w:rFonts w:asciiTheme="minorHAnsi" w:hAnsiTheme="minorHAnsi"/>
          <w:sz w:val="22"/>
        </w:rPr>
        <w:t>,</w:t>
      </w:r>
      <w:r w:rsidRPr="0070068C">
        <w:rPr>
          <w:rFonts w:asciiTheme="minorHAnsi" w:hAnsiTheme="minorHAnsi"/>
          <w:sz w:val="22"/>
        </w:rPr>
        <w:t xml:space="preserve"> calcium-rich water running down from the limestone </w:t>
      </w:r>
      <w:proofErr w:type="spellStart"/>
      <w:r w:rsidRPr="0070068C">
        <w:rPr>
          <w:rFonts w:asciiTheme="minorHAnsi" w:hAnsiTheme="minorHAnsi"/>
          <w:sz w:val="22"/>
        </w:rPr>
        <w:t>graben</w:t>
      </w:r>
      <w:proofErr w:type="spellEnd"/>
      <w:r w:rsidRPr="0070068C">
        <w:rPr>
          <w:rFonts w:asciiTheme="minorHAnsi" w:hAnsiTheme="minorHAnsi"/>
          <w:sz w:val="22"/>
        </w:rPr>
        <w:t xml:space="preserve"> above the site.  The waters formed streams and transient bodies of standing water in which </w:t>
      </w:r>
      <w:r w:rsidR="00A51BD4" w:rsidRPr="0070068C">
        <w:rPr>
          <w:rFonts w:asciiTheme="minorHAnsi" w:hAnsiTheme="minorHAnsi"/>
          <w:sz w:val="22"/>
        </w:rPr>
        <w:t>carbonate deposits (</w:t>
      </w:r>
      <w:r w:rsidRPr="0070068C">
        <w:rPr>
          <w:rFonts w:asciiTheme="minorHAnsi" w:hAnsiTheme="minorHAnsi"/>
          <w:sz w:val="22"/>
        </w:rPr>
        <w:t>travertine</w:t>
      </w:r>
      <w:r w:rsidR="00A51BD4" w:rsidRPr="0070068C">
        <w:rPr>
          <w:rFonts w:asciiTheme="minorHAnsi" w:hAnsiTheme="minorHAnsi"/>
          <w:sz w:val="22"/>
        </w:rPr>
        <w:t>)</w:t>
      </w:r>
      <w:r w:rsidRPr="0070068C">
        <w:rPr>
          <w:rFonts w:asciiTheme="minorHAnsi" w:hAnsiTheme="minorHAnsi"/>
          <w:sz w:val="22"/>
        </w:rPr>
        <w:t xml:space="preserve"> accumulated.   </w:t>
      </w:r>
      <w:proofErr w:type="spellStart"/>
      <w:r w:rsidRPr="0070068C">
        <w:rPr>
          <w:rFonts w:asciiTheme="minorHAnsi" w:hAnsiTheme="minorHAnsi"/>
          <w:sz w:val="22"/>
        </w:rPr>
        <w:t>Bratlund</w:t>
      </w:r>
      <w:proofErr w:type="spellEnd"/>
      <w:r w:rsidRPr="0070068C">
        <w:rPr>
          <w:rFonts w:asciiTheme="minorHAnsi" w:hAnsiTheme="minorHAnsi"/>
          <w:sz w:val="22"/>
        </w:rPr>
        <w:t xml:space="preserve"> (1999) has effectively dismissed </w:t>
      </w:r>
      <w:r w:rsidR="00E7275D" w:rsidRPr="0070068C">
        <w:rPr>
          <w:rFonts w:asciiTheme="minorHAnsi" w:hAnsiTheme="minorHAnsi"/>
          <w:sz w:val="22"/>
        </w:rPr>
        <w:t>earlier</w:t>
      </w:r>
      <w:r w:rsidRPr="0070068C">
        <w:rPr>
          <w:rFonts w:asciiTheme="minorHAnsi" w:hAnsiTheme="minorHAnsi"/>
          <w:sz w:val="22"/>
        </w:rPr>
        <w:t xml:space="preserve"> interpretations of rhino hunting </w:t>
      </w:r>
      <w:r w:rsidR="000379E8" w:rsidRPr="0070068C">
        <w:rPr>
          <w:rFonts w:asciiTheme="minorHAnsi" w:hAnsiTheme="minorHAnsi"/>
          <w:sz w:val="22"/>
        </w:rPr>
        <w:t>structured</w:t>
      </w:r>
      <w:r w:rsidRPr="0070068C">
        <w:rPr>
          <w:rFonts w:asciiTheme="minorHAnsi" w:hAnsiTheme="minorHAnsi"/>
          <w:sz w:val="22"/>
        </w:rPr>
        <w:t xml:space="preserve"> </w:t>
      </w:r>
      <w:r w:rsidR="000379E8" w:rsidRPr="0070068C">
        <w:rPr>
          <w:rFonts w:asciiTheme="minorHAnsi" w:hAnsiTheme="minorHAnsi"/>
          <w:sz w:val="22"/>
        </w:rPr>
        <w:t xml:space="preserve">around </w:t>
      </w:r>
      <w:r w:rsidRPr="0070068C">
        <w:rPr>
          <w:rFonts w:asciiTheme="minorHAnsi" w:hAnsiTheme="minorHAnsi"/>
          <w:sz w:val="22"/>
        </w:rPr>
        <w:t>the use of pit traps (</w:t>
      </w:r>
      <w:proofErr w:type="spellStart"/>
      <w:r w:rsidRPr="0070068C">
        <w:rPr>
          <w:rFonts w:asciiTheme="minorHAnsi" w:hAnsiTheme="minorHAnsi"/>
          <w:sz w:val="22"/>
        </w:rPr>
        <w:t>Soergel</w:t>
      </w:r>
      <w:proofErr w:type="spellEnd"/>
      <w:r w:rsidRPr="0070068C">
        <w:rPr>
          <w:rFonts w:asciiTheme="minorHAnsi" w:hAnsiTheme="minorHAnsi"/>
          <w:sz w:val="22"/>
        </w:rPr>
        <w:t xml:space="preserve"> 1922)</w:t>
      </w:r>
      <w:r w:rsidR="000379E8" w:rsidRPr="0070068C">
        <w:rPr>
          <w:rFonts w:asciiTheme="minorHAnsi" w:hAnsiTheme="minorHAnsi"/>
          <w:sz w:val="22"/>
        </w:rPr>
        <w:t>,</w:t>
      </w:r>
      <w:r w:rsidRPr="0070068C">
        <w:rPr>
          <w:rFonts w:asciiTheme="minorHAnsi" w:hAnsiTheme="minorHAnsi"/>
          <w:sz w:val="22"/>
        </w:rPr>
        <w:t xml:space="preserve"> </w:t>
      </w:r>
      <w:r w:rsidR="000379E8" w:rsidRPr="0070068C">
        <w:rPr>
          <w:rFonts w:asciiTheme="minorHAnsi" w:hAnsiTheme="minorHAnsi"/>
          <w:sz w:val="22"/>
        </w:rPr>
        <w:t xml:space="preserve">as </w:t>
      </w:r>
      <w:r w:rsidRPr="0070068C">
        <w:rPr>
          <w:rFonts w:asciiTheme="minorHAnsi" w:hAnsiTheme="minorHAnsi"/>
          <w:sz w:val="22"/>
        </w:rPr>
        <w:t>there are no behavioural or ethnographical reasons to believe that such practices would preferentially trap young individuals.  Similarly, the paucity of rhinoceros ribs and vertebrae</w:t>
      </w:r>
      <w:r w:rsidR="00A86256" w:rsidRPr="0070068C">
        <w:rPr>
          <w:rFonts w:asciiTheme="minorHAnsi" w:hAnsiTheme="minorHAnsi"/>
          <w:sz w:val="22"/>
        </w:rPr>
        <w:t>, once</w:t>
      </w:r>
      <w:r w:rsidRPr="0070068C">
        <w:rPr>
          <w:rFonts w:asciiTheme="minorHAnsi" w:hAnsiTheme="minorHAnsi"/>
          <w:sz w:val="22"/>
        </w:rPr>
        <w:t xml:space="preserve"> </w:t>
      </w:r>
      <w:r w:rsidR="0033236D" w:rsidRPr="0070068C">
        <w:rPr>
          <w:rFonts w:asciiTheme="minorHAnsi" w:hAnsiTheme="minorHAnsi"/>
          <w:sz w:val="22"/>
        </w:rPr>
        <w:t>taken</w:t>
      </w:r>
      <w:r w:rsidRPr="0070068C">
        <w:rPr>
          <w:rFonts w:asciiTheme="minorHAnsi" w:hAnsiTheme="minorHAnsi"/>
          <w:sz w:val="22"/>
        </w:rPr>
        <w:t xml:space="preserve"> as evidence that animals were transported to the site from kill sites elsewhere, has since been shown to be an artefact of </w:t>
      </w:r>
      <w:r w:rsidR="0033236D" w:rsidRPr="0070068C">
        <w:rPr>
          <w:rFonts w:asciiTheme="minorHAnsi" w:hAnsiTheme="minorHAnsi"/>
          <w:sz w:val="22"/>
        </w:rPr>
        <w:t xml:space="preserve">modern </w:t>
      </w:r>
      <w:r w:rsidRPr="0070068C">
        <w:rPr>
          <w:rFonts w:asciiTheme="minorHAnsi" w:hAnsiTheme="minorHAnsi"/>
          <w:sz w:val="22"/>
        </w:rPr>
        <w:t>collection practices (</w:t>
      </w:r>
      <w:proofErr w:type="spellStart"/>
      <w:r w:rsidRPr="0070068C">
        <w:rPr>
          <w:rFonts w:asciiTheme="minorHAnsi" w:hAnsiTheme="minorHAnsi"/>
          <w:sz w:val="22"/>
        </w:rPr>
        <w:t>Dusseldorp</w:t>
      </w:r>
      <w:proofErr w:type="spellEnd"/>
      <w:r w:rsidRPr="0070068C">
        <w:rPr>
          <w:rFonts w:asciiTheme="minorHAnsi" w:hAnsiTheme="minorHAnsi"/>
          <w:sz w:val="22"/>
        </w:rPr>
        <w:t xml:space="preserve"> 2009; </w:t>
      </w:r>
      <w:proofErr w:type="spellStart"/>
      <w:r w:rsidRPr="0070068C">
        <w:rPr>
          <w:rFonts w:asciiTheme="minorHAnsi" w:hAnsiTheme="minorHAnsi"/>
          <w:sz w:val="22"/>
        </w:rPr>
        <w:t>Behm-Blanke</w:t>
      </w:r>
      <w:proofErr w:type="spellEnd"/>
      <w:r w:rsidRPr="0070068C">
        <w:rPr>
          <w:rFonts w:asciiTheme="minorHAnsi" w:hAnsiTheme="minorHAnsi"/>
          <w:sz w:val="22"/>
        </w:rPr>
        <w:t xml:space="preserve"> 1960).  So how did Neanderthals hunt rhino at </w:t>
      </w:r>
      <w:proofErr w:type="spellStart"/>
      <w:r w:rsidRPr="0070068C">
        <w:rPr>
          <w:rFonts w:asciiTheme="minorHAnsi" w:hAnsiTheme="minorHAnsi"/>
          <w:sz w:val="22"/>
        </w:rPr>
        <w:t>Taubach</w:t>
      </w:r>
      <w:proofErr w:type="spellEnd"/>
      <w:r w:rsidRPr="0070068C">
        <w:rPr>
          <w:rFonts w:asciiTheme="minorHAnsi" w:hAnsiTheme="minorHAnsi"/>
          <w:sz w:val="22"/>
        </w:rPr>
        <w:t>?</w:t>
      </w:r>
    </w:p>
    <w:p w14:paraId="5091036C" w14:textId="77777777" w:rsidR="003907BA" w:rsidRPr="0070068C" w:rsidRDefault="003907BA" w:rsidP="005E6E0F">
      <w:pPr>
        <w:tabs>
          <w:tab w:val="left" w:pos="720"/>
          <w:tab w:val="left" w:pos="1440"/>
          <w:tab w:val="left" w:pos="2160"/>
        </w:tabs>
        <w:spacing w:line="360" w:lineRule="auto"/>
        <w:rPr>
          <w:rFonts w:asciiTheme="minorHAnsi" w:hAnsiTheme="minorHAnsi"/>
          <w:sz w:val="22"/>
        </w:rPr>
      </w:pPr>
    </w:p>
    <w:p w14:paraId="663D26BD" w14:textId="0A321938" w:rsidR="003907BA" w:rsidRPr="0070068C" w:rsidRDefault="00E22524" w:rsidP="005E6E0F">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 xml:space="preserve">The warm streams and pools at </w:t>
      </w:r>
      <w:proofErr w:type="spellStart"/>
      <w:r w:rsidRPr="0070068C">
        <w:rPr>
          <w:rFonts w:asciiTheme="minorHAnsi" w:hAnsiTheme="minorHAnsi"/>
          <w:sz w:val="22"/>
        </w:rPr>
        <w:t>Taubach</w:t>
      </w:r>
      <w:proofErr w:type="spellEnd"/>
      <w:r w:rsidRPr="0070068C">
        <w:rPr>
          <w:rFonts w:asciiTheme="minorHAnsi" w:hAnsiTheme="minorHAnsi"/>
          <w:sz w:val="22"/>
        </w:rPr>
        <w:t xml:space="preserve"> probably acted as magnet locations for rhinos, </w:t>
      </w:r>
      <w:r w:rsidR="000379E8" w:rsidRPr="0070068C">
        <w:rPr>
          <w:rFonts w:asciiTheme="minorHAnsi" w:hAnsiTheme="minorHAnsi"/>
          <w:sz w:val="22"/>
        </w:rPr>
        <w:t xml:space="preserve">as </w:t>
      </w:r>
      <w:r w:rsidRPr="0070068C">
        <w:rPr>
          <w:rFonts w:asciiTheme="minorHAnsi" w:hAnsiTheme="minorHAnsi"/>
          <w:sz w:val="22"/>
        </w:rPr>
        <w:t xml:space="preserve">midday wallows and </w:t>
      </w:r>
      <w:r w:rsidR="000379E8" w:rsidRPr="0070068C">
        <w:rPr>
          <w:rFonts w:asciiTheme="minorHAnsi" w:hAnsiTheme="minorHAnsi"/>
          <w:sz w:val="22"/>
        </w:rPr>
        <w:t xml:space="preserve">as </w:t>
      </w:r>
      <w:proofErr w:type="gramStart"/>
      <w:r w:rsidRPr="0070068C">
        <w:rPr>
          <w:rFonts w:asciiTheme="minorHAnsi" w:hAnsiTheme="minorHAnsi"/>
          <w:sz w:val="22"/>
        </w:rPr>
        <w:t>salt-licks</w:t>
      </w:r>
      <w:proofErr w:type="gramEnd"/>
      <w:r w:rsidRPr="0070068C">
        <w:rPr>
          <w:rFonts w:asciiTheme="minorHAnsi" w:hAnsiTheme="minorHAnsi"/>
          <w:sz w:val="22"/>
        </w:rPr>
        <w:t>, the la</w:t>
      </w:r>
      <w:r w:rsidR="00A51BD4" w:rsidRPr="0070068C">
        <w:rPr>
          <w:rFonts w:asciiTheme="minorHAnsi" w:hAnsiTheme="minorHAnsi"/>
          <w:sz w:val="22"/>
        </w:rPr>
        <w:t>t</w:t>
      </w:r>
      <w:r w:rsidRPr="0070068C">
        <w:rPr>
          <w:rFonts w:asciiTheme="minorHAnsi" w:hAnsiTheme="minorHAnsi"/>
          <w:sz w:val="22"/>
        </w:rPr>
        <w:t xml:space="preserve">ter suggestion supported by the presence of saline </w:t>
      </w:r>
      <w:proofErr w:type="spellStart"/>
      <w:r w:rsidRPr="0070068C">
        <w:rPr>
          <w:rFonts w:asciiTheme="minorHAnsi" w:hAnsiTheme="minorHAnsi"/>
          <w:sz w:val="22"/>
        </w:rPr>
        <w:t>ostracods</w:t>
      </w:r>
      <w:proofErr w:type="spellEnd"/>
      <w:r w:rsidRPr="0070068C">
        <w:rPr>
          <w:rFonts w:asciiTheme="minorHAnsi" w:hAnsiTheme="minorHAnsi"/>
          <w:sz w:val="22"/>
        </w:rPr>
        <w:t xml:space="preserve"> (cf. </w:t>
      </w:r>
      <w:proofErr w:type="spellStart"/>
      <w:r w:rsidRPr="0070068C">
        <w:rPr>
          <w:rFonts w:asciiTheme="minorHAnsi" w:hAnsiTheme="minorHAnsi"/>
          <w:sz w:val="22"/>
        </w:rPr>
        <w:t>Bratlund</w:t>
      </w:r>
      <w:proofErr w:type="spellEnd"/>
      <w:r w:rsidRPr="0070068C">
        <w:rPr>
          <w:rFonts w:asciiTheme="minorHAnsi" w:hAnsiTheme="minorHAnsi"/>
          <w:sz w:val="22"/>
        </w:rPr>
        <w:t xml:space="preserve"> 1999).   Such </w:t>
      </w:r>
      <w:r w:rsidR="000379E8" w:rsidRPr="0070068C">
        <w:rPr>
          <w:rFonts w:asciiTheme="minorHAnsi" w:hAnsiTheme="minorHAnsi"/>
          <w:sz w:val="22"/>
        </w:rPr>
        <w:t xml:space="preserve">an environment could </w:t>
      </w:r>
      <w:r w:rsidRPr="0070068C">
        <w:rPr>
          <w:rFonts w:asciiTheme="minorHAnsi" w:hAnsiTheme="minorHAnsi"/>
          <w:sz w:val="22"/>
        </w:rPr>
        <w:t xml:space="preserve">have hosted </w:t>
      </w:r>
      <w:r w:rsidR="00A51BD4" w:rsidRPr="0070068C">
        <w:rPr>
          <w:rFonts w:asciiTheme="minorHAnsi" w:hAnsiTheme="minorHAnsi"/>
          <w:sz w:val="22"/>
        </w:rPr>
        <w:t xml:space="preserve">diverse </w:t>
      </w:r>
      <w:r w:rsidR="000379E8" w:rsidRPr="0070068C">
        <w:rPr>
          <w:rFonts w:asciiTheme="minorHAnsi" w:hAnsiTheme="minorHAnsi"/>
          <w:sz w:val="22"/>
        </w:rPr>
        <w:t xml:space="preserve">rhino </w:t>
      </w:r>
      <w:r w:rsidRPr="0070068C">
        <w:rPr>
          <w:rFonts w:asciiTheme="minorHAnsi" w:hAnsiTheme="minorHAnsi"/>
          <w:sz w:val="22"/>
        </w:rPr>
        <w:t xml:space="preserve">groupings, from solitary males to groups of cows, calves and sub-adults.  No data exist regarding the sex of the </w:t>
      </w:r>
      <w:proofErr w:type="spellStart"/>
      <w:r w:rsidRPr="0070068C">
        <w:rPr>
          <w:rFonts w:asciiTheme="minorHAnsi" w:hAnsiTheme="minorHAnsi"/>
          <w:sz w:val="22"/>
        </w:rPr>
        <w:t>Taubach</w:t>
      </w:r>
      <w:proofErr w:type="spellEnd"/>
      <w:r w:rsidRPr="0070068C">
        <w:rPr>
          <w:rFonts w:asciiTheme="minorHAnsi" w:hAnsiTheme="minorHAnsi"/>
          <w:sz w:val="22"/>
        </w:rPr>
        <w:t xml:space="preserve"> rhinos, although the age structure provides telling information.  The majority of the rhinos killed at </w:t>
      </w:r>
      <w:proofErr w:type="spellStart"/>
      <w:r w:rsidRPr="0070068C">
        <w:rPr>
          <w:rFonts w:asciiTheme="minorHAnsi" w:hAnsiTheme="minorHAnsi"/>
          <w:sz w:val="22"/>
        </w:rPr>
        <w:t>Taubach</w:t>
      </w:r>
      <w:proofErr w:type="spellEnd"/>
      <w:r w:rsidRPr="0070068C">
        <w:rPr>
          <w:rFonts w:asciiTheme="minorHAnsi" w:hAnsiTheme="minorHAnsi"/>
          <w:sz w:val="22"/>
        </w:rPr>
        <w:t xml:space="preserve"> were young enough to be part of a cow-calf group, but old enough not to require constant maternal surveillance (</w:t>
      </w:r>
      <w:proofErr w:type="spellStart"/>
      <w:r w:rsidRPr="0070068C">
        <w:rPr>
          <w:rFonts w:asciiTheme="minorHAnsi" w:hAnsiTheme="minorHAnsi"/>
          <w:sz w:val="22"/>
        </w:rPr>
        <w:t>Bratlund</w:t>
      </w:r>
      <w:proofErr w:type="spellEnd"/>
      <w:r w:rsidRPr="0070068C">
        <w:rPr>
          <w:rFonts w:asciiTheme="minorHAnsi" w:hAnsiTheme="minorHAnsi"/>
          <w:sz w:val="22"/>
        </w:rPr>
        <w:t xml:space="preserve"> 1999).  The mortality pattern </w:t>
      </w:r>
      <w:r w:rsidR="00A51BD4" w:rsidRPr="0070068C">
        <w:rPr>
          <w:rFonts w:asciiTheme="minorHAnsi" w:hAnsiTheme="minorHAnsi"/>
          <w:sz w:val="22"/>
        </w:rPr>
        <w:t xml:space="preserve">at </w:t>
      </w:r>
      <w:proofErr w:type="spellStart"/>
      <w:r w:rsidR="00A51BD4" w:rsidRPr="0070068C">
        <w:rPr>
          <w:rFonts w:asciiTheme="minorHAnsi" w:hAnsiTheme="minorHAnsi"/>
          <w:sz w:val="22"/>
        </w:rPr>
        <w:t>Taubach</w:t>
      </w:r>
      <w:proofErr w:type="spellEnd"/>
      <w:r w:rsidR="00A51BD4" w:rsidRPr="0070068C">
        <w:rPr>
          <w:rFonts w:asciiTheme="minorHAnsi" w:hAnsiTheme="minorHAnsi"/>
          <w:sz w:val="22"/>
        </w:rPr>
        <w:t xml:space="preserve"> </w:t>
      </w:r>
      <w:r w:rsidRPr="0070068C">
        <w:rPr>
          <w:rFonts w:asciiTheme="minorHAnsi" w:hAnsiTheme="minorHAnsi"/>
          <w:sz w:val="22"/>
        </w:rPr>
        <w:t>is very different from ‘natural’ annual mortality observed by Owen-Smith (</w:t>
      </w:r>
      <w:r w:rsidR="00262D8F" w:rsidRPr="0070068C">
        <w:rPr>
          <w:rFonts w:asciiTheme="minorHAnsi" w:hAnsiTheme="minorHAnsi"/>
          <w:sz w:val="22"/>
        </w:rPr>
        <w:t>1984</w:t>
      </w:r>
      <w:r w:rsidRPr="0070068C">
        <w:rPr>
          <w:rFonts w:asciiTheme="minorHAnsi" w:hAnsiTheme="minorHAnsi"/>
          <w:sz w:val="22"/>
        </w:rPr>
        <w:t xml:space="preserve">) among </w:t>
      </w:r>
      <w:r w:rsidR="000379E8" w:rsidRPr="0070068C">
        <w:rPr>
          <w:rFonts w:asciiTheme="minorHAnsi" w:hAnsiTheme="minorHAnsi"/>
          <w:sz w:val="22"/>
        </w:rPr>
        <w:t>w</w:t>
      </w:r>
      <w:r w:rsidRPr="0070068C">
        <w:rPr>
          <w:rFonts w:asciiTheme="minorHAnsi" w:hAnsiTheme="minorHAnsi"/>
          <w:sz w:val="22"/>
        </w:rPr>
        <w:t>hite rhinos (adult males 3%; adult females 1.2%; sub-adults 3%; calves &lt;2.5 3.5%; and calves &lt;6months 8.3%</w:t>
      </w:r>
      <w:r w:rsidR="009B7D8C" w:rsidRPr="0070068C">
        <w:rPr>
          <w:rFonts w:asciiTheme="minorHAnsi" w:hAnsiTheme="minorHAnsi"/>
          <w:sz w:val="22"/>
        </w:rPr>
        <w:t>), in which we might expect a</w:t>
      </w:r>
      <w:r w:rsidRPr="0070068C">
        <w:rPr>
          <w:rFonts w:asciiTheme="minorHAnsi" w:hAnsiTheme="minorHAnsi"/>
          <w:sz w:val="22"/>
        </w:rPr>
        <w:t xml:space="preserve"> dominance of young calves and equal proportions of adults, sub-adults and older calves</w:t>
      </w:r>
      <w:r w:rsidR="007E58FB" w:rsidRPr="0070068C">
        <w:rPr>
          <w:rFonts w:asciiTheme="minorHAnsi" w:hAnsiTheme="minorHAnsi"/>
          <w:sz w:val="22"/>
        </w:rPr>
        <w:t>.</w:t>
      </w:r>
      <w:r w:rsidRPr="0070068C">
        <w:rPr>
          <w:rFonts w:asciiTheme="minorHAnsi" w:hAnsiTheme="minorHAnsi"/>
          <w:sz w:val="22"/>
        </w:rPr>
        <w:t xml:space="preserve"> </w:t>
      </w:r>
    </w:p>
    <w:p w14:paraId="53041F10" w14:textId="77777777" w:rsidR="003907BA" w:rsidRPr="0070068C" w:rsidRDefault="003907BA" w:rsidP="005E6E0F">
      <w:pPr>
        <w:tabs>
          <w:tab w:val="left" w:pos="720"/>
          <w:tab w:val="left" w:pos="1440"/>
          <w:tab w:val="left" w:pos="2160"/>
        </w:tabs>
        <w:spacing w:line="360" w:lineRule="auto"/>
        <w:rPr>
          <w:rFonts w:asciiTheme="minorHAnsi" w:hAnsiTheme="minorHAnsi"/>
          <w:sz w:val="22"/>
        </w:rPr>
      </w:pPr>
    </w:p>
    <w:p w14:paraId="6028930F" w14:textId="34DD3960" w:rsidR="003907BA" w:rsidRPr="0070068C" w:rsidRDefault="00E22524" w:rsidP="005E6E0F">
      <w:pPr>
        <w:spacing w:after="200" w:line="360" w:lineRule="auto"/>
        <w:rPr>
          <w:rFonts w:asciiTheme="minorHAnsi" w:hAnsiTheme="minorHAnsi"/>
          <w:sz w:val="22"/>
        </w:rPr>
      </w:pPr>
      <w:r w:rsidRPr="0070068C">
        <w:rPr>
          <w:rFonts w:asciiTheme="minorHAnsi" w:hAnsiTheme="minorHAnsi"/>
          <w:sz w:val="22"/>
        </w:rPr>
        <w:t xml:space="preserve">Combining the evidence available, we suggest that Neanderthal </w:t>
      </w:r>
      <w:r w:rsidR="00BA6E1C" w:rsidRPr="0070068C">
        <w:rPr>
          <w:rFonts w:asciiTheme="minorHAnsi" w:hAnsiTheme="minorHAnsi"/>
          <w:sz w:val="22"/>
        </w:rPr>
        <w:t>ambush</w:t>
      </w:r>
      <w:r w:rsidRPr="0070068C">
        <w:rPr>
          <w:rFonts w:asciiTheme="minorHAnsi" w:hAnsiTheme="minorHAnsi"/>
          <w:sz w:val="22"/>
        </w:rPr>
        <w:t xml:space="preserve"> parties concealed themselves among the scrubby vegetation around the travertine pools, waiting quietly downwind of wallowing or salt-licking rhinos until a calf </w:t>
      </w:r>
      <w:r w:rsidR="000379E8" w:rsidRPr="0070068C">
        <w:rPr>
          <w:rFonts w:asciiTheme="minorHAnsi" w:hAnsiTheme="minorHAnsi"/>
          <w:sz w:val="22"/>
        </w:rPr>
        <w:t xml:space="preserve">became </w:t>
      </w:r>
      <w:r w:rsidRPr="0070068C">
        <w:rPr>
          <w:rFonts w:asciiTheme="minorHAnsi" w:hAnsiTheme="minorHAnsi"/>
          <w:sz w:val="22"/>
        </w:rPr>
        <w:t>separated from its mother.  They then struck, exploiting the rhinos</w:t>
      </w:r>
      <w:r w:rsidR="000379E8" w:rsidRPr="0070068C">
        <w:rPr>
          <w:rFonts w:asciiTheme="minorHAnsi" w:hAnsiTheme="minorHAnsi"/>
          <w:sz w:val="22"/>
        </w:rPr>
        <w:t>’</w:t>
      </w:r>
      <w:r w:rsidRPr="0070068C">
        <w:rPr>
          <w:rFonts w:asciiTheme="minorHAnsi" w:hAnsiTheme="minorHAnsi"/>
          <w:sz w:val="22"/>
        </w:rPr>
        <w:t xml:space="preserve"> poor eyesight and using long thrusting lances </w:t>
      </w:r>
      <w:r w:rsidR="000379E8" w:rsidRPr="0070068C">
        <w:rPr>
          <w:rFonts w:asciiTheme="minorHAnsi" w:hAnsiTheme="minorHAnsi"/>
          <w:sz w:val="22"/>
        </w:rPr>
        <w:t xml:space="preserve">to </w:t>
      </w:r>
      <w:r w:rsidR="007C002F" w:rsidRPr="0070068C">
        <w:rPr>
          <w:rFonts w:asciiTheme="minorHAnsi" w:hAnsiTheme="minorHAnsi"/>
          <w:sz w:val="22"/>
        </w:rPr>
        <w:t>deliver a fatal wound</w:t>
      </w:r>
      <w:r w:rsidRPr="0070068C">
        <w:rPr>
          <w:rFonts w:asciiTheme="minorHAnsi" w:hAnsiTheme="minorHAnsi"/>
          <w:sz w:val="22"/>
        </w:rPr>
        <w:t xml:space="preserve">.  Based on ethnographic parallels (see </w:t>
      </w:r>
      <w:proofErr w:type="spellStart"/>
      <w:r w:rsidRPr="0070068C">
        <w:rPr>
          <w:rFonts w:asciiTheme="minorHAnsi" w:hAnsiTheme="minorHAnsi"/>
          <w:sz w:val="22"/>
        </w:rPr>
        <w:t>Bratlund</w:t>
      </w:r>
      <w:proofErr w:type="spellEnd"/>
      <w:r w:rsidRPr="0070068C">
        <w:rPr>
          <w:rFonts w:asciiTheme="minorHAnsi" w:hAnsiTheme="minorHAnsi"/>
          <w:sz w:val="22"/>
        </w:rPr>
        <w:t xml:space="preserve"> 1999), the </w:t>
      </w:r>
      <w:r w:rsidR="000379E8" w:rsidRPr="0070068C">
        <w:rPr>
          <w:rFonts w:asciiTheme="minorHAnsi" w:hAnsiTheme="minorHAnsi"/>
          <w:sz w:val="22"/>
        </w:rPr>
        <w:t xml:space="preserve">Neanderthal </w:t>
      </w:r>
      <w:r w:rsidRPr="0070068C">
        <w:rPr>
          <w:rFonts w:asciiTheme="minorHAnsi" w:hAnsiTheme="minorHAnsi"/>
          <w:sz w:val="22"/>
        </w:rPr>
        <w:t xml:space="preserve">hunters may then have </w:t>
      </w:r>
      <w:r w:rsidR="00E3589B" w:rsidRPr="0070068C">
        <w:rPr>
          <w:rFonts w:asciiTheme="minorHAnsi" w:hAnsiTheme="minorHAnsi"/>
          <w:sz w:val="22"/>
        </w:rPr>
        <w:t xml:space="preserve">retreated </w:t>
      </w:r>
      <w:r w:rsidRPr="0070068C">
        <w:rPr>
          <w:rFonts w:asciiTheme="minorHAnsi" w:hAnsiTheme="minorHAnsi"/>
          <w:sz w:val="22"/>
        </w:rPr>
        <w:t xml:space="preserve">to wait </w:t>
      </w:r>
      <w:r w:rsidR="00E3589B" w:rsidRPr="0070068C">
        <w:rPr>
          <w:rFonts w:asciiTheme="minorHAnsi" w:hAnsiTheme="minorHAnsi"/>
          <w:sz w:val="22"/>
        </w:rPr>
        <w:t xml:space="preserve">until the animal(s) </w:t>
      </w:r>
      <w:r w:rsidR="005D10A5" w:rsidRPr="0070068C">
        <w:rPr>
          <w:rFonts w:asciiTheme="minorHAnsi" w:hAnsiTheme="minorHAnsi"/>
          <w:sz w:val="22"/>
        </w:rPr>
        <w:t xml:space="preserve">expired, wary that the mother may come crashing through the brush at any second to aid her </w:t>
      </w:r>
      <w:proofErr w:type="spellStart"/>
      <w:r w:rsidR="005D10A5" w:rsidRPr="0070068C">
        <w:rPr>
          <w:rFonts w:asciiTheme="minorHAnsi" w:hAnsiTheme="minorHAnsi"/>
          <w:sz w:val="22"/>
        </w:rPr>
        <w:t>striken</w:t>
      </w:r>
      <w:proofErr w:type="spellEnd"/>
      <w:r w:rsidR="005D10A5" w:rsidRPr="0070068C">
        <w:rPr>
          <w:rFonts w:asciiTheme="minorHAnsi" w:hAnsiTheme="minorHAnsi"/>
          <w:sz w:val="22"/>
        </w:rPr>
        <w:t xml:space="preserve"> calf, whose screams would have been he</w:t>
      </w:r>
      <w:r w:rsidR="00FF38E4" w:rsidRPr="0070068C">
        <w:rPr>
          <w:rFonts w:asciiTheme="minorHAnsi" w:hAnsiTheme="minorHAnsi"/>
          <w:sz w:val="22"/>
        </w:rPr>
        <w:t>a</w:t>
      </w:r>
      <w:r w:rsidR="005D10A5" w:rsidRPr="0070068C">
        <w:rPr>
          <w:rFonts w:asciiTheme="minorHAnsi" w:hAnsiTheme="minorHAnsi"/>
          <w:sz w:val="22"/>
        </w:rPr>
        <w:t xml:space="preserve">rd throughout the </w:t>
      </w:r>
      <w:proofErr w:type="spellStart"/>
      <w:r w:rsidR="005D10A5" w:rsidRPr="0070068C">
        <w:rPr>
          <w:rFonts w:asciiTheme="minorHAnsi" w:hAnsiTheme="minorHAnsi"/>
          <w:sz w:val="22"/>
        </w:rPr>
        <w:t>Eemian</w:t>
      </w:r>
      <w:proofErr w:type="spellEnd"/>
      <w:r w:rsidR="005D10A5" w:rsidRPr="0070068C">
        <w:rPr>
          <w:rFonts w:asciiTheme="minorHAnsi" w:hAnsiTheme="minorHAnsi"/>
          <w:sz w:val="22"/>
        </w:rPr>
        <w:t xml:space="preserve"> forest. </w:t>
      </w:r>
      <w:r w:rsidRPr="0070068C">
        <w:rPr>
          <w:rFonts w:asciiTheme="minorHAnsi" w:hAnsiTheme="minorHAnsi"/>
          <w:sz w:val="22"/>
        </w:rPr>
        <w:t xml:space="preserve">  It is a pity that no sex data </w:t>
      </w:r>
      <w:r w:rsidR="00E3589B" w:rsidRPr="0070068C">
        <w:rPr>
          <w:rFonts w:asciiTheme="minorHAnsi" w:hAnsiTheme="minorHAnsi"/>
          <w:sz w:val="22"/>
        </w:rPr>
        <w:t xml:space="preserve">are </w:t>
      </w:r>
      <w:r w:rsidRPr="0070068C">
        <w:rPr>
          <w:rFonts w:asciiTheme="minorHAnsi" w:hAnsiTheme="minorHAnsi"/>
          <w:sz w:val="22"/>
        </w:rPr>
        <w:t xml:space="preserve">available, </w:t>
      </w:r>
      <w:r w:rsidR="000379E8" w:rsidRPr="0070068C">
        <w:rPr>
          <w:rFonts w:asciiTheme="minorHAnsi" w:hAnsiTheme="minorHAnsi"/>
          <w:sz w:val="22"/>
        </w:rPr>
        <w:t xml:space="preserve">as </w:t>
      </w:r>
      <w:r w:rsidRPr="0070068C">
        <w:rPr>
          <w:rFonts w:asciiTheme="minorHAnsi" w:hAnsiTheme="minorHAnsi"/>
          <w:sz w:val="22"/>
        </w:rPr>
        <w:t xml:space="preserve">this might </w:t>
      </w:r>
      <w:r w:rsidR="00E3589B" w:rsidRPr="0070068C">
        <w:rPr>
          <w:rFonts w:asciiTheme="minorHAnsi" w:hAnsiTheme="minorHAnsi"/>
          <w:sz w:val="22"/>
        </w:rPr>
        <w:t>reveal</w:t>
      </w:r>
      <w:r w:rsidRPr="0070068C">
        <w:rPr>
          <w:rFonts w:asciiTheme="minorHAnsi" w:hAnsiTheme="minorHAnsi"/>
          <w:sz w:val="22"/>
        </w:rPr>
        <w:t xml:space="preserve"> whether the adults present </w:t>
      </w:r>
      <w:r w:rsidR="00E3589B" w:rsidRPr="0070068C">
        <w:rPr>
          <w:rFonts w:asciiTheme="minorHAnsi" w:hAnsiTheme="minorHAnsi"/>
          <w:sz w:val="22"/>
        </w:rPr>
        <w:t xml:space="preserve">were </w:t>
      </w:r>
      <w:r w:rsidR="001D6089" w:rsidRPr="0070068C">
        <w:rPr>
          <w:rFonts w:asciiTheme="minorHAnsi" w:hAnsiTheme="minorHAnsi"/>
          <w:sz w:val="22"/>
        </w:rPr>
        <w:t>young inexperienced mothers</w:t>
      </w:r>
      <w:r w:rsidRPr="0070068C">
        <w:rPr>
          <w:rFonts w:asciiTheme="minorHAnsi" w:hAnsiTheme="minorHAnsi"/>
          <w:sz w:val="22"/>
        </w:rPr>
        <w:t xml:space="preserve"> </w:t>
      </w:r>
      <w:r w:rsidR="000379E8" w:rsidRPr="0070068C">
        <w:rPr>
          <w:rFonts w:asciiTheme="minorHAnsi" w:hAnsiTheme="minorHAnsi"/>
          <w:sz w:val="22"/>
        </w:rPr>
        <w:t xml:space="preserve">killed </w:t>
      </w:r>
      <w:r w:rsidRPr="0070068C">
        <w:rPr>
          <w:rFonts w:asciiTheme="minorHAnsi" w:hAnsiTheme="minorHAnsi"/>
          <w:sz w:val="22"/>
        </w:rPr>
        <w:t xml:space="preserve">trying to defend their </w:t>
      </w:r>
      <w:r w:rsidR="00E3589B" w:rsidRPr="0070068C">
        <w:rPr>
          <w:rFonts w:asciiTheme="minorHAnsi" w:hAnsiTheme="minorHAnsi"/>
          <w:sz w:val="22"/>
        </w:rPr>
        <w:t>offspring</w:t>
      </w:r>
      <w:r w:rsidRPr="0070068C">
        <w:rPr>
          <w:rFonts w:asciiTheme="minorHAnsi" w:hAnsiTheme="minorHAnsi"/>
          <w:sz w:val="22"/>
        </w:rPr>
        <w:t xml:space="preserve">, or males who simply refused to flee </w:t>
      </w:r>
      <w:r w:rsidR="00AE4219" w:rsidRPr="0070068C">
        <w:rPr>
          <w:rFonts w:asciiTheme="minorHAnsi" w:hAnsiTheme="minorHAnsi"/>
          <w:sz w:val="22"/>
        </w:rPr>
        <w:t xml:space="preserve">their territory </w:t>
      </w:r>
      <w:r w:rsidRPr="0070068C">
        <w:rPr>
          <w:rFonts w:asciiTheme="minorHAnsi" w:hAnsiTheme="minorHAnsi"/>
          <w:sz w:val="22"/>
        </w:rPr>
        <w:t>during unrelated episode</w:t>
      </w:r>
      <w:r w:rsidR="000379E8" w:rsidRPr="0070068C">
        <w:rPr>
          <w:rFonts w:asciiTheme="minorHAnsi" w:hAnsiTheme="minorHAnsi"/>
          <w:sz w:val="22"/>
        </w:rPr>
        <w:t>s</w:t>
      </w:r>
      <w:r w:rsidRPr="0070068C">
        <w:rPr>
          <w:rFonts w:asciiTheme="minorHAnsi" w:hAnsiTheme="minorHAnsi"/>
          <w:sz w:val="22"/>
        </w:rPr>
        <w:t xml:space="preserve">.  Once the calf was dead and </w:t>
      </w:r>
      <w:r w:rsidR="000379E8" w:rsidRPr="0070068C">
        <w:rPr>
          <w:rFonts w:asciiTheme="minorHAnsi" w:hAnsiTheme="minorHAnsi"/>
          <w:sz w:val="22"/>
        </w:rPr>
        <w:t xml:space="preserve">the </w:t>
      </w:r>
      <w:r w:rsidR="001D6089" w:rsidRPr="0070068C">
        <w:rPr>
          <w:rFonts w:asciiTheme="minorHAnsi" w:hAnsiTheme="minorHAnsi"/>
          <w:sz w:val="22"/>
        </w:rPr>
        <w:t>adult</w:t>
      </w:r>
      <w:r w:rsidRPr="0070068C">
        <w:rPr>
          <w:rFonts w:asciiTheme="minorHAnsi" w:hAnsiTheme="minorHAnsi"/>
          <w:sz w:val="22"/>
        </w:rPr>
        <w:t xml:space="preserve"> </w:t>
      </w:r>
      <w:r w:rsidR="009B7D8C" w:rsidRPr="0070068C">
        <w:rPr>
          <w:rFonts w:asciiTheme="minorHAnsi" w:hAnsiTheme="minorHAnsi"/>
          <w:sz w:val="22"/>
        </w:rPr>
        <w:t xml:space="preserve">finally </w:t>
      </w:r>
      <w:r w:rsidR="00C75C06" w:rsidRPr="0070068C">
        <w:rPr>
          <w:rFonts w:asciiTheme="minorHAnsi" w:hAnsiTheme="minorHAnsi"/>
          <w:sz w:val="22"/>
        </w:rPr>
        <w:t>departed</w:t>
      </w:r>
      <w:r w:rsidRPr="0070068C">
        <w:rPr>
          <w:rFonts w:asciiTheme="minorHAnsi" w:hAnsiTheme="minorHAnsi"/>
          <w:sz w:val="22"/>
        </w:rPr>
        <w:t xml:space="preserve">, Neanderthals </w:t>
      </w:r>
      <w:r w:rsidR="000379E8" w:rsidRPr="0070068C">
        <w:rPr>
          <w:rFonts w:asciiTheme="minorHAnsi" w:hAnsiTheme="minorHAnsi"/>
          <w:sz w:val="22"/>
        </w:rPr>
        <w:t xml:space="preserve">could </w:t>
      </w:r>
      <w:r w:rsidRPr="0070068C">
        <w:rPr>
          <w:rFonts w:asciiTheme="minorHAnsi" w:hAnsiTheme="minorHAnsi"/>
          <w:sz w:val="22"/>
        </w:rPr>
        <w:t xml:space="preserve">descend </w:t>
      </w:r>
      <w:r w:rsidR="000379E8" w:rsidRPr="0070068C">
        <w:rPr>
          <w:rFonts w:asciiTheme="minorHAnsi" w:hAnsiTheme="minorHAnsi"/>
          <w:sz w:val="22"/>
        </w:rPr>
        <w:t>up</w:t>
      </w:r>
      <w:r w:rsidRPr="0070068C">
        <w:rPr>
          <w:rFonts w:asciiTheme="minorHAnsi" w:hAnsiTheme="minorHAnsi"/>
          <w:sz w:val="22"/>
        </w:rPr>
        <w:t xml:space="preserve">on the carcass, lighting fires to deter predators or other hostiles. They </w:t>
      </w:r>
      <w:r w:rsidR="000379E8" w:rsidRPr="0070068C">
        <w:rPr>
          <w:rFonts w:asciiTheme="minorHAnsi" w:hAnsiTheme="minorHAnsi"/>
          <w:sz w:val="22"/>
        </w:rPr>
        <w:t xml:space="preserve">could then </w:t>
      </w:r>
      <w:r w:rsidRPr="0070068C">
        <w:rPr>
          <w:rFonts w:asciiTheme="minorHAnsi" w:hAnsiTheme="minorHAnsi"/>
          <w:sz w:val="22"/>
        </w:rPr>
        <w:t>process the carcass at their leisure, separating the head from the body and removing the tongue</w:t>
      </w:r>
      <w:r w:rsidR="00E3589B" w:rsidRPr="0070068C">
        <w:rPr>
          <w:rFonts w:asciiTheme="minorHAnsi" w:hAnsiTheme="minorHAnsi"/>
          <w:sz w:val="22"/>
        </w:rPr>
        <w:t xml:space="preserve"> for </w:t>
      </w:r>
      <w:r w:rsidR="00E3589B" w:rsidRPr="0070068C">
        <w:rPr>
          <w:rFonts w:asciiTheme="minorHAnsi" w:hAnsiTheme="minorHAnsi"/>
          <w:sz w:val="22"/>
        </w:rPr>
        <w:lastRenderedPageBreak/>
        <w:t>immediate consumption</w:t>
      </w:r>
      <w:r w:rsidRPr="0070068C">
        <w:rPr>
          <w:rFonts w:asciiTheme="minorHAnsi" w:hAnsiTheme="minorHAnsi"/>
          <w:sz w:val="22"/>
        </w:rPr>
        <w:t>, disarticulati</w:t>
      </w:r>
      <w:r w:rsidR="000379E8" w:rsidRPr="0070068C">
        <w:rPr>
          <w:rFonts w:asciiTheme="minorHAnsi" w:hAnsiTheme="minorHAnsi"/>
          <w:sz w:val="22"/>
        </w:rPr>
        <w:t>ng</w:t>
      </w:r>
      <w:r w:rsidRPr="0070068C">
        <w:rPr>
          <w:rFonts w:asciiTheme="minorHAnsi" w:hAnsiTheme="minorHAnsi"/>
          <w:sz w:val="22"/>
        </w:rPr>
        <w:t xml:space="preserve"> the carpal-metacarpal joints </w:t>
      </w:r>
      <w:r w:rsidR="00E96043" w:rsidRPr="0070068C">
        <w:rPr>
          <w:rFonts w:asciiTheme="minorHAnsi" w:hAnsiTheme="minorHAnsi"/>
          <w:sz w:val="22"/>
        </w:rPr>
        <w:t>(</w:t>
      </w:r>
      <w:r w:rsidR="00C75C06" w:rsidRPr="0070068C">
        <w:rPr>
          <w:rFonts w:asciiTheme="minorHAnsi" w:hAnsiTheme="minorHAnsi"/>
          <w:sz w:val="22"/>
        </w:rPr>
        <w:t xml:space="preserve">perhaps </w:t>
      </w:r>
      <w:r w:rsidR="00E96043" w:rsidRPr="0070068C">
        <w:rPr>
          <w:rFonts w:asciiTheme="minorHAnsi" w:hAnsiTheme="minorHAnsi"/>
          <w:sz w:val="22"/>
        </w:rPr>
        <w:t xml:space="preserve">to remove the hide) </w:t>
      </w:r>
      <w:r w:rsidRPr="0070068C">
        <w:rPr>
          <w:rFonts w:asciiTheme="minorHAnsi" w:hAnsiTheme="minorHAnsi"/>
          <w:sz w:val="22"/>
        </w:rPr>
        <w:t xml:space="preserve">and filleting the </w:t>
      </w:r>
      <w:proofErr w:type="spellStart"/>
      <w:r w:rsidRPr="0070068C">
        <w:rPr>
          <w:rFonts w:asciiTheme="minorHAnsi" w:hAnsiTheme="minorHAnsi"/>
          <w:sz w:val="22"/>
        </w:rPr>
        <w:t>longbones</w:t>
      </w:r>
      <w:proofErr w:type="spellEnd"/>
      <w:r w:rsidRPr="0070068C">
        <w:rPr>
          <w:rFonts w:asciiTheme="minorHAnsi" w:hAnsiTheme="minorHAnsi"/>
          <w:sz w:val="22"/>
        </w:rPr>
        <w:t xml:space="preserve"> (</w:t>
      </w:r>
      <w:proofErr w:type="spellStart"/>
      <w:r w:rsidRPr="0070068C">
        <w:rPr>
          <w:rFonts w:asciiTheme="minorHAnsi" w:hAnsiTheme="minorHAnsi"/>
          <w:sz w:val="22"/>
        </w:rPr>
        <w:t>Bratlund</w:t>
      </w:r>
      <w:proofErr w:type="spellEnd"/>
      <w:r w:rsidRPr="0070068C">
        <w:rPr>
          <w:rFonts w:asciiTheme="minorHAnsi" w:hAnsiTheme="minorHAnsi"/>
          <w:sz w:val="22"/>
        </w:rPr>
        <w:t xml:space="preserve"> 1999).</w:t>
      </w:r>
    </w:p>
    <w:p w14:paraId="0F9E9605" w14:textId="6F1FDCAA" w:rsidR="003907BA" w:rsidRPr="0070068C" w:rsidRDefault="00E22524" w:rsidP="005E6E0F">
      <w:pPr>
        <w:spacing w:after="200" w:line="360" w:lineRule="auto"/>
        <w:rPr>
          <w:rFonts w:asciiTheme="minorHAnsi" w:hAnsiTheme="minorHAnsi"/>
          <w:sz w:val="22"/>
        </w:rPr>
      </w:pPr>
      <w:r w:rsidRPr="0070068C">
        <w:rPr>
          <w:rFonts w:asciiTheme="minorHAnsi" w:hAnsiTheme="minorHAnsi"/>
          <w:sz w:val="22"/>
        </w:rPr>
        <w:t xml:space="preserve">The social ecology of the </w:t>
      </w:r>
      <w:r w:rsidR="00E3589B" w:rsidRPr="0070068C">
        <w:rPr>
          <w:rFonts w:asciiTheme="minorHAnsi" w:hAnsiTheme="minorHAnsi"/>
          <w:sz w:val="22"/>
        </w:rPr>
        <w:t xml:space="preserve">modern </w:t>
      </w:r>
      <w:r w:rsidRPr="0070068C">
        <w:rPr>
          <w:rFonts w:asciiTheme="minorHAnsi" w:hAnsiTheme="minorHAnsi"/>
          <w:sz w:val="22"/>
        </w:rPr>
        <w:t xml:space="preserve">rhino </w:t>
      </w:r>
      <w:r w:rsidR="00E3589B" w:rsidRPr="0070068C">
        <w:rPr>
          <w:rFonts w:asciiTheme="minorHAnsi" w:hAnsiTheme="minorHAnsi"/>
          <w:sz w:val="22"/>
        </w:rPr>
        <w:t xml:space="preserve">Family </w:t>
      </w:r>
      <w:r w:rsidRPr="0070068C">
        <w:rPr>
          <w:rFonts w:asciiTheme="minorHAnsi" w:hAnsiTheme="minorHAnsi"/>
          <w:sz w:val="22"/>
        </w:rPr>
        <w:t xml:space="preserve">makes it is hard to escape the fact that </w:t>
      </w:r>
      <w:proofErr w:type="spellStart"/>
      <w:r w:rsidRPr="0070068C">
        <w:rPr>
          <w:rFonts w:asciiTheme="minorHAnsi" w:hAnsiTheme="minorHAnsi"/>
          <w:sz w:val="22"/>
        </w:rPr>
        <w:t>Taubach</w:t>
      </w:r>
      <w:proofErr w:type="spellEnd"/>
      <w:r w:rsidRPr="0070068C">
        <w:rPr>
          <w:rFonts w:asciiTheme="minorHAnsi" w:hAnsiTheme="minorHAnsi"/>
          <w:sz w:val="22"/>
        </w:rPr>
        <w:t xml:space="preserve"> preserves evidence of hunting</w:t>
      </w:r>
      <w:r w:rsidR="007C002F" w:rsidRPr="0070068C">
        <w:rPr>
          <w:rFonts w:asciiTheme="minorHAnsi" w:hAnsiTheme="minorHAnsi"/>
          <w:sz w:val="22"/>
        </w:rPr>
        <w:t xml:space="preserve"> </w:t>
      </w:r>
      <w:r w:rsidR="00366FAB" w:rsidRPr="0070068C">
        <w:rPr>
          <w:rFonts w:asciiTheme="minorHAnsi" w:hAnsiTheme="minorHAnsi"/>
          <w:sz w:val="22"/>
        </w:rPr>
        <w:t>of</w:t>
      </w:r>
      <w:r w:rsidR="007C002F" w:rsidRPr="0070068C">
        <w:rPr>
          <w:rFonts w:asciiTheme="minorHAnsi" w:hAnsiTheme="minorHAnsi"/>
          <w:sz w:val="22"/>
        </w:rPr>
        <w:t xml:space="preserve"> selected </w:t>
      </w:r>
      <w:r w:rsidRPr="0070068C">
        <w:rPr>
          <w:rFonts w:asciiTheme="minorHAnsi" w:hAnsiTheme="minorHAnsi"/>
          <w:sz w:val="22"/>
        </w:rPr>
        <w:t>individual animals</w:t>
      </w:r>
      <w:r w:rsidR="007C002F" w:rsidRPr="0070068C">
        <w:rPr>
          <w:rFonts w:asciiTheme="minorHAnsi" w:hAnsiTheme="minorHAnsi"/>
          <w:sz w:val="22"/>
        </w:rPr>
        <w:t>, perhaps the only sustainable strategy with such slow reproducing animals</w:t>
      </w:r>
      <w:r w:rsidR="00E36C64" w:rsidRPr="0070068C">
        <w:rPr>
          <w:rFonts w:asciiTheme="minorHAnsi" w:hAnsiTheme="minorHAnsi"/>
          <w:sz w:val="22"/>
        </w:rPr>
        <w:t xml:space="preserve">. </w:t>
      </w:r>
      <w:r w:rsidR="007C002F" w:rsidRPr="0070068C">
        <w:rPr>
          <w:rFonts w:asciiTheme="minorHAnsi" w:hAnsiTheme="minorHAnsi"/>
          <w:sz w:val="22"/>
        </w:rPr>
        <w:t xml:space="preserve"> </w:t>
      </w:r>
      <w:r w:rsidR="00E36C64" w:rsidRPr="0070068C">
        <w:rPr>
          <w:rFonts w:asciiTheme="minorHAnsi" w:hAnsiTheme="minorHAnsi"/>
          <w:sz w:val="22"/>
        </w:rPr>
        <w:t xml:space="preserve">But these </w:t>
      </w:r>
      <w:r w:rsidR="007C002F" w:rsidRPr="0070068C">
        <w:rPr>
          <w:rFonts w:asciiTheme="minorHAnsi" w:hAnsiTheme="minorHAnsi"/>
          <w:sz w:val="22"/>
        </w:rPr>
        <w:t xml:space="preserve">targets </w:t>
      </w:r>
      <w:r w:rsidR="00E36C64" w:rsidRPr="0070068C">
        <w:rPr>
          <w:rFonts w:asciiTheme="minorHAnsi" w:hAnsiTheme="minorHAnsi"/>
          <w:sz w:val="22"/>
        </w:rPr>
        <w:t xml:space="preserve">were not </w:t>
      </w:r>
      <w:proofErr w:type="gramStart"/>
      <w:r w:rsidR="00E36C64" w:rsidRPr="0070068C">
        <w:rPr>
          <w:rFonts w:asciiTheme="minorHAnsi" w:hAnsiTheme="minorHAnsi"/>
          <w:sz w:val="22"/>
        </w:rPr>
        <w:t>prime</w:t>
      </w:r>
      <w:proofErr w:type="gramEnd"/>
      <w:r w:rsidR="00E36C64" w:rsidRPr="0070068C">
        <w:rPr>
          <w:rFonts w:asciiTheme="minorHAnsi" w:hAnsiTheme="minorHAnsi"/>
          <w:sz w:val="22"/>
        </w:rPr>
        <w:t xml:space="preserve"> in any sense, but rather individuals </w:t>
      </w:r>
      <w:r w:rsidR="001D6089" w:rsidRPr="0070068C">
        <w:rPr>
          <w:rFonts w:asciiTheme="minorHAnsi" w:hAnsiTheme="minorHAnsi"/>
          <w:sz w:val="22"/>
        </w:rPr>
        <w:t>who while</w:t>
      </w:r>
      <w:r w:rsidR="00E36C64" w:rsidRPr="0070068C">
        <w:rPr>
          <w:rFonts w:asciiTheme="minorHAnsi" w:hAnsiTheme="minorHAnsi"/>
          <w:sz w:val="22"/>
        </w:rPr>
        <w:t xml:space="preserve"> </w:t>
      </w:r>
      <w:r w:rsidR="007C002F" w:rsidRPr="0070068C">
        <w:rPr>
          <w:rFonts w:asciiTheme="minorHAnsi" w:hAnsiTheme="minorHAnsi"/>
          <w:sz w:val="22"/>
        </w:rPr>
        <w:t xml:space="preserve">certainly </w:t>
      </w:r>
      <w:r w:rsidR="001D6089" w:rsidRPr="0070068C">
        <w:rPr>
          <w:rFonts w:asciiTheme="minorHAnsi" w:hAnsiTheme="minorHAnsi"/>
          <w:sz w:val="22"/>
        </w:rPr>
        <w:t xml:space="preserve">large were </w:t>
      </w:r>
      <w:r w:rsidR="007C002F" w:rsidRPr="0070068C">
        <w:rPr>
          <w:rFonts w:asciiTheme="minorHAnsi" w:hAnsiTheme="minorHAnsi"/>
          <w:sz w:val="22"/>
        </w:rPr>
        <w:t xml:space="preserve">still </w:t>
      </w:r>
      <w:r w:rsidR="001D6089" w:rsidRPr="0070068C">
        <w:rPr>
          <w:rFonts w:asciiTheme="minorHAnsi" w:hAnsiTheme="minorHAnsi"/>
          <w:sz w:val="22"/>
        </w:rPr>
        <w:t>young and vulnerable</w:t>
      </w:r>
      <w:r w:rsidRPr="0070068C">
        <w:rPr>
          <w:rFonts w:asciiTheme="minorHAnsi" w:hAnsiTheme="minorHAnsi"/>
          <w:sz w:val="22"/>
        </w:rPr>
        <w:t xml:space="preserve">.  While </w:t>
      </w:r>
      <w:r w:rsidR="006D1412" w:rsidRPr="0070068C">
        <w:rPr>
          <w:rFonts w:asciiTheme="minorHAnsi" w:hAnsiTheme="minorHAnsi"/>
          <w:sz w:val="22"/>
        </w:rPr>
        <w:t>similar single-kill</w:t>
      </w:r>
      <w:r w:rsidR="00363DFF" w:rsidRPr="0070068C">
        <w:rPr>
          <w:rFonts w:asciiTheme="minorHAnsi" w:hAnsiTheme="minorHAnsi"/>
          <w:sz w:val="22"/>
        </w:rPr>
        <w:t xml:space="preserve"> hunting patterns </w:t>
      </w:r>
      <w:r w:rsidR="00AE4219" w:rsidRPr="0070068C">
        <w:rPr>
          <w:rFonts w:asciiTheme="minorHAnsi" w:hAnsiTheme="minorHAnsi"/>
          <w:sz w:val="22"/>
        </w:rPr>
        <w:t>might</w:t>
      </w:r>
      <w:r w:rsidR="00363DFF" w:rsidRPr="0070068C">
        <w:rPr>
          <w:rFonts w:asciiTheme="minorHAnsi" w:hAnsiTheme="minorHAnsi"/>
          <w:sz w:val="22"/>
        </w:rPr>
        <w:t xml:space="preserve"> also </w:t>
      </w:r>
      <w:r w:rsidRPr="0070068C">
        <w:rPr>
          <w:rFonts w:asciiTheme="minorHAnsi" w:hAnsiTheme="minorHAnsi"/>
          <w:sz w:val="22"/>
        </w:rPr>
        <w:t xml:space="preserve">be assumed for </w:t>
      </w:r>
      <w:r w:rsidR="00E3589B" w:rsidRPr="0070068C">
        <w:rPr>
          <w:rFonts w:asciiTheme="minorHAnsi" w:hAnsiTheme="minorHAnsi"/>
          <w:sz w:val="22"/>
        </w:rPr>
        <w:t xml:space="preserve">more gregarious animals such as </w:t>
      </w:r>
      <w:r w:rsidRPr="0070068C">
        <w:rPr>
          <w:rFonts w:asciiTheme="minorHAnsi" w:hAnsiTheme="minorHAnsi"/>
          <w:sz w:val="22"/>
        </w:rPr>
        <w:t xml:space="preserve">reindeer, horse and bison, </w:t>
      </w:r>
      <w:r w:rsidR="005D10A5" w:rsidRPr="0070068C">
        <w:rPr>
          <w:rFonts w:asciiTheme="minorHAnsi" w:hAnsiTheme="minorHAnsi"/>
          <w:sz w:val="22"/>
        </w:rPr>
        <w:t>relevant kill sites involving these species point only to mass kills by large hunting parties</w:t>
      </w:r>
      <w:r w:rsidRPr="0070068C">
        <w:rPr>
          <w:rFonts w:asciiTheme="minorHAnsi" w:hAnsiTheme="minorHAnsi"/>
          <w:sz w:val="22"/>
        </w:rPr>
        <w:t xml:space="preserve">.  The size and temperament of rhinos (and also the other major prey species at </w:t>
      </w:r>
      <w:proofErr w:type="spellStart"/>
      <w:r w:rsidRPr="0070068C">
        <w:rPr>
          <w:rFonts w:asciiTheme="minorHAnsi" w:hAnsiTheme="minorHAnsi"/>
          <w:sz w:val="22"/>
        </w:rPr>
        <w:t>Taubach</w:t>
      </w:r>
      <w:proofErr w:type="spellEnd"/>
      <w:r w:rsidR="000379E8" w:rsidRPr="0070068C">
        <w:rPr>
          <w:rFonts w:asciiTheme="minorHAnsi" w:hAnsiTheme="minorHAnsi"/>
          <w:sz w:val="22"/>
        </w:rPr>
        <w:t xml:space="preserve">, </w:t>
      </w:r>
      <w:proofErr w:type="spellStart"/>
      <w:r w:rsidR="00E3589B" w:rsidRPr="0070068C">
        <w:rPr>
          <w:rFonts w:asciiTheme="minorHAnsi" w:hAnsiTheme="minorHAnsi"/>
          <w:i/>
          <w:sz w:val="22"/>
        </w:rPr>
        <w:t>Ursus</w:t>
      </w:r>
      <w:proofErr w:type="spellEnd"/>
      <w:r w:rsidR="00E3589B" w:rsidRPr="0070068C">
        <w:rPr>
          <w:rFonts w:asciiTheme="minorHAnsi" w:hAnsiTheme="minorHAnsi"/>
          <w:i/>
          <w:sz w:val="22"/>
        </w:rPr>
        <w:t xml:space="preserve"> </w:t>
      </w:r>
      <w:proofErr w:type="spellStart"/>
      <w:r w:rsidRPr="0070068C">
        <w:rPr>
          <w:rFonts w:asciiTheme="minorHAnsi" w:hAnsiTheme="minorHAnsi"/>
          <w:i/>
          <w:sz w:val="22"/>
        </w:rPr>
        <w:t>arctos</w:t>
      </w:r>
      <w:proofErr w:type="spellEnd"/>
      <w:r w:rsidRPr="0070068C">
        <w:rPr>
          <w:rFonts w:asciiTheme="minorHAnsi" w:hAnsiTheme="minorHAnsi"/>
          <w:sz w:val="22"/>
        </w:rPr>
        <w:t>) suggest</w:t>
      </w:r>
      <w:r w:rsidR="00AE4219" w:rsidRPr="0070068C">
        <w:rPr>
          <w:rFonts w:asciiTheme="minorHAnsi" w:hAnsiTheme="minorHAnsi"/>
          <w:sz w:val="22"/>
        </w:rPr>
        <w:t>s</w:t>
      </w:r>
      <w:r w:rsidRPr="0070068C">
        <w:rPr>
          <w:rFonts w:asciiTheme="minorHAnsi" w:hAnsiTheme="minorHAnsi"/>
          <w:sz w:val="22"/>
        </w:rPr>
        <w:t xml:space="preserve"> that collective hunting was similarly </w:t>
      </w:r>
      <w:r w:rsidR="00E3589B" w:rsidRPr="0070068C">
        <w:rPr>
          <w:rFonts w:asciiTheme="minorHAnsi" w:hAnsiTheme="minorHAnsi"/>
          <w:sz w:val="22"/>
        </w:rPr>
        <w:t>practised</w:t>
      </w:r>
      <w:r w:rsidRPr="0070068C">
        <w:rPr>
          <w:rFonts w:asciiTheme="minorHAnsi" w:hAnsiTheme="minorHAnsi"/>
          <w:sz w:val="22"/>
        </w:rPr>
        <w:t xml:space="preserve">, even in </w:t>
      </w:r>
      <w:r w:rsidR="00E3589B" w:rsidRPr="0070068C">
        <w:rPr>
          <w:rFonts w:asciiTheme="minorHAnsi" w:hAnsiTheme="minorHAnsi"/>
          <w:sz w:val="22"/>
        </w:rPr>
        <w:t xml:space="preserve">the </w:t>
      </w:r>
      <w:r w:rsidRPr="0070068C">
        <w:rPr>
          <w:rFonts w:asciiTheme="minorHAnsi" w:hAnsiTheme="minorHAnsi"/>
          <w:sz w:val="22"/>
        </w:rPr>
        <w:t xml:space="preserve">taking down </w:t>
      </w:r>
      <w:r w:rsidR="00E3589B" w:rsidRPr="0070068C">
        <w:rPr>
          <w:rFonts w:asciiTheme="minorHAnsi" w:hAnsiTheme="minorHAnsi"/>
          <w:sz w:val="22"/>
        </w:rPr>
        <w:t xml:space="preserve">of </w:t>
      </w:r>
      <w:r w:rsidRPr="0070068C">
        <w:rPr>
          <w:rFonts w:asciiTheme="minorHAnsi" w:hAnsiTheme="minorHAnsi"/>
          <w:sz w:val="22"/>
        </w:rPr>
        <w:t xml:space="preserve">solitary animals.  Nevertheless, this provides another glimpse </w:t>
      </w:r>
      <w:r w:rsidR="00FF38E4" w:rsidRPr="0070068C">
        <w:rPr>
          <w:rFonts w:asciiTheme="minorHAnsi" w:hAnsiTheme="minorHAnsi"/>
          <w:sz w:val="22"/>
        </w:rPr>
        <w:t xml:space="preserve">of </w:t>
      </w:r>
      <w:r w:rsidRPr="0070068C">
        <w:rPr>
          <w:rFonts w:asciiTheme="minorHAnsi" w:hAnsiTheme="minorHAnsi"/>
          <w:sz w:val="22"/>
        </w:rPr>
        <w:t>a varied and tactical hunting strategy based on knowledge of the environment and behaviour of the prey species</w:t>
      </w:r>
      <w:r w:rsidR="000379E8" w:rsidRPr="0070068C">
        <w:rPr>
          <w:rFonts w:asciiTheme="minorHAnsi" w:hAnsiTheme="minorHAnsi"/>
          <w:sz w:val="22"/>
        </w:rPr>
        <w:t xml:space="preserve">, </w:t>
      </w:r>
      <w:r w:rsidRPr="0070068C">
        <w:rPr>
          <w:rFonts w:asciiTheme="minorHAnsi" w:hAnsiTheme="minorHAnsi"/>
          <w:sz w:val="22"/>
        </w:rPr>
        <w:t xml:space="preserve">all hallmarks of a sophisticated hunter. </w:t>
      </w:r>
    </w:p>
    <w:p w14:paraId="51EE030D" w14:textId="77777777" w:rsidR="0014108D" w:rsidRPr="0070068C" w:rsidRDefault="0014108D" w:rsidP="005E6E0F">
      <w:pPr>
        <w:spacing w:after="200" w:line="360" w:lineRule="auto"/>
        <w:rPr>
          <w:rFonts w:asciiTheme="minorHAnsi" w:hAnsiTheme="minorHAnsi"/>
          <w:sz w:val="22"/>
        </w:rPr>
      </w:pPr>
    </w:p>
    <w:p w14:paraId="32F7DD45" w14:textId="77777777" w:rsidR="003907BA" w:rsidRPr="0070068C" w:rsidRDefault="00407117" w:rsidP="005E6E0F">
      <w:pPr>
        <w:spacing w:after="200" w:line="360" w:lineRule="auto"/>
        <w:rPr>
          <w:rFonts w:asciiTheme="minorHAnsi" w:hAnsiTheme="minorHAnsi"/>
          <w:b/>
          <w:sz w:val="22"/>
        </w:rPr>
      </w:pPr>
      <w:r w:rsidRPr="0070068C">
        <w:rPr>
          <w:rFonts w:asciiTheme="minorHAnsi" w:hAnsiTheme="minorHAnsi"/>
          <w:b/>
          <w:sz w:val="22"/>
        </w:rPr>
        <w:t>HORSE</w:t>
      </w:r>
      <w:r w:rsidR="00EC3C24" w:rsidRPr="0070068C">
        <w:rPr>
          <w:rFonts w:asciiTheme="minorHAnsi" w:hAnsiTheme="minorHAnsi"/>
          <w:b/>
          <w:sz w:val="22"/>
        </w:rPr>
        <w:t xml:space="preserve">: </w:t>
      </w:r>
      <w:proofErr w:type="spellStart"/>
      <w:r w:rsidR="00E22524" w:rsidRPr="0070068C">
        <w:rPr>
          <w:rFonts w:asciiTheme="minorHAnsi" w:hAnsiTheme="minorHAnsi"/>
          <w:b/>
          <w:sz w:val="22"/>
        </w:rPr>
        <w:t>Zwoleń</w:t>
      </w:r>
      <w:proofErr w:type="spellEnd"/>
      <w:r w:rsidR="00E22524" w:rsidRPr="0070068C">
        <w:rPr>
          <w:rFonts w:asciiTheme="minorHAnsi" w:hAnsiTheme="minorHAnsi"/>
          <w:b/>
          <w:sz w:val="22"/>
        </w:rPr>
        <w:t>, Poland</w:t>
      </w:r>
      <w:r w:rsidR="000379E8" w:rsidRPr="0070068C">
        <w:rPr>
          <w:rFonts w:asciiTheme="minorHAnsi" w:hAnsiTheme="minorHAnsi"/>
          <w:b/>
          <w:sz w:val="22"/>
        </w:rPr>
        <w:t xml:space="preserve">, </w:t>
      </w:r>
      <w:r w:rsidR="00E22524" w:rsidRPr="0070068C">
        <w:rPr>
          <w:rFonts w:asciiTheme="minorHAnsi" w:hAnsiTheme="minorHAnsi"/>
          <w:b/>
          <w:sz w:val="22"/>
        </w:rPr>
        <w:t>MIS5a-</w:t>
      </w:r>
      <w:r w:rsidR="000379E8" w:rsidRPr="0070068C">
        <w:rPr>
          <w:rFonts w:asciiTheme="minorHAnsi" w:hAnsiTheme="minorHAnsi"/>
          <w:b/>
          <w:sz w:val="22"/>
        </w:rPr>
        <w:t>MIS4?</w:t>
      </w:r>
    </w:p>
    <w:p w14:paraId="69F067D8" w14:textId="77777777" w:rsidR="003907BA" w:rsidRPr="0070068C" w:rsidRDefault="00E22524" w:rsidP="005E6E0F">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 xml:space="preserve">The Palaeolithic site at </w:t>
      </w:r>
      <w:proofErr w:type="spellStart"/>
      <w:r w:rsidRPr="0070068C">
        <w:rPr>
          <w:rFonts w:asciiTheme="minorHAnsi" w:hAnsiTheme="minorHAnsi"/>
          <w:sz w:val="22"/>
        </w:rPr>
        <w:t>Zwoleń</w:t>
      </w:r>
      <w:proofErr w:type="spellEnd"/>
      <w:r w:rsidRPr="0070068C">
        <w:rPr>
          <w:rFonts w:asciiTheme="minorHAnsi" w:hAnsiTheme="minorHAnsi"/>
          <w:sz w:val="22"/>
        </w:rPr>
        <w:t xml:space="preserve"> is located on the right bank of the </w:t>
      </w:r>
      <w:proofErr w:type="spellStart"/>
      <w:r w:rsidRPr="0070068C">
        <w:rPr>
          <w:rFonts w:asciiTheme="minorHAnsi" w:hAnsiTheme="minorHAnsi"/>
          <w:sz w:val="22"/>
        </w:rPr>
        <w:t>Zwolenka</w:t>
      </w:r>
      <w:proofErr w:type="spellEnd"/>
      <w:r w:rsidRPr="0070068C">
        <w:rPr>
          <w:rFonts w:asciiTheme="minorHAnsi" w:hAnsiTheme="minorHAnsi"/>
          <w:sz w:val="22"/>
        </w:rPr>
        <w:t xml:space="preserve"> river immediately below the </w:t>
      </w:r>
      <w:proofErr w:type="spellStart"/>
      <w:r w:rsidRPr="0070068C">
        <w:rPr>
          <w:rFonts w:asciiTheme="minorHAnsi" w:hAnsiTheme="minorHAnsi"/>
          <w:sz w:val="22"/>
        </w:rPr>
        <w:t>Zwoleń</w:t>
      </w:r>
      <w:proofErr w:type="spellEnd"/>
      <w:r w:rsidRPr="0070068C">
        <w:rPr>
          <w:rFonts w:asciiTheme="minorHAnsi" w:hAnsiTheme="minorHAnsi"/>
          <w:sz w:val="22"/>
        </w:rPr>
        <w:t xml:space="preserve"> plateau, a relatively low plain dissected by the steep valleys of the main river and its tributaries (</w:t>
      </w:r>
      <w:proofErr w:type="spellStart"/>
      <w:r w:rsidRPr="0070068C">
        <w:rPr>
          <w:rFonts w:asciiTheme="minorHAnsi" w:hAnsiTheme="minorHAnsi"/>
          <w:sz w:val="22"/>
        </w:rPr>
        <w:t>Schild</w:t>
      </w:r>
      <w:proofErr w:type="spellEnd"/>
      <w:r w:rsidRPr="0070068C">
        <w:rPr>
          <w:rFonts w:asciiTheme="minorHAnsi" w:hAnsiTheme="minorHAnsi"/>
          <w:sz w:val="22"/>
        </w:rPr>
        <w:t xml:space="preserve"> et al</w:t>
      </w:r>
      <w:r w:rsidR="00525A3D" w:rsidRPr="0070068C">
        <w:rPr>
          <w:rFonts w:asciiTheme="minorHAnsi" w:hAnsiTheme="minorHAnsi"/>
          <w:sz w:val="22"/>
        </w:rPr>
        <w:t>.</w:t>
      </w:r>
      <w:r w:rsidRPr="0070068C">
        <w:rPr>
          <w:rFonts w:asciiTheme="minorHAnsi" w:hAnsiTheme="minorHAnsi"/>
          <w:sz w:val="22"/>
        </w:rPr>
        <w:t xml:space="preserve"> 2000; </w:t>
      </w:r>
      <w:proofErr w:type="spellStart"/>
      <w:r w:rsidRPr="0070068C">
        <w:rPr>
          <w:rFonts w:asciiTheme="minorHAnsi" w:hAnsiTheme="minorHAnsi"/>
          <w:sz w:val="22"/>
        </w:rPr>
        <w:t>Schild</w:t>
      </w:r>
      <w:proofErr w:type="spellEnd"/>
      <w:r w:rsidRPr="0070068C">
        <w:rPr>
          <w:rFonts w:asciiTheme="minorHAnsi" w:hAnsiTheme="minorHAnsi"/>
          <w:sz w:val="22"/>
        </w:rPr>
        <w:t xml:space="preserve"> 2006).  The complex geological and geomorphological history of the site reveal</w:t>
      </w:r>
      <w:r w:rsidR="00525A3D" w:rsidRPr="0070068C">
        <w:rPr>
          <w:rFonts w:asciiTheme="minorHAnsi" w:hAnsiTheme="minorHAnsi"/>
          <w:sz w:val="22"/>
        </w:rPr>
        <w:t>s</w:t>
      </w:r>
      <w:r w:rsidRPr="0070068C">
        <w:rPr>
          <w:rFonts w:asciiTheme="minorHAnsi" w:hAnsiTheme="minorHAnsi"/>
          <w:sz w:val="22"/>
        </w:rPr>
        <w:t xml:space="preserve"> that during the Late Pleistocene</w:t>
      </w:r>
      <w:r w:rsidR="00FF38E4" w:rsidRPr="0070068C">
        <w:rPr>
          <w:rFonts w:asciiTheme="minorHAnsi" w:hAnsiTheme="minorHAnsi"/>
          <w:sz w:val="22"/>
        </w:rPr>
        <w:t>,</w:t>
      </w:r>
      <w:r w:rsidRPr="0070068C">
        <w:rPr>
          <w:rFonts w:asciiTheme="minorHAnsi" w:hAnsiTheme="minorHAnsi"/>
          <w:sz w:val="22"/>
        </w:rPr>
        <w:t xml:space="preserve"> </w:t>
      </w:r>
      <w:proofErr w:type="spellStart"/>
      <w:r w:rsidRPr="0070068C">
        <w:rPr>
          <w:rFonts w:asciiTheme="minorHAnsi" w:hAnsiTheme="minorHAnsi"/>
          <w:sz w:val="22"/>
        </w:rPr>
        <w:t>Zwoleń</w:t>
      </w:r>
      <w:proofErr w:type="spellEnd"/>
      <w:r w:rsidRPr="0070068C">
        <w:rPr>
          <w:rFonts w:asciiTheme="minorHAnsi" w:hAnsiTheme="minorHAnsi"/>
          <w:sz w:val="22"/>
        </w:rPr>
        <w:t xml:space="preserve"> was situated in a deep ravine-like valley.  At the point w</w:t>
      </w:r>
      <w:r w:rsidR="00525A3D" w:rsidRPr="0070068C">
        <w:rPr>
          <w:rFonts w:asciiTheme="minorHAnsi" w:hAnsiTheme="minorHAnsi"/>
          <w:sz w:val="22"/>
        </w:rPr>
        <w:t>h</w:t>
      </w:r>
      <w:r w:rsidRPr="0070068C">
        <w:rPr>
          <w:rFonts w:asciiTheme="minorHAnsi" w:hAnsiTheme="minorHAnsi"/>
          <w:sz w:val="22"/>
        </w:rPr>
        <w:t xml:space="preserve">ere </w:t>
      </w:r>
      <w:r w:rsidR="006205F7" w:rsidRPr="0070068C">
        <w:rPr>
          <w:rFonts w:asciiTheme="minorHAnsi" w:hAnsiTheme="minorHAnsi"/>
          <w:sz w:val="22"/>
        </w:rPr>
        <w:t xml:space="preserve">the </w:t>
      </w:r>
      <w:r w:rsidRPr="0070068C">
        <w:rPr>
          <w:rFonts w:asciiTheme="minorHAnsi" w:hAnsiTheme="minorHAnsi"/>
          <w:sz w:val="22"/>
        </w:rPr>
        <w:t>horse carcasses were found, the valley narrowed to only tens of metres wide, with steep sides some 6m high (</w:t>
      </w:r>
      <w:proofErr w:type="spellStart"/>
      <w:r w:rsidRPr="0070068C">
        <w:rPr>
          <w:rFonts w:asciiTheme="minorHAnsi" w:hAnsiTheme="minorHAnsi"/>
          <w:sz w:val="22"/>
        </w:rPr>
        <w:t>Schild</w:t>
      </w:r>
      <w:proofErr w:type="spellEnd"/>
      <w:r w:rsidRPr="0070068C">
        <w:rPr>
          <w:rFonts w:asciiTheme="minorHAnsi" w:hAnsiTheme="minorHAnsi"/>
          <w:sz w:val="22"/>
        </w:rPr>
        <w:t xml:space="preserve"> 2006).   To the north</w:t>
      </w:r>
      <w:r w:rsidR="006205F7" w:rsidRPr="0070068C">
        <w:rPr>
          <w:rFonts w:asciiTheme="minorHAnsi" w:hAnsiTheme="minorHAnsi"/>
          <w:sz w:val="22"/>
        </w:rPr>
        <w:t>,</w:t>
      </w:r>
      <w:r w:rsidRPr="0070068C">
        <w:rPr>
          <w:rFonts w:asciiTheme="minorHAnsi" w:hAnsiTheme="minorHAnsi"/>
          <w:sz w:val="22"/>
        </w:rPr>
        <w:t xml:space="preserve"> the valley opened up where a tributary joined the main river, while the south presented a more</w:t>
      </w:r>
      <w:r w:rsidR="000642D6" w:rsidRPr="0070068C">
        <w:rPr>
          <w:rFonts w:asciiTheme="minorHAnsi" w:hAnsiTheme="minorHAnsi"/>
          <w:sz w:val="22"/>
        </w:rPr>
        <w:t>-</w:t>
      </w:r>
      <w:r w:rsidRPr="0070068C">
        <w:rPr>
          <w:rFonts w:asciiTheme="minorHAnsi" w:hAnsiTheme="minorHAnsi"/>
          <w:sz w:val="22"/>
        </w:rPr>
        <w:t>or</w:t>
      </w:r>
      <w:r w:rsidR="000642D6" w:rsidRPr="0070068C">
        <w:rPr>
          <w:rFonts w:asciiTheme="minorHAnsi" w:hAnsiTheme="minorHAnsi"/>
          <w:sz w:val="22"/>
        </w:rPr>
        <w:t>-</w:t>
      </w:r>
      <w:r w:rsidRPr="0070068C">
        <w:rPr>
          <w:rFonts w:asciiTheme="minorHAnsi" w:hAnsiTheme="minorHAnsi"/>
          <w:sz w:val="22"/>
        </w:rPr>
        <w:t>less flat floodplain (</w:t>
      </w:r>
      <w:r w:rsidRPr="0070068C">
        <w:rPr>
          <w:rFonts w:asciiTheme="minorHAnsi" w:hAnsiTheme="minorHAnsi"/>
          <w:color w:val="FF0000"/>
          <w:sz w:val="22"/>
        </w:rPr>
        <w:t xml:space="preserve">Figure </w:t>
      </w:r>
      <w:r w:rsidR="007E58FB" w:rsidRPr="0070068C">
        <w:rPr>
          <w:rFonts w:asciiTheme="minorHAnsi" w:hAnsiTheme="minorHAnsi"/>
          <w:color w:val="FF0000"/>
          <w:sz w:val="22"/>
        </w:rPr>
        <w:t>5</w:t>
      </w:r>
      <w:r w:rsidRPr="0070068C">
        <w:rPr>
          <w:rFonts w:asciiTheme="minorHAnsi" w:hAnsiTheme="minorHAnsi"/>
          <w:sz w:val="22"/>
        </w:rPr>
        <w:t xml:space="preserve">). </w:t>
      </w:r>
    </w:p>
    <w:p w14:paraId="46CCCA1F" w14:textId="77777777" w:rsidR="00C7100F" w:rsidRPr="0070068C" w:rsidRDefault="00C7100F" w:rsidP="00C7100F">
      <w:pPr>
        <w:spacing w:line="360" w:lineRule="auto"/>
        <w:rPr>
          <w:rFonts w:asciiTheme="minorHAnsi" w:hAnsiTheme="minorHAnsi"/>
          <w:color w:val="FF0000"/>
          <w:sz w:val="22"/>
        </w:rPr>
      </w:pPr>
      <w:r w:rsidRPr="0070068C">
        <w:rPr>
          <w:rFonts w:asciiTheme="minorHAnsi" w:hAnsiTheme="minorHAnsi"/>
          <w:color w:val="FF0000"/>
          <w:sz w:val="22"/>
        </w:rPr>
        <w:t>FIGURE 5 AROUND HERE</w:t>
      </w:r>
    </w:p>
    <w:p w14:paraId="3972DC62" w14:textId="77777777" w:rsidR="00E83AEC" w:rsidRPr="0070068C" w:rsidDel="00E83AEC" w:rsidRDefault="00E83AEC" w:rsidP="005E6E0F">
      <w:pPr>
        <w:tabs>
          <w:tab w:val="left" w:pos="720"/>
          <w:tab w:val="left" w:pos="1440"/>
          <w:tab w:val="left" w:pos="2160"/>
        </w:tabs>
        <w:spacing w:line="360" w:lineRule="auto"/>
        <w:rPr>
          <w:rFonts w:asciiTheme="minorHAnsi" w:hAnsiTheme="minorHAnsi"/>
          <w:sz w:val="22"/>
        </w:rPr>
      </w:pPr>
    </w:p>
    <w:p w14:paraId="067D5C45" w14:textId="174FCA0D" w:rsidR="003907BA" w:rsidRPr="0070068C" w:rsidRDefault="00E22524" w:rsidP="00E83AEC">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Three archaeological horizons were identified</w:t>
      </w:r>
      <w:r w:rsidR="00525A3D" w:rsidRPr="0070068C">
        <w:rPr>
          <w:rFonts w:asciiTheme="minorHAnsi" w:hAnsiTheme="minorHAnsi"/>
          <w:sz w:val="22"/>
        </w:rPr>
        <w:t xml:space="preserve"> at the site</w:t>
      </w:r>
      <w:r w:rsidR="00E83AEC" w:rsidRPr="0070068C">
        <w:rPr>
          <w:rFonts w:asciiTheme="minorHAnsi" w:hAnsiTheme="minorHAnsi"/>
          <w:sz w:val="22"/>
        </w:rPr>
        <w:t xml:space="preserve">.  The </w:t>
      </w:r>
      <w:r w:rsidRPr="0070068C">
        <w:rPr>
          <w:rFonts w:asciiTheme="minorHAnsi" w:hAnsiTheme="minorHAnsi"/>
          <w:sz w:val="22"/>
        </w:rPr>
        <w:t>Lower Cultural Level</w:t>
      </w:r>
      <w:r w:rsidR="00E83AEC" w:rsidRPr="0070068C">
        <w:rPr>
          <w:rFonts w:asciiTheme="minorHAnsi" w:hAnsiTheme="minorHAnsi"/>
          <w:sz w:val="22"/>
        </w:rPr>
        <w:t xml:space="preserve"> </w:t>
      </w:r>
      <w:r w:rsidRPr="0070068C">
        <w:rPr>
          <w:rFonts w:asciiTheme="minorHAnsi" w:hAnsiTheme="minorHAnsi"/>
          <w:sz w:val="22"/>
        </w:rPr>
        <w:t xml:space="preserve">was contained </w:t>
      </w:r>
      <w:proofErr w:type="gramStart"/>
      <w:r w:rsidRPr="0070068C">
        <w:rPr>
          <w:rFonts w:asciiTheme="minorHAnsi" w:hAnsiTheme="minorHAnsi"/>
          <w:sz w:val="22"/>
        </w:rPr>
        <w:t xml:space="preserve">within an early </w:t>
      </w:r>
      <w:proofErr w:type="spellStart"/>
      <w:r w:rsidRPr="0070068C">
        <w:rPr>
          <w:rFonts w:asciiTheme="minorHAnsi" w:hAnsiTheme="minorHAnsi"/>
          <w:sz w:val="22"/>
        </w:rPr>
        <w:t>Vistulian</w:t>
      </w:r>
      <w:proofErr w:type="spellEnd"/>
      <w:r w:rsidRPr="0070068C">
        <w:rPr>
          <w:rFonts w:asciiTheme="minorHAnsi" w:hAnsiTheme="minorHAnsi"/>
          <w:sz w:val="22"/>
        </w:rPr>
        <w:t xml:space="preserve"> </w:t>
      </w:r>
      <w:r w:rsidR="00E83AEC" w:rsidRPr="0070068C">
        <w:rPr>
          <w:rFonts w:asciiTheme="minorHAnsi" w:hAnsiTheme="minorHAnsi"/>
          <w:sz w:val="22"/>
        </w:rPr>
        <w:t>gravel</w:t>
      </w:r>
      <w:proofErr w:type="gramEnd"/>
      <w:r w:rsidR="00E83AEC" w:rsidRPr="0070068C">
        <w:rPr>
          <w:rFonts w:asciiTheme="minorHAnsi" w:hAnsiTheme="minorHAnsi"/>
          <w:sz w:val="22"/>
        </w:rPr>
        <w:t xml:space="preserve"> </w:t>
      </w:r>
      <w:r w:rsidRPr="0070068C">
        <w:rPr>
          <w:rFonts w:asciiTheme="minorHAnsi" w:hAnsiTheme="minorHAnsi"/>
          <w:sz w:val="22"/>
        </w:rPr>
        <w:t>(</w:t>
      </w:r>
      <w:r w:rsidR="00E83AEC" w:rsidRPr="0070068C">
        <w:rPr>
          <w:rFonts w:asciiTheme="minorHAnsi" w:hAnsiTheme="minorHAnsi"/>
          <w:sz w:val="22"/>
        </w:rPr>
        <w:t xml:space="preserve">= </w:t>
      </w:r>
      <w:proofErr w:type="spellStart"/>
      <w:r w:rsidRPr="0070068C">
        <w:rPr>
          <w:rFonts w:asciiTheme="minorHAnsi" w:hAnsiTheme="minorHAnsi"/>
          <w:sz w:val="22"/>
        </w:rPr>
        <w:t>Weichselian</w:t>
      </w:r>
      <w:proofErr w:type="spellEnd"/>
      <w:r w:rsidR="00E83AEC" w:rsidRPr="0070068C">
        <w:rPr>
          <w:rFonts w:asciiTheme="minorHAnsi" w:hAnsiTheme="minorHAnsi"/>
          <w:sz w:val="22"/>
        </w:rPr>
        <w:t>, probably MIS5a</w:t>
      </w:r>
      <w:r w:rsidRPr="0070068C">
        <w:rPr>
          <w:rFonts w:asciiTheme="minorHAnsi" w:hAnsiTheme="minorHAnsi"/>
          <w:sz w:val="22"/>
        </w:rPr>
        <w:t xml:space="preserve">), although faunal and lithic material was often encased in blocks of floodplain silts, suggesting original discard and burial on a floodplain </w:t>
      </w:r>
      <w:r w:rsidR="00E83AEC" w:rsidRPr="0070068C">
        <w:rPr>
          <w:rFonts w:asciiTheme="minorHAnsi" w:hAnsiTheme="minorHAnsi"/>
          <w:sz w:val="22"/>
        </w:rPr>
        <w:t xml:space="preserve">with </w:t>
      </w:r>
      <w:r w:rsidRPr="0070068C">
        <w:rPr>
          <w:rFonts w:asciiTheme="minorHAnsi" w:hAnsiTheme="minorHAnsi"/>
          <w:sz w:val="22"/>
        </w:rPr>
        <w:t xml:space="preserve">later </w:t>
      </w:r>
      <w:r w:rsidR="006205F7" w:rsidRPr="0070068C">
        <w:rPr>
          <w:rFonts w:asciiTheme="minorHAnsi" w:hAnsiTheme="minorHAnsi"/>
          <w:sz w:val="22"/>
        </w:rPr>
        <w:t xml:space="preserve">reworking </w:t>
      </w:r>
      <w:r w:rsidRPr="0070068C">
        <w:rPr>
          <w:rFonts w:asciiTheme="minorHAnsi" w:hAnsiTheme="minorHAnsi"/>
          <w:i/>
          <w:sz w:val="22"/>
        </w:rPr>
        <w:t>en masse</w:t>
      </w:r>
      <w:r w:rsidRPr="0070068C">
        <w:rPr>
          <w:rFonts w:asciiTheme="minorHAnsi" w:hAnsiTheme="minorHAnsi"/>
          <w:sz w:val="22"/>
        </w:rPr>
        <w:t xml:space="preserve"> into the channel gravels. </w:t>
      </w:r>
      <w:r w:rsidR="00E83AEC" w:rsidRPr="0070068C">
        <w:rPr>
          <w:rFonts w:asciiTheme="minorHAnsi" w:hAnsiTheme="minorHAnsi"/>
          <w:sz w:val="22"/>
        </w:rPr>
        <w:t xml:space="preserve"> The Middle and Upper Cultural Levels were </w:t>
      </w:r>
      <w:r w:rsidR="00597C9B" w:rsidRPr="0070068C">
        <w:rPr>
          <w:rFonts w:asciiTheme="minorHAnsi" w:hAnsiTheme="minorHAnsi"/>
          <w:sz w:val="22"/>
        </w:rPr>
        <w:t>within</w:t>
      </w:r>
      <w:r w:rsidRPr="0070068C">
        <w:rPr>
          <w:rFonts w:asciiTheme="minorHAnsi" w:hAnsiTheme="minorHAnsi"/>
          <w:sz w:val="22"/>
        </w:rPr>
        <w:t xml:space="preserve"> laminated silts and sands infilling channels in the early </w:t>
      </w:r>
      <w:proofErr w:type="spellStart"/>
      <w:r w:rsidRPr="0070068C">
        <w:rPr>
          <w:rFonts w:asciiTheme="minorHAnsi" w:hAnsiTheme="minorHAnsi"/>
          <w:sz w:val="22"/>
        </w:rPr>
        <w:t>Vistulian</w:t>
      </w:r>
      <w:proofErr w:type="spellEnd"/>
      <w:r w:rsidRPr="0070068C">
        <w:rPr>
          <w:rFonts w:asciiTheme="minorHAnsi" w:hAnsiTheme="minorHAnsi"/>
          <w:sz w:val="22"/>
        </w:rPr>
        <w:t xml:space="preserve"> gravels, probably </w:t>
      </w:r>
      <w:r w:rsidR="00F9266E" w:rsidRPr="0070068C">
        <w:rPr>
          <w:rFonts w:asciiTheme="minorHAnsi" w:hAnsiTheme="minorHAnsi"/>
          <w:sz w:val="22"/>
        </w:rPr>
        <w:t xml:space="preserve">representing </w:t>
      </w:r>
      <w:r w:rsidRPr="0070068C">
        <w:rPr>
          <w:rFonts w:asciiTheme="minorHAnsi" w:hAnsiTheme="minorHAnsi"/>
          <w:sz w:val="22"/>
        </w:rPr>
        <w:t xml:space="preserve">oxbow lakes.  </w:t>
      </w:r>
      <w:r w:rsidR="00E83AEC" w:rsidRPr="0070068C">
        <w:rPr>
          <w:rFonts w:asciiTheme="minorHAnsi" w:hAnsiTheme="minorHAnsi"/>
          <w:sz w:val="22"/>
        </w:rPr>
        <w:t>They have been assigned</w:t>
      </w:r>
      <w:r w:rsidRPr="0070068C">
        <w:rPr>
          <w:rFonts w:asciiTheme="minorHAnsi" w:hAnsiTheme="minorHAnsi"/>
          <w:sz w:val="22"/>
        </w:rPr>
        <w:t xml:space="preserve"> to early MIS4, before the </w:t>
      </w:r>
      <w:r w:rsidR="00F9266E" w:rsidRPr="0070068C">
        <w:rPr>
          <w:rFonts w:asciiTheme="minorHAnsi" w:hAnsiTheme="minorHAnsi"/>
          <w:sz w:val="22"/>
        </w:rPr>
        <w:t>onset of severely cold conditions</w:t>
      </w:r>
      <w:r w:rsidRPr="0070068C">
        <w:rPr>
          <w:rFonts w:asciiTheme="minorHAnsi" w:hAnsiTheme="minorHAnsi"/>
          <w:sz w:val="22"/>
        </w:rPr>
        <w:t xml:space="preserve"> (</w:t>
      </w:r>
      <w:proofErr w:type="spellStart"/>
      <w:r w:rsidRPr="0070068C">
        <w:rPr>
          <w:rFonts w:asciiTheme="minorHAnsi" w:hAnsiTheme="minorHAnsi"/>
          <w:sz w:val="22"/>
        </w:rPr>
        <w:t>Schild</w:t>
      </w:r>
      <w:proofErr w:type="spellEnd"/>
      <w:r w:rsidRPr="0070068C">
        <w:rPr>
          <w:rFonts w:asciiTheme="minorHAnsi" w:hAnsiTheme="minorHAnsi"/>
          <w:sz w:val="22"/>
        </w:rPr>
        <w:t xml:space="preserve"> et al</w:t>
      </w:r>
      <w:r w:rsidR="00705378" w:rsidRPr="0070068C">
        <w:rPr>
          <w:rFonts w:asciiTheme="minorHAnsi" w:hAnsiTheme="minorHAnsi"/>
          <w:sz w:val="22"/>
        </w:rPr>
        <w:t>.</w:t>
      </w:r>
      <w:r w:rsidRPr="0070068C">
        <w:rPr>
          <w:rFonts w:asciiTheme="minorHAnsi" w:hAnsiTheme="minorHAnsi"/>
          <w:sz w:val="22"/>
        </w:rPr>
        <w:t xml:space="preserve"> 2000, 190).  The</w:t>
      </w:r>
      <w:r w:rsidR="00261CA3" w:rsidRPr="0070068C">
        <w:rPr>
          <w:rFonts w:asciiTheme="minorHAnsi" w:hAnsiTheme="minorHAnsi"/>
          <w:sz w:val="22"/>
        </w:rPr>
        <w:t xml:space="preserve"> stone tools </w:t>
      </w:r>
      <w:r w:rsidRPr="0070068C">
        <w:rPr>
          <w:rFonts w:asciiTheme="minorHAnsi" w:hAnsiTheme="minorHAnsi"/>
          <w:sz w:val="22"/>
        </w:rPr>
        <w:t>from the</w:t>
      </w:r>
      <w:r w:rsidR="00E83AEC" w:rsidRPr="0070068C">
        <w:rPr>
          <w:rFonts w:asciiTheme="minorHAnsi" w:hAnsiTheme="minorHAnsi"/>
          <w:sz w:val="22"/>
        </w:rPr>
        <w:t xml:space="preserve">se horizons are </w:t>
      </w:r>
      <w:r w:rsidRPr="0070068C">
        <w:rPr>
          <w:rFonts w:asciiTheme="minorHAnsi" w:hAnsiTheme="minorHAnsi"/>
          <w:sz w:val="22"/>
        </w:rPr>
        <w:t>in mint condition</w:t>
      </w:r>
      <w:r w:rsidR="00705378" w:rsidRPr="0070068C">
        <w:rPr>
          <w:rFonts w:asciiTheme="minorHAnsi" w:hAnsiTheme="minorHAnsi"/>
          <w:sz w:val="22"/>
        </w:rPr>
        <w:t xml:space="preserve"> and thus in </w:t>
      </w:r>
      <w:r w:rsidRPr="0070068C">
        <w:rPr>
          <w:rFonts w:asciiTheme="minorHAnsi" w:hAnsiTheme="minorHAnsi"/>
          <w:sz w:val="22"/>
        </w:rPr>
        <w:t>primary context</w:t>
      </w:r>
      <w:r w:rsidR="00E83AEC" w:rsidRPr="0070068C">
        <w:rPr>
          <w:rFonts w:asciiTheme="minorHAnsi" w:hAnsiTheme="minorHAnsi"/>
          <w:sz w:val="22"/>
        </w:rPr>
        <w:t xml:space="preserve">; the bones </w:t>
      </w:r>
      <w:r w:rsidRPr="0070068C">
        <w:rPr>
          <w:rFonts w:asciiTheme="minorHAnsi" w:hAnsiTheme="minorHAnsi"/>
          <w:sz w:val="22"/>
        </w:rPr>
        <w:t>are chemically weathered</w:t>
      </w:r>
      <w:r w:rsidR="00FF38E4" w:rsidRPr="0070068C">
        <w:rPr>
          <w:rFonts w:asciiTheme="minorHAnsi" w:hAnsiTheme="minorHAnsi"/>
          <w:sz w:val="22"/>
        </w:rPr>
        <w:t>, indicating exposure prior to burial</w:t>
      </w:r>
      <w:r w:rsidR="00261CA3" w:rsidRPr="0070068C">
        <w:rPr>
          <w:rFonts w:asciiTheme="minorHAnsi" w:hAnsiTheme="minorHAnsi"/>
          <w:sz w:val="22"/>
        </w:rPr>
        <w:t>.</w:t>
      </w:r>
    </w:p>
    <w:p w14:paraId="12496D2E" w14:textId="77777777" w:rsidR="003907BA" w:rsidRPr="0070068C" w:rsidRDefault="003907BA" w:rsidP="005E6E0F">
      <w:pPr>
        <w:tabs>
          <w:tab w:val="left" w:pos="720"/>
          <w:tab w:val="left" w:pos="1440"/>
          <w:tab w:val="left" w:pos="2160"/>
        </w:tabs>
        <w:spacing w:line="360" w:lineRule="auto"/>
        <w:rPr>
          <w:rFonts w:asciiTheme="minorHAnsi" w:hAnsiTheme="minorHAnsi"/>
          <w:sz w:val="22"/>
        </w:rPr>
      </w:pPr>
    </w:p>
    <w:p w14:paraId="25EE3456" w14:textId="230EA887" w:rsidR="003907BA" w:rsidRPr="0070068C" w:rsidRDefault="00E22524" w:rsidP="00261CA3">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 xml:space="preserve">The lithic </w:t>
      </w:r>
      <w:r w:rsidR="00261CA3" w:rsidRPr="0070068C">
        <w:rPr>
          <w:rFonts w:asciiTheme="minorHAnsi" w:hAnsiTheme="minorHAnsi"/>
          <w:sz w:val="22"/>
        </w:rPr>
        <w:t xml:space="preserve">assemblages </w:t>
      </w:r>
      <w:r w:rsidRPr="0070068C">
        <w:rPr>
          <w:rFonts w:asciiTheme="minorHAnsi" w:hAnsiTheme="minorHAnsi"/>
          <w:sz w:val="22"/>
        </w:rPr>
        <w:t xml:space="preserve">from </w:t>
      </w:r>
      <w:proofErr w:type="spellStart"/>
      <w:r w:rsidRPr="0070068C">
        <w:rPr>
          <w:rFonts w:asciiTheme="minorHAnsi" w:hAnsiTheme="minorHAnsi"/>
          <w:sz w:val="22"/>
        </w:rPr>
        <w:t>Zwoleń</w:t>
      </w:r>
      <w:proofErr w:type="spellEnd"/>
      <w:r w:rsidRPr="0070068C">
        <w:rPr>
          <w:rFonts w:asciiTheme="minorHAnsi" w:hAnsiTheme="minorHAnsi"/>
          <w:sz w:val="22"/>
        </w:rPr>
        <w:t xml:space="preserve"> </w:t>
      </w:r>
      <w:r w:rsidR="00261CA3" w:rsidRPr="0070068C">
        <w:rPr>
          <w:rFonts w:asciiTheme="minorHAnsi" w:hAnsiTheme="minorHAnsi"/>
          <w:sz w:val="22"/>
        </w:rPr>
        <w:t xml:space="preserve">are dominated by bifacial tools and manufacturing </w:t>
      </w:r>
      <w:proofErr w:type="spellStart"/>
      <w:r w:rsidR="00261CA3" w:rsidRPr="0070068C">
        <w:rPr>
          <w:rFonts w:asciiTheme="minorHAnsi" w:hAnsiTheme="minorHAnsi"/>
          <w:sz w:val="22"/>
        </w:rPr>
        <w:t>debitage</w:t>
      </w:r>
      <w:proofErr w:type="spellEnd"/>
      <w:r w:rsidR="00261CA3" w:rsidRPr="0070068C">
        <w:rPr>
          <w:rFonts w:asciiTheme="minorHAnsi" w:hAnsiTheme="minorHAnsi"/>
          <w:sz w:val="22"/>
        </w:rPr>
        <w:t xml:space="preserve"> that have been assigned to a </w:t>
      </w:r>
      <w:proofErr w:type="spellStart"/>
      <w:r w:rsidR="00261CA3" w:rsidRPr="0070068C">
        <w:rPr>
          <w:rFonts w:asciiTheme="minorHAnsi" w:hAnsiTheme="minorHAnsi"/>
          <w:sz w:val="22"/>
        </w:rPr>
        <w:t>Micoquian</w:t>
      </w:r>
      <w:proofErr w:type="spellEnd"/>
      <w:r w:rsidR="00261CA3" w:rsidRPr="0070068C">
        <w:rPr>
          <w:rFonts w:asciiTheme="minorHAnsi" w:hAnsiTheme="minorHAnsi"/>
          <w:sz w:val="22"/>
        </w:rPr>
        <w:t xml:space="preserve"> </w:t>
      </w:r>
      <w:r w:rsidR="00772DE6" w:rsidRPr="0070068C">
        <w:rPr>
          <w:rFonts w:asciiTheme="minorHAnsi" w:hAnsiTheme="minorHAnsi"/>
          <w:sz w:val="22"/>
        </w:rPr>
        <w:t>type</w:t>
      </w:r>
      <w:r w:rsidR="00261CA3" w:rsidRPr="0070068C">
        <w:rPr>
          <w:rFonts w:asciiTheme="minorHAnsi" w:hAnsiTheme="minorHAnsi"/>
          <w:sz w:val="22"/>
        </w:rPr>
        <w:t xml:space="preserve"> industry.  The assemblages are numerically small but nonetheless informative, indicating that Neanderthals organised themselves in the landscape in a manner </w:t>
      </w:r>
      <w:r w:rsidRPr="0070068C">
        <w:rPr>
          <w:rFonts w:asciiTheme="minorHAnsi" w:hAnsiTheme="minorHAnsi"/>
          <w:sz w:val="22"/>
        </w:rPr>
        <w:t xml:space="preserve">reminiscent of the Mousterian of Acheulean Tradition </w:t>
      </w:r>
      <w:r w:rsidR="00772DE6" w:rsidRPr="0070068C">
        <w:rPr>
          <w:rFonts w:asciiTheme="minorHAnsi" w:hAnsiTheme="minorHAnsi"/>
          <w:sz w:val="22"/>
        </w:rPr>
        <w:t xml:space="preserve">makers </w:t>
      </w:r>
      <w:r w:rsidRPr="0070068C">
        <w:rPr>
          <w:rFonts w:asciiTheme="minorHAnsi" w:hAnsiTheme="minorHAnsi"/>
          <w:sz w:val="22"/>
        </w:rPr>
        <w:t xml:space="preserve">from </w:t>
      </w:r>
      <w:proofErr w:type="spellStart"/>
      <w:r w:rsidRPr="0070068C">
        <w:rPr>
          <w:rFonts w:asciiTheme="minorHAnsi" w:hAnsiTheme="minorHAnsi"/>
          <w:sz w:val="22"/>
        </w:rPr>
        <w:t>Lynford</w:t>
      </w:r>
      <w:proofErr w:type="spellEnd"/>
      <w:r w:rsidRPr="0070068C">
        <w:rPr>
          <w:rFonts w:asciiTheme="minorHAnsi" w:hAnsiTheme="minorHAnsi"/>
          <w:sz w:val="22"/>
        </w:rPr>
        <w:t xml:space="preserve">, </w:t>
      </w:r>
      <w:r w:rsidR="00597C9B" w:rsidRPr="0070068C">
        <w:rPr>
          <w:rFonts w:asciiTheme="minorHAnsi" w:hAnsiTheme="minorHAnsi"/>
          <w:sz w:val="22"/>
        </w:rPr>
        <w:t>England</w:t>
      </w:r>
      <w:r w:rsidRPr="0070068C">
        <w:rPr>
          <w:rFonts w:asciiTheme="minorHAnsi" w:hAnsiTheme="minorHAnsi"/>
          <w:sz w:val="22"/>
        </w:rPr>
        <w:t xml:space="preserve"> and </w:t>
      </w:r>
      <w:proofErr w:type="spellStart"/>
      <w:r w:rsidRPr="0070068C">
        <w:rPr>
          <w:rFonts w:asciiTheme="minorHAnsi" w:hAnsiTheme="minorHAnsi"/>
          <w:sz w:val="22"/>
        </w:rPr>
        <w:t>Assen</w:t>
      </w:r>
      <w:proofErr w:type="spellEnd"/>
      <w:r w:rsidR="00261CA3" w:rsidRPr="0070068C">
        <w:rPr>
          <w:rFonts w:asciiTheme="minorHAnsi" w:hAnsiTheme="minorHAnsi"/>
          <w:sz w:val="22"/>
        </w:rPr>
        <w:t xml:space="preserve">, The </w:t>
      </w:r>
      <w:r w:rsidRPr="0070068C">
        <w:rPr>
          <w:rFonts w:asciiTheme="minorHAnsi" w:hAnsiTheme="minorHAnsi"/>
          <w:sz w:val="22"/>
        </w:rPr>
        <w:t>Netherlands</w:t>
      </w:r>
      <w:r w:rsidR="00261CA3" w:rsidRPr="0070068C">
        <w:rPr>
          <w:rFonts w:asciiTheme="minorHAnsi" w:hAnsiTheme="minorHAnsi"/>
          <w:sz w:val="22"/>
        </w:rPr>
        <w:t xml:space="preserve">.  </w:t>
      </w:r>
      <w:r w:rsidRPr="0070068C">
        <w:rPr>
          <w:rFonts w:asciiTheme="minorHAnsi" w:hAnsiTheme="minorHAnsi"/>
          <w:sz w:val="22"/>
        </w:rPr>
        <w:t xml:space="preserve">The lithic signatures described at </w:t>
      </w:r>
      <w:proofErr w:type="spellStart"/>
      <w:r w:rsidR="006205F7" w:rsidRPr="0070068C">
        <w:rPr>
          <w:rFonts w:asciiTheme="minorHAnsi" w:hAnsiTheme="minorHAnsi"/>
          <w:sz w:val="22"/>
        </w:rPr>
        <w:t>L</w:t>
      </w:r>
      <w:r w:rsidR="00F9266E" w:rsidRPr="0070068C">
        <w:rPr>
          <w:rFonts w:asciiTheme="minorHAnsi" w:hAnsiTheme="minorHAnsi"/>
          <w:sz w:val="22"/>
        </w:rPr>
        <w:t>ynford</w:t>
      </w:r>
      <w:proofErr w:type="spellEnd"/>
      <w:r w:rsidR="00F9266E" w:rsidRPr="0070068C">
        <w:rPr>
          <w:rFonts w:asciiTheme="minorHAnsi" w:hAnsiTheme="minorHAnsi"/>
          <w:sz w:val="22"/>
        </w:rPr>
        <w:t xml:space="preserve"> and </w:t>
      </w:r>
      <w:proofErr w:type="spellStart"/>
      <w:r w:rsidR="00F9266E" w:rsidRPr="0070068C">
        <w:rPr>
          <w:rFonts w:asciiTheme="minorHAnsi" w:hAnsiTheme="minorHAnsi"/>
          <w:sz w:val="22"/>
        </w:rPr>
        <w:t>Assen</w:t>
      </w:r>
      <w:proofErr w:type="spellEnd"/>
      <w:r w:rsidRPr="0070068C">
        <w:rPr>
          <w:rFonts w:asciiTheme="minorHAnsi" w:hAnsiTheme="minorHAnsi"/>
          <w:sz w:val="22"/>
        </w:rPr>
        <w:t xml:space="preserve"> have been </w:t>
      </w:r>
      <w:r w:rsidR="00F9266E" w:rsidRPr="0070068C">
        <w:rPr>
          <w:rFonts w:asciiTheme="minorHAnsi" w:hAnsiTheme="minorHAnsi"/>
          <w:sz w:val="22"/>
        </w:rPr>
        <w:t>interpre</w:t>
      </w:r>
      <w:r w:rsidR="006205F7" w:rsidRPr="0070068C">
        <w:rPr>
          <w:rFonts w:asciiTheme="minorHAnsi" w:hAnsiTheme="minorHAnsi"/>
          <w:sz w:val="22"/>
        </w:rPr>
        <w:t>te</w:t>
      </w:r>
      <w:r w:rsidR="00F9266E" w:rsidRPr="0070068C">
        <w:rPr>
          <w:rFonts w:asciiTheme="minorHAnsi" w:hAnsiTheme="minorHAnsi"/>
          <w:sz w:val="22"/>
        </w:rPr>
        <w:t>d as representing</w:t>
      </w:r>
      <w:r w:rsidRPr="0070068C">
        <w:rPr>
          <w:rFonts w:asciiTheme="minorHAnsi" w:hAnsiTheme="minorHAnsi"/>
          <w:sz w:val="22"/>
        </w:rPr>
        <w:t xml:space="preserve"> long-term planning</w:t>
      </w:r>
      <w:r w:rsidR="00705378" w:rsidRPr="0070068C">
        <w:rPr>
          <w:rFonts w:asciiTheme="minorHAnsi" w:hAnsiTheme="minorHAnsi"/>
          <w:sz w:val="22"/>
        </w:rPr>
        <w:t>,</w:t>
      </w:r>
      <w:r w:rsidRPr="0070068C">
        <w:rPr>
          <w:rFonts w:asciiTheme="minorHAnsi" w:hAnsiTheme="minorHAnsi"/>
          <w:sz w:val="22"/>
        </w:rPr>
        <w:t xml:space="preserve"> and </w:t>
      </w:r>
      <w:proofErr w:type="spellStart"/>
      <w:r w:rsidRPr="0070068C">
        <w:rPr>
          <w:rFonts w:asciiTheme="minorHAnsi" w:hAnsiTheme="minorHAnsi"/>
          <w:sz w:val="22"/>
        </w:rPr>
        <w:t>curation</w:t>
      </w:r>
      <w:proofErr w:type="spellEnd"/>
      <w:r w:rsidRPr="0070068C">
        <w:rPr>
          <w:rFonts w:asciiTheme="minorHAnsi" w:hAnsiTheme="minorHAnsi"/>
          <w:sz w:val="22"/>
        </w:rPr>
        <w:t xml:space="preserve"> of a lithic tool kit in advance of strategically</w:t>
      </w:r>
      <w:r w:rsidR="006205F7" w:rsidRPr="0070068C">
        <w:rPr>
          <w:rFonts w:asciiTheme="minorHAnsi" w:hAnsiTheme="minorHAnsi"/>
          <w:sz w:val="22"/>
        </w:rPr>
        <w:t>-</w:t>
      </w:r>
      <w:r w:rsidRPr="0070068C">
        <w:rPr>
          <w:rFonts w:asciiTheme="minorHAnsi" w:hAnsiTheme="minorHAnsi"/>
          <w:sz w:val="22"/>
        </w:rPr>
        <w:t xml:space="preserve">organised hunts, followed by </w:t>
      </w:r>
      <w:r w:rsidR="006205F7" w:rsidRPr="0070068C">
        <w:rPr>
          <w:rFonts w:asciiTheme="minorHAnsi" w:hAnsiTheme="minorHAnsi"/>
          <w:sz w:val="22"/>
        </w:rPr>
        <w:t xml:space="preserve">tool </w:t>
      </w:r>
      <w:r w:rsidRPr="0070068C">
        <w:rPr>
          <w:rFonts w:asciiTheme="minorHAnsi" w:hAnsiTheme="minorHAnsi"/>
          <w:sz w:val="22"/>
        </w:rPr>
        <w:t>rejuvenation in the context of use (White 2012</w:t>
      </w:r>
      <w:proofErr w:type="gramStart"/>
      <w:r w:rsidRPr="0070068C">
        <w:rPr>
          <w:rFonts w:asciiTheme="minorHAnsi" w:hAnsiTheme="minorHAnsi"/>
          <w:sz w:val="22"/>
        </w:rPr>
        <w:t xml:space="preserve">; </w:t>
      </w:r>
      <w:r w:rsidR="00507D79" w:rsidRPr="0070068C">
        <w:rPr>
          <w:rFonts w:asciiTheme="minorHAnsi" w:hAnsiTheme="minorHAnsi"/>
          <w:sz w:val="22"/>
        </w:rPr>
        <w:t xml:space="preserve"> Schreve</w:t>
      </w:r>
      <w:proofErr w:type="gramEnd"/>
      <w:r w:rsidR="00507D79" w:rsidRPr="0070068C">
        <w:rPr>
          <w:rFonts w:asciiTheme="minorHAnsi" w:hAnsiTheme="minorHAnsi"/>
          <w:sz w:val="22"/>
        </w:rPr>
        <w:t xml:space="preserve"> 2012; </w:t>
      </w:r>
      <w:proofErr w:type="spellStart"/>
      <w:r w:rsidRPr="0070068C">
        <w:rPr>
          <w:rFonts w:asciiTheme="minorHAnsi" w:hAnsiTheme="minorHAnsi"/>
          <w:sz w:val="22"/>
        </w:rPr>
        <w:t>Niekus</w:t>
      </w:r>
      <w:proofErr w:type="spellEnd"/>
      <w:r w:rsidRPr="0070068C">
        <w:rPr>
          <w:rFonts w:asciiTheme="minorHAnsi" w:hAnsiTheme="minorHAnsi"/>
          <w:sz w:val="22"/>
        </w:rPr>
        <w:t xml:space="preserve"> et al</w:t>
      </w:r>
      <w:r w:rsidR="00705378" w:rsidRPr="0070068C">
        <w:rPr>
          <w:rFonts w:asciiTheme="minorHAnsi" w:hAnsiTheme="minorHAnsi"/>
          <w:sz w:val="22"/>
        </w:rPr>
        <w:t>.</w:t>
      </w:r>
      <w:r w:rsidRPr="0070068C">
        <w:rPr>
          <w:rFonts w:asciiTheme="minorHAnsi" w:hAnsiTheme="minorHAnsi"/>
          <w:sz w:val="22"/>
        </w:rPr>
        <w:t xml:space="preserve"> 2011).  Similar arguments were advanced </w:t>
      </w:r>
      <w:r w:rsidR="00F9266E" w:rsidRPr="0070068C">
        <w:rPr>
          <w:rFonts w:asciiTheme="minorHAnsi" w:hAnsiTheme="minorHAnsi"/>
          <w:sz w:val="22"/>
        </w:rPr>
        <w:t xml:space="preserve">for </w:t>
      </w:r>
      <w:proofErr w:type="spellStart"/>
      <w:r w:rsidRPr="0070068C">
        <w:rPr>
          <w:rFonts w:asciiTheme="minorHAnsi" w:hAnsiTheme="minorHAnsi"/>
          <w:sz w:val="22"/>
        </w:rPr>
        <w:t>Zwoleń</w:t>
      </w:r>
      <w:proofErr w:type="spellEnd"/>
      <w:proofErr w:type="gramStart"/>
      <w:r w:rsidRPr="0070068C">
        <w:rPr>
          <w:rFonts w:asciiTheme="minorHAnsi" w:hAnsiTheme="minorHAnsi"/>
          <w:sz w:val="22"/>
        </w:rPr>
        <w:t xml:space="preserve">, </w:t>
      </w:r>
      <w:r w:rsidR="00261CA3" w:rsidRPr="0070068C">
        <w:rPr>
          <w:rFonts w:asciiTheme="minorHAnsi" w:hAnsiTheme="minorHAnsi"/>
          <w:sz w:val="22"/>
        </w:rPr>
        <w:t xml:space="preserve"> although</w:t>
      </w:r>
      <w:proofErr w:type="gramEnd"/>
      <w:r w:rsidR="00261CA3" w:rsidRPr="0070068C">
        <w:rPr>
          <w:rFonts w:asciiTheme="minorHAnsi" w:hAnsiTheme="minorHAnsi"/>
          <w:sz w:val="22"/>
        </w:rPr>
        <w:t xml:space="preserve"> more tools were made on the spot tha</w:t>
      </w:r>
      <w:r w:rsidR="00507D79" w:rsidRPr="0070068C">
        <w:rPr>
          <w:rFonts w:asciiTheme="minorHAnsi" w:hAnsiTheme="minorHAnsi"/>
          <w:sz w:val="22"/>
        </w:rPr>
        <w:t>n</w:t>
      </w:r>
      <w:r w:rsidR="00261CA3" w:rsidRPr="0070068C">
        <w:rPr>
          <w:rFonts w:asciiTheme="minorHAnsi" w:hAnsiTheme="minorHAnsi"/>
          <w:sz w:val="22"/>
        </w:rPr>
        <w:t xml:space="preserve"> at the other sites</w:t>
      </w:r>
      <w:r w:rsidR="00507D79" w:rsidRPr="0070068C">
        <w:rPr>
          <w:rFonts w:asciiTheme="minorHAnsi" w:hAnsiTheme="minorHAnsi"/>
          <w:sz w:val="22"/>
        </w:rPr>
        <w:t xml:space="preserve"> mentioned</w:t>
      </w:r>
      <w:r w:rsidR="00261CA3" w:rsidRPr="0070068C">
        <w:rPr>
          <w:rFonts w:asciiTheme="minorHAnsi" w:hAnsiTheme="minorHAnsi"/>
          <w:sz w:val="22"/>
        </w:rPr>
        <w:t xml:space="preserve">, possibly indicating that </w:t>
      </w:r>
      <w:r w:rsidRPr="0070068C">
        <w:rPr>
          <w:rFonts w:asciiTheme="minorHAnsi" w:hAnsiTheme="minorHAnsi"/>
          <w:sz w:val="22"/>
        </w:rPr>
        <w:t xml:space="preserve">Neanderthals stockpiled flint </w:t>
      </w:r>
      <w:r w:rsidR="00705378" w:rsidRPr="0070068C">
        <w:rPr>
          <w:rFonts w:asciiTheme="minorHAnsi" w:hAnsiTheme="minorHAnsi"/>
          <w:sz w:val="22"/>
        </w:rPr>
        <w:t xml:space="preserve">there </w:t>
      </w:r>
      <w:r w:rsidRPr="0070068C">
        <w:rPr>
          <w:rFonts w:asciiTheme="minorHAnsi" w:hAnsiTheme="minorHAnsi"/>
          <w:sz w:val="22"/>
        </w:rPr>
        <w:t xml:space="preserve">over the summer for </w:t>
      </w:r>
      <w:r w:rsidR="00F9266E" w:rsidRPr="0070068C">
        <w:rPr>
          <w:rFonts w:asciiTheme="minorHAnsi" w:hAnsiTheme="minorHAnsi"/>
          <w:sz w:val="22"/>
        </w:rPr>
        <w:t>use</w:t>
      </w:r>
      <w:r w:rsidRPr="0070068C">
        <w:rPr>
          <w:rFonts w:asciiTheme="minorHAnsi" w:hAnsiTheme="minorHAnsi"/>
          <w:sz w:val="22"/>
        </w:rPr>
        <w:t xml:space="preserve"> </w:t>
      </w:r>
      <w:r w:rsidR="00F9266E" w:rsidRPr="0070068C">
        <w:rPr>
          <w:rFonts w:asciiTheme="minorHAnsi" w:hAnsiTheme="minorHAnsi"/>
          <w:sz w:val="22"/>
        </w:rPr>
        <w:t xml:space="preserve">during </w:t>
      </w:r>
      <w:r w:rsidR="004C0FA0" w:rsidRPr="0070068C">
        <w:rPr>
          <w:rFonts w:asciiTheme="minorHAnsi" w:hAnsiTheme="minorHAnsi"/>
          <w:sz w:val="22"/>
        </w:rPr>
        <w:t>winter</w:t>
      </w:r>
      <w:r w:rsidR="00F9266E" w:rsidRPr="0070068C">
        <w:rPr>
          <w:rFonts w:asciiTheme="minorHAnsi" w:hAnsiTheme="minorHAnsi"/>
          <w:sz w:val="22"/>
        </w:rPr>
        <w:t xml:space="preserve"> horse hunts </w:t>
      </w:r>
      <w:r w:rsidRPr="0070068C">
        <w:rPr>
          <w:rFonts w:asciiTheme="minorHAnsi" w:hAnsiTheme="minorHAnsi"/>
          <w:sz w:val="22"/>
        </w:rPr>
        <w:t>(</w:t>
      </w:r>
      <w:proofErr w:type="spellStart"/>
      <w:r w:rsidRPr="0070068C">
        <w:rPr>
          <w:rFonts w:asciiTheme="minorHAnsi" w:hAnsiTheme="minorHAnsi"/>
          <w:sz w:val="22"/>
        </w:rPr>
        <w:t>Schild</w:t>
      </w:r>
      <w:proofErr w:type="spellEnd"/>
      <w:r w:rsidRPr="0070068C">
        <w:rPr>
          <w:rFonts w:asciiTheme="minorHAnsi" w:hAnsiTheme="minorHAnsi"/>
          <w:sz w:val="22"/>
        </w:rPr>
        <w:t xml:space="preserve"> 2006, 230).  Other </w:t>
      </w:r>
      <w:r w:rsidR="00772DE6" w:rsidRPr="0070068C">
        <w:rPr>
          <w:rFonts w:asciiTheme="minorHAnsi" w:hAnsiTheme="minorHAnsi"/>
          <w:sz w:val="22"/>
        </w:rPr>
        <w:t xml:space="preserve">species </w:t>
      </w:r>
      <w:r w:rsidRPr="0070068C">
        <w:rPr>
          <w:rFonts w:asciiTheme="minorHAnsi" w:hAnsiTheme="minorHAnsi"/>
          <w:sz w:val="22"/>
        </w:rPr>
        <w:t xml:space="preserve">were </w:t>
      </w:r>
      <w:r w:rsidR="00705378" w:rsidRPr="0070068C">
        <w:rPr>
          <w:rFonts w:asciiTheme="minorHAnsi" w:hAnsiTheme="minorHAnsi"/>
          <w:sz w:val="22"/>
        </w:rPr>
        <w:t xml:space="preserve">apparently </w:t>
      </w:r>
      <w:r w:rsidRPr="0070068C">
        <w:rPr>
          <w:rFonts w:asciiTheme="minorHAnsi" w:hAnsiTheme="minorHAnsi"/>
          <w:sz w:val="22"/>
        </w:rPr>
        <w:t xml:space="preserve">hunted </w:t>
      </w:r>
      <w:r w:rsidR="00F9266E" w:rsidRPr="0070068C">
        <w:rPr>
          <w:rFonts w:asciiTheme="minorHAnsi" w:hAnsiTheme="minorHAnsi"/>
          <w:sz w:val="22"/>
        </w:rPr>
        <w:t xml:space="preserve">in the locale </w:t>
      </w:r>
      <w:r w:rsidRPr="0070068C">
        <w:rPr>
          <w:rFonts w:asciiTheme="minorHAnsi" w:hAnsiTheme="minorHAnsi"/>
          <w:sz w:val="22"/>
        </w:rPr>
        <w:t xml:space="preserve">at other times of the year. </w:t>
      </w:r>
    </w:p>
    <w:p w14:paraId="3E5A8AAE" w14:textId="77777777" w:rsidR="003907BA" w:rsidRPr="0070068C" w:rsidRDefault="003907BA" w:rsidP="005E6E0F">
      <w:pPr>
        <w:tabs>
          <w:tab w:val="left" w:pos="720"/>
          <w:tab w:val="left" w:pos="1440"/>
          <w:tab w:val="left" w:pos="2160"/>
        </w:tabs>
        <w:spacing w:line="360" w:lineRule="auto"/>
        <w:rPr>
          <w:rFonts w:asciiTheme="minorHAnsi" w:hAnsiTheme="minorHAnsi"/>
          <w:i/>
          <w:sz w:val="22"/>
        </w:rPr>
      </w:pPr>
    </w:p>
    <w:p w14:paraId="3286FAF8" w14:textId="77777777" w:rsidR="004974A4" w:rsidRPr="0070068C" w:rsidRDefault="00E22524" w:rsidP="005E6E0F">
      <w:pPr>
        <w:tabs>
          <w:tab w:val="left" w:pos="720"/>
          <w:tab w:val="left" w:pos="1440"/>
          <w:tab w:val="left" w:pos="2160"/>
        </w:tabs>
        <w:spacing w:line="360" w:lineRule="auto"/>
        <w:rPr>
          <w:rFonts w:asciiTheme="minorHAnsi" w:hAnsiTheme="minorHAnsi"/>
          <w:i/>
          <w:sz w:val="22"/>
        </w:rPr>
      </w:pPr>
      <w:r w:rsidRPr="0070068C">
        <w:rPr>
          <w:rFonts w:asciiTheme="minorHAnsi" w:hAnsiTheme="minorHAnsi"/>
          <w:i/>
          <w:sz w:val="22"/>
        </w:rPr>
        <w:t xml:space="preserve">The </w:t>
      </w:r>
      <w:proofErr w:type="spellStart"/>
      <w:r w:rsidRPr="0070068C">
        <w:rPr>
          <w:rFonts w:asciiTheme="minorHAnsi" w:hAnsiTheme="minorHAnsi"/>
          <w:i/>
          <w:sz w:val="22"/>
        </w:rPr>
        <w:t>Zwoleń</w:t>
      </w:r>
      <w:proofErr w:type="spellEnd"/>
      <w:r w:rsidRPr="0070068C">
        <w:rPr>
          <w:rFonts w:asciiTheme="minorHAnsi" w:hAnsiTheme="minorHAnsi"/>
          <w:i/>
          <w:sz w:val="22"/>
        </w:rPr>
        <w:t xml:space="preserve"> Faunal Assemblage</w:t>
      </w:r>
    </w:p>
    <w:p w14:paraId="7F56DA0D" w14:textId="0D817520" w:rsidR="003907BA" w:rsidRPr="0070068C" w:rsidRDefault="00E22524" w:rsidP="005E6E0F">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 xml:space="preserve">Over 1000 bones and bone fragments were recovered from </w:t>
      </w:r>
      <w:proofErr w:type="spellStart"/>
      <w:r w:rsidRPr="0070068C">
        <w:rPr>
          <w:rFonts w:asciiTheme="minorHAnsi" w:hAnsiTheme="minorHAnsi"/>
          <w:sz w:val="22"/>
        </w:rPr>
        <w:t>Zwoleń</w:t>
      </w:r>
      <w:proofErr w:type="spellEnd"/>
      <w:r w:rsidRPr="0070068C">
        <w:rPr>
          <w:rFonts w:asciiTheme="minorHAnsi" w:hAnsiTheme="minorHAnsi"/>
          <w:sz w:val="22"/>
        </w:rPr>
        <w:t xml:space="preserve">, of which 408 could be identified to species.  Over 60% of these were </w:t>
      </w:r>
      <w:r w:rsidR="006205F7" w:rsidRPr="0070068C">
        <w:rPr>
          <w:rFonts w:asciiTheme="minorHAnsi" w:hAnsiTheme="minorHAnsi"/>
          <w:sz w:val="22"/>
        </w:rPr>
        <w:t xml:space="preserve">of </w:t>
      </w:r>
      <w:r w:rsidRPr="0070068C">
        <w:rPr>
          <w:rFonts w:asciiTheme="minorHAnsi" w:hAnsiTheme="minorHAnsi"/>
          <w:sz w:val="22"/>
        </w:rPr>
        <w:t>horse, with an MNI of 38. Bison (MNI = 6), mammoth (MNI = 4), rhinoceros (MNI = 4) and reindeer (MNI = 3) are also present (</w:t>
      </w:r>
      <w:proofErr w:type="spellStart"/>
      <w:r w:rsidRPr="0070068C">
        <w:rPr>
          <w:rFonts w:asciiTheme="minorHAnsi" w:hAnsiTheme="minorHAnsi"/>
          <w:sz w:val="22"/>
        </w:rPr>
        <w:t>Gaultier</w:t>
      </w:r>
      <w:proofErr w:type="spellEnd"/>
      <w:r w:rsidRPr="0070068C">
        <w:rPr>
          <w:rFonts w:asciiTheme="minorHAnsi" w:hAnsiTheme="minorHAnsi"/>
          <w:sz w:val="22"/>
        </w:rPr>
        <w:t xml:space="preserve"> in </w:t>
      </w:r>
      <w:proofErr w:type="spellStart"/>
      <w:r w:rsidRPr="0070068C">
        <w:rPr>
          <w:rFonts w:asciiTheme="minorHAnsi" w:hAnsiTheme="minorHAnsi"/>
          <w:sz w:val="22"/>
        </w:rPr>
        <w:t>Schild</w:t>
      </w:r>
      <w:proofErr w:type="spellEnd"/>
      <w:r w:rsidRPr="0070068C">
        <w:rPr>
          <w:rFonts w:asciiTheme="minorHAnsi" w:hAnsiTheme="minorHAnsi"/>
          <w:sz w:val="22"/>
        </w:rPr>
        <w:t xml:space="preserve"> 2006)</w:t>
      </w:r>
      <w:r w:rsidR="004974A4" w:rsidRPr="0070068C">
        <w:rPr>
          <w:rFonts w:asciiTheme="minorHAnsi" w:hAnsiTheme="minorHAnsi"/>
          <w:sz w:val="22"/>
        </w:rPr>
        <w:t>.</w:t>
      </w:r>
      <w:r w:rsidR="004C0FA0" w:rsidRPr="0070068C">
        <w:rPr>
          <w:rFonts w:asciiTheme="minorHAnsi" w:hAnsiTheme="minorHAnsi"/>
          <w:sz w:val="22"/>
        </w:rPr>
        <w:t xml:space="preserve"> </w:t>
      </w:r>
      <w:r w:rsidRPr="0070068C">
        <w:rPr>
          <w:rFonts w:asciiTheme="minorHAnsi" w:hAnsiTheme="minorHAnsi"/>
          <w:sz w:val="22"/>
        </w:rPr>
        <w:t>The age-sex structure of</w:t>
      </w:r>
      <w:r w:rsidR="00C7100F" w:rsidRPr="0070068C">
        <w:rPr>
          <w:rFonts w:asciiTheme="minorHAnsi" w:hAnsiTheme="minorHAnsi"/>
          <w:sz w:val="22"/>
        </w:rPr>
        <w:t xml:space="preserve"> the horses is shown in </w:t>
      </w:r>
      <w:r w:rsidR="00C7100F" w:rsidRPr="0070068C">
        <w:rPr>
          <w:rFonts w:asciiTheme="minorHAnsi" w:hAnsiTheme="minorHAnsi"/>
          <w:color w:val="FF0000"/>
          <w:sz w:val="22"/>
        </w:rPr>
        <w:t>Figure 6</w:t>
      </w:r>
      <w:r w:rsidRPr="0070068C">
        <w:rPr>
          <w:rFonts w:asciiTheme="minorHAnsi" w:hAnsiTheme="minorHAnsi"/>
          <w:color w:val="FF0000"/>
          <w:sz w:val="22"/>
        </w:rPr>
        <w:t>.</w:t>
      </w:r>
      <w:r w:rsidRPr="0070068C">
        <w:rPr>
          <w:rFonts w:asciiTheme="minorHAnsi" w:hAnsiTheme="minorHAnsi"/>
          <w:sz w:val="22"/>
        </w:rPr>
        <w:t xml:space="preserve">  It </w:t>
      </w:r>
      <w:r w:rsidR="004974A4" w:rsidRPr="0070068C">
        <w:rPr>
          <w:rFonts w:asciiTheme="minorHAnsi" w:hAnsiTheme="minorHAnsi"/>
          <w:sz w:val="22"/>
        </w:rPr>
        <w:t xml:space="preserve">contains </w:t>
      </w:r>
      <w:r w:rsidRPr="0070068C">
        <w:rPr>
          <w:rFonts w:asciiTheme="minorHAnsi" w:hAnsiTheme="minorHAnsi"/>
          <w:sz w:val="22"/>
        </w:rPr>
        <w:t xml:space="preserve">a high proportion of animals </w:t>
      </w:r>
      <w:r w:rsidR="00FF38E4" w:rsidRPr="0070068C">
        <w:rPr>
          <w:rFonts w:asciiTheme="minorHAnsi" w:hAnsiTheme="minorHAnsi"/>
          <w:sz w:val="22"/>
        </w:rPr>
        <w:t xml:space="preserve">younger </w:t>
      </w:r>
      <w:r w:rsidRPr="0070068C">
        <w:rPr>
          <w:rFonts w:asciiTheme="minorHAnsi" w:hAnsiTheme="minorHAnsi"/>
          <w:sz w:val="22"/>
        </w:rPr>
        <w:t xml:space="preserve">than 2 years old, fewer animals between 2 and 6 years of age, and </w:t>
      </w:r>
      <w:r w:rsidR="004C0FA0" w:rsidRPr="0070068C">
        <w:rPr>
          <w:rFonts w:asciiTheme="minorHAnsi" w:hAnsiTheme="minorHAnsi"/>
          <w:sz w:val="22"/>
        </w:rPr>
        <w:t>a</w:t>
      </w:r>
      <w:r w:rsidRPr="0070068C">
        <w:rPr>
          <w:rFonts w:asciiTheme="minorHAnsi" w:hAnsiTheme="minorHAnsi"/>
          <w:sz w:val="22"/>
        </w:rPr>
        <w:t xml:space="preserve"> dominance of </w:t>
      </w:r>
      <w:r w:rsidR="004974A4" w:rsidRPr="0070068C">
        <w:rPr>
          <w:rFonts w:asciiTheme="minorHAnsi" w:hAnsiTheme="minorHAnsi"/>
          <w:sz w:val="22"/>
        </w:rPr>
        <w:t xml:space="preserve">mares of </w:t>
      </w:r>
      <w:r w:rsidRPr="0070068C">
        <w:rPr>
          <w:rFonts w:asciiTheme="minorHAnsi" w:hAnsiTheme="minorHAnsi"/>
          <w:sz w:val="22"/>
        </w:rPr>
        <w:t>reproductive age.  Three males are present</w:t>
      </w:r>
      <w:r w:rsidR="00FF38E4" w:rsidRPr="0070068C">
        <w:rPr>
          <w:rFonts w:asciiTheme="minorHAnsi" w:hAnsiTheme="minorHAnsi"/>
          <w:sz w:val="22"/>
        </w:rPr>
        <w:t>,</w:t>
      </w:r>
      <w:r w:rsidR="004974A4" w:rsidRPr="0070068C">
        <w:rPr>
          <w:rFonts w:asciiTheme="minorHAnsi" w:hAnsiTheme="minorHAnsi"/>
          <w:sz w:val="22"/>
        </w:rPr>
        <w:t xml:space="preserve"> </w:t>
      </w:r>
      <w:r w:rsidRPr="0070068C">
        <w:rPr>
          <w:rFonts w:asciiTheme="minorHAnsi" w:hAnsiTheme="minorHAnsi"/>
          <w:sz w:val="22"/>
        </w:rPr>
        <w:t>a three year old</w:t>
      </w:r>
      <w:r w:rsidR="004974A4" w:rsidRPr="0070068C">
        <w:rPr>
          <w:rFonts w:asciiTheme="minorHAnsi" w:hAnsiTheme="minorHAnsi"/>
          <w:sz w:val="22"/>
        </w:rPr>
        <w:t xml:space="preserve"> </w:t>
      </w:r>
      <w:r w:rsidRPr="0070068C">
        <w:rPr>
          <w:rFonts w:asciiTheme="minorHAnsi" w:hAnsiTheme="minorHAnsi"/>
          <w:sz w:val="22"/>
        </w:rPr>
        <w:t xml:space="preserve">and two </w:t>
      </w:r>
      <w:r w:rsidR="00772DE6" w:rsidRPr="0070068C">
        <w:rPr>
          <w:rFonts w:asciiTheme="minorHAnsi" w:hAnsiTheme="minorHAnsi"/>
          <w:sz w:val="22"/>
        </w:rPr>
        <w:t>adult</w:t>
      </w:r>
      <w:r w:rsidRPr="0070068C">
        <w:rPr>
          <w:rFonts w:asciiTheme="minorHAnsi" w:hAnsiTheme="minorHAnsi"/>
          <w:sz w:val="22"/>
        </w:rPr>
        <w:t xml:space="preserve"> stallions. Overall, this profile is characteristic of a catastrophic death pattern in harem herds (</w:t>
      </w:r>
      <w:proofErr w:type="spellStart"/>
      <w:r w:rsidRPr="0070068C">
        <w:rPr>
          <w:rFonts w:asciiTheme="minorHAnsi" w:hAnsiTheme="minorHAnsi"/>
          <w:sz w:val="22"/>
        </w:rPr>
        <w:t>Gaultier</w:t>
      </w:r>
      <w:proofErr w:type="spellEnd"/>
      <w:r w:rsidRPr="0070068C">
        <w:rPr>
          <w:rFonts w:asciiTheme="minorHAnsi" w:hAnsiTheme="minorHAnsi"/>
          <w:sz w:val="22"/>
        </w:rPr>
        <w:t xml:space="preserve"> in </w:t>
      </w:r>
      <w:proofErr w:type="spellStart"/>
      <w:r w:rsidRPr="0070068C">
        <w:rPr>
          <w:rFonts w:asciiTheme="minorHAnsi" w:hAnsiTheme="minorHAnsi"/>
          <w:sz w:val="22"/>
        </w:rPr>
        <w:t>Schild</w:t>
      </w:r>
      <w:proofErr w:type="spellEnd"/>
      <w:r w:rsidRPr="0070068C">
        <w:rPr>
          <w:rFonts w:asciiTheme="minorHAnsi" w:hAnsiTheme="minorHAnsi"/>
          <w:sz w:val="22"/>
        </w:rPr>
        <w:t xml:space="preserve"> et al</w:t>
      </w:r>
      <w:r w:rsidR="00705378" w:rsidRPr="0070068C">
        <w:rPr>
          <w:rFonts w:asciiTheme="minorHAnsi" w:hAnsiTheme="minorHAnsi"/>
          <w:sz w:val="22"/>
        </w:rPr>
        <w:t>.</w:t>
      </w:r>
      <w:r w:rsidRPr="0070068C">
        <w:rPr>
          <w:rFonts w:asciiTheme="minorHAnsi" w:hAnsiTheme="minorHAnsi"/>
          <w:sz w:val="22"/>
        </w:rPr>
        <w:t xml:space="preserve"> 2000 &amp; </w:t>
      </w:r>
      <w:proofErr w:type="spellStart"/>
      <w:r w:rsidRPr="0070068C">
        <w:rPr>
          <w:rFonts w:asciiTheme="minorHAnsi" w:hAnsiTheme="minorHAnsi"/>
          <w:sz w:val="22"/>
        </w:rPr>
        <w:t>Schild</w:t>
      </w:r>
      <w:proofErr w:type="spellEnd"/>
      <w:r w:rsidRPr="0070068C">
        <w:rPr>
          <w:rFonts w:asciiTheme="minorHAnsi" w:hAnsiTheme="minorHAnsi"/>
          <w:sz w:val="22"/>
        </w:rPr>
        <w:t xml:space="preserve"> 2006, 98)</w:t>
      </w:r>
      <w:r w:rsidR="004974A4" w:rsidRPr="0070068C">
        <w:rPr>
          <w:rFonts w:asciiTheme="minorHAnsi" w:hAnsiTheme="minorHAnsi"/>
          <w:sz w:val="22"/>
        </w:rPr>
        <w:t>.</w:t>
      </w:r>
      <w:r w:rsidRPr="0070068C">
        <w:rPr>
          <w:rFonts w:asciiTheme="minorHAnsi" w:hAnsiTheme="minorHAnsi"/>
          <w:sz w:val="22"/>
        </w:rPr>
        <w:t xml:space="preserve"> The younger horses fall into discrete age groups, suggesting an interval of one year between death events; one may be an unborn foetus</w:t>
      </w:r>
      <w:r w:rsidR="004C49DB" w:rsidRPr="0070068C">
        <w:rPr>
          <w:rFonts w:asciiTheme="minorHAnsi" w:hAnsiTheme="minorHAnsi"/>
          <w:sz w:val="22"/>
        </w:rPr>
        <w:t>,</w:t>
      </w:r>
      <w:r w:rsidRPr="0070068C">
        <w:rPr>
          <w:rFonts w:asciiTheme="minorHAnsi" w:hAnsiTheme="minorHAnsi"/>
          <w:sz w:val="22"/>
        </w:rPr>
        <w:t xml:space="preserve"> </w:t>
      </w:r>
      <w:r w:rsidR="004974A4" w:rsidRPr="0070068C">
        <w:rPr>
          <w:rFonts w:asciiTheme="minorHAnsi" w:hAnsiTheme="minorHAnsi"/>
          <w:sz w:val="22"/>
        </w:rPr>
        <w:t xml:space="preserve">which would suggest the presence of </w:t>
      </w:r>
      <w:r w:rsidRPr="0070068C">
        <w:rPr>
          <w:rFonts w:asciiTheme="minorHAnsi" w:hAnsiTheme="minorHAnsi"/>
          <w:sz w:val="22"/>
        </w:rPr>
        <w:t xml:space="preserve">pregnant mares.    </w:t>
      </w:r>
      <w:proofErr w:type="spellStart"/>
      <w:r w:rsidRPr="0070068C">
        <w:rPr>
          <w:rFonts w:asciiTheme="minorHAnsi" w:hAnsiTheme="minorHAnsi"/>
          <w:sz w:val="22"/>
        </w:rPr>
        <w:t>Gaultier</w:t>
      </w:r>
      <w:proofErr w:type="spellEnd"/>
      <w:r w:rsidRPr="0070068C">
        <w:rPr>
          <w:rFonts w:asciiTheme="minorHAnsi" w:hAnsiTheme="minorHAnsi"/>
          <w:sz w:val="22"/>
        </w:rPr>
        <w:t xml:space="preserve"> (in </w:t>
      </w:r>
      <w:proofErr w:type="spellStart"/>
      <w:r w:rsidRPr="0070068C">
        <w:rPr>
          <w:rFonts w:asciiTheme="minorHAnsi" w:hAnsiTheme="minorHAnsi"/>
          <w:sz w:val="22"/>
        </w:rPr>
        <w:t>Schild</w:t>
      </w:r>
      <w:proofErr w:type="spellEnd"/>
      <w:r w:rsidRPr="0070068C">
        <w:rPr>
          <w:rFonts w:asciiTheme="minorHAnsi" w:hAnsiTheme="minorHAnsi"/>
          <w:sz w:val="22"/>
        </w:rPr>
        <w:t xml:space="preserve"> 2006) was unable to use teeth to determine a season of death, but </w:t>
      </w:r>
      <w:proofErr w:type="spellStart"/>
      <w:r w:rsidRPr="0070068C">
        <w:rPr>
          <w:rFonts w:asciiTheme="minorHAnsi" w:hAnsiTheme="minorHAnsi"/>
          <w:sz w:val="22"/>
        </w:rPr>
        <w:t>cementum</w:t>
      </w:r>
      <w:proofErr w:type="spellEnd"/>
      <w:r w:rsidRPr="0070068C">
        <w:rPr>
          <w:rFonts w:asciiTheme="minorHAnsi" w:hAnsiTheme="minorHAnsi"/>
          <w:sz w:val="22"/>
        </w:rPr>
        <w:t xml:space="preserve"> annuli analyses by Burke (in </w:t>
      </w:r>
      <w:proofErr w:type="spellStart"/>
      <w:r w:rsidRPr="0070068C">
        <w:rPr>
          <w:rFonts w:asciiTheme="minorHAnsi" w:hAnsiTheme="minorHAnsi"/>
          <w:sz w:val="22"/>
        </w:rPr>
        <w:t>Schild</w:t>
      </w:r>
      <w:proofErr w:type="spellEnd"/>
      <w:r w:rsidRPr="0070068C">
        <w:rPr>
          <w:rFonts w:asciiTheme="minorHAnsi" w:hAnsiTheme="minorHAnsi"/>
          <w:sz w:val="22"/>
        </w:rPr>
        <w:t xml:space="preserve"> 2006) suggested that most of the horses died in winter, </w:t>
      </w:r>
      <w:r w:rsidR="004C0FA0" w:rsidRPr="0070068C">
        <w:rPr>
          <w:rFonts w:asciiTheme="minorHAnsi" w:hAnsiTheme="minorHAnsi"/>
          <w:sz w:val="22"/>
        </w:rPr>
        <w:t xml:space="preserve">when the animals would not have been in the best of condition; </w:t>
      </w:r>
      <w:r w:rsidRPr="0070068C">
        <w:rPr>
          <w:rFonts w:asciiTheme="minorHAnsi" w:hAnsiTheme="minorHAnsi"/>
          <w:sz w:val="22"/>
        </w:rPr>
        <w:t>only one individual possibly represent</w:t>
      </w:r>
      <w:r w:rsidR="004C0FA0" w:rsidRPr="0070068C">
        <w:rPr>
          <w:rFonts w:asciiTheme="minorHAnsi" w:hAnsiTheme="minorHAnsi"/>
          <w:sz w:val="22"/>
        </w:rPr>
        <w:t>s</w:t>
      </w:r>
      <w:r w:rsidRPr="0070068C">
        <w:rPr>
          <w:rFonts w:asciiTheme="minorHAnsi" w:hAnsiTheme="minorHAnsi"/>
          <w:sz w:val="22"/>
        </w:rPr>
        <w:t xml:space="preserve"> a spring death.    </w:t>
      </w:r>
    </w:p>
    <w:p w14:paraId="41F81C62" w14:textId="77777777" w:rsidR="003907BA" w:rsidRPr="0070068C" w:rsidRDefault="00C7100F" w:rsidP="004C0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color w:val="FF0000"/>
          <w:sz w:val="22"/>
        </w:rPr>
      </w:pPr>
      <w:r w:rsidRPr="0070068C">
        <w:rPr>
          <w:rFonts w:asciiTheme="minorHAnsi" w:hAnsiTheme="minorHAnsi"/>
          <w:color w:val="FF0000"/>
          <w:sz w:val="22"/>
        </w:rPr>
        <w:t>FIGURE 6 AROUND HERE</w:t>
      </w:r>
    </w:p>
    <w:p w14:paraId="6665B896" w14:textId="77777777" w:rsidR="003907BA" w:rsidRPr="0070068C" w:rsidRDefault="003907BA" w:rsidP="004C0FA0">
      <w:pPr>
        <w:tabs>
          <w:tab w:val="left" w:pos="720"/>
          <w:tab w:val="left" w:pos="1440"/>
          <w:tab w:val="left" w:pos="2160"/>
        </w:tabs>
        <w:spacing w:line="360" w:lineRule="auto"/>
        <w:ind w:firstLine="360"/>
        <w:rPr>
          <w:rFonts w:asciiTheme="minorHAnsi" w:hAnsiTheme="minorHAnsi"/>
          <w:sz w:val="22"/>
        </w:rPr>
      </w:pPr>
    </w:p>
    <w:p w14:paraId="67673C4A" w14:textId="3CDAABE4" w:rsidR="003907BA" w:rsidRPr="0070068C" w:rsidRDefault="00E22524" w:rsidP="00047824">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The poor condition of the bones precluded detailed study of dismemberment and butchery practices</w:t>
      </w:r>
      <w:proofErr w:type="gramStart"/>
      <w:r w:rsidR="00022633" w:rsidRPr="0070068C">
        <w:rPr>
          <w:rFonts w:asciiTheme="minorHAnsi" w:hAnsiTheme="minorHAnsi"/>
          <w:sz w:val="22"/>
        </w:rPr>
        <w:t>;</w:t>
      </w:r>
      <w:proofErr w:type="gramEnd"/>
      <w:r w:rsidR="00022633" w:rsidRPr="0070068C">
        <w:rPr>
          <w:rFonts w:asciiTheme="minorHAnsi" w:hAnsiTheme="minorHAnsi"/>
          <w:sz w:val="22"/>
        </w:rPr>
        <w:t xml:space="preserve"> only two </w:t>
      </w:r>
      <w:proofErr w:type="spellStart"/>
      <w:r w:rsidR="00022633" w:rsidRPr="0070068C">
        <w:rPr>
          <w:rFonts w:asciiTheme="minorHAnsi" w:hAnsiTheme="minorHAnsi"/>
          <w:sz w:val="22"/>
        </w:rPr>
        <w:t>cutmarks</w:t>
      </w:r>
      <w:proofErr w:type="spellEnd"/>
      <w:r w:rsidR="00022633" w:rsidRPr="0070068C">
        <w:rPr>
          <w:rFonts w:asciiTheme="minorHAnsi" w:hAnsiTheme="minorHAnsi"/>
          <w:sz w:val="22"/>
        </w:rPr>
        <w:t xml:space="preserve"> were identified, both on the mandible of a juvenile rhino (</w:t>
      </w:r>
      <w:proofErr w:type="spellStart"/>
      <w:r w:rsidR="00022633" w:rsidRPr="0070068C">
        <w:rPr>
          <w:rFonts w:asciiTheme="minorHAnsi" w:hAnsiTheme="minorHAnsi"/>
          <w:sz w:val="22"/>
        </w:rPr>
        <w:t>Bratlund</w:t>
      </w:r>
      <w:proofErr w:type="spellEnd"/>
      <w:r w:rsidR="00022633" w:rsidRPr="0070068C">
        <w:rPr>
          <w:rFonts w:asciiTheme="minorHAnsi" w:hAnsiTheme="minorHAnsi"/>
          <w:sz w:val="22"/>
        </w:rPr>
        <w:t xml:space="preserve"> in </w:t>
      </w:r>
      <w:proofErr w:type="spellStart"/>
      <w:r w:rsidR="00022633" w:rsidRPr="0070068C">
        <w:rPr>
          <w:rFonts w:asciiTheme="minorHAnsi" w:hAnsiTheme="minorHAnsi"/>
          <w:sz w:val="22"/>
        </w:rPr>
        <w:t>Schild</w:t>
      </w:r>
      <w:proofErr w:type="spellEnd"/>
      <w:r w:rsidR="00022633" w:rsidRPr="0070068C">
        <w:rPr>
          <w:rFonts w:asciiTheme="minorHAnsi" w:hAnsiTheme="minorHAnsi"/>
          <w:sz w:val="22"/>
        </w:rPr>
        <w:t xml:space="preserve"> et al. 2000).  However, skeletal-part representation indicated that </w:t>
      </w:r>
      <w:r w:rsidRPr="0070068C">
        <w:rPr>
          <w:rFonts w:asciiTheme="minorHAnsi" w:hAnsiTheme="minorHAnsi"/>
          <w:sz w:val="22"/>
        </w:rPr>
        <w:t>complete carcasses were originally present</w:t>
      </w:r>
      <w:r w:rsidR="00022633" w:rsidRPr="0070068C">
        <w:rPr>
          <w:rFonts w:asciiTheme="minorHAnsi" w:hAnsiTheme="minorHAnsi"/>
          <w:sz w:val="22"/>
        </w:rPr>
        <w:t xml:space="preserve">, meaning that </w:t>
      </w:r>
      <w:r w:rsidR="00FB7067" w:rsidRPr="0070068C">
        <w:rPr>
          <w:rFonts w:asciiTheme="minorHAnsi" w:hAnsiTheme="minorHAnsi"/>
          <w:sz w:val="22"/>
        </w:rPr>
        <w:t>large numbers of horses died</w:t>
      </w:r>
      <w:r w:rsidRPr="0070068C">
        <w:rPr>
          <w:rFonts w:asciiTheme="minorHAnsi" w:hAnsiTheme="minorHAnsi"/>
          <w:sz w:val="22"/>
        </w:rPr>
        <w:t xml:space="preserve"> on the spot (Gautier in </w:t>
      </w:r>
      <w:proofErr w:type="spellStart"/>
      <w:r w:rsidRPr="0070068C">
        <w:rPr>
          <w:rFonts w:asciiTheme="minorHAnsi" w:hAnsiTheme="minorHAnsi"/>
          <w:sz w:val="22"/>
        </w:rPr>
        <w:t>Schild</w:t>
      </w:r>
      <w:proofErr w:type="spellEnd"/>
      <w:r w:rsidRPr="0070068C">
        <w:rPr>
          <w:rFonts w:asciiTheme="minorHAnsi" w:hAnsiTheme="minorHAnsi"/>
          <w:sz w:val="22"/>
        </w:rPr>
        <w:t xml:space="preserve"> et al</w:t>
      </w:r>
      <w:r w:rsidR="00915AAE" w:rsidRPr="0070068C">
        <w:rPr>
          <w:rFonts w:asciiTheme="minorHAnsi" w:hAnsiTheme="minorHAnsi"/>
          <w:sz w:val="22"/>
        </w:rPr>
        <w:t>.</w:t>
      </w:r>
      <w:r w:rsidRPr="0070068C">
        <w:rPr>
          <w:rFonts w:asciiTheme="minorHAnsi" w:hAnsiTheme="minorHAnsi"/>
          <w:sz w:val="22"/>
        </w:rPr>
        <w:t xml:space="preserve"> 2000)</w:t>
      </w:r>
      <w:r w:rsidR="00022633" w:rsidRPr="0070068C">
        <w:rPr>
          <w:rFonts w:asciiTheme="minorHAnsi" w:hAnsiTheme="minorHAnsi"/>
          <w:sz w:val="22"/>
        </w:rPr>
        <w:t>, while human interference with the</w:t>
      </w:r>
      <w:r w:rsidR="00FB7067" w:rsidRPr="0070068C">
        <w:rPr>
          <w:rFonts w:asciiTheme="minorHAnsi" w:hAnsiTheme="minorHAnsi"/>
          <w:sz w:val="22"/>
        </w:rPr>
        <w:t>ir</w:t>
      </w:r>
      <w:r w:rsidR="00022633" w:rsidRPr="0070068C">
        <w:rPr>
          <w:rFonts w:asciiTheme="minorHAnsi" w:hAnsiTheme="minorHAnsi"/>
          <w:sz w:val="22"/>
        </w:rPr>
        <w:t xml:space="preserve"> carcasses is indicated by the </w:t>
      </w:r>
      <w:r w:rsidR="005B1ADD" w:rsidRPr="0070068C">
        <w:rPr>
          <w:rFonts w:asciiTheme="minorHAnsi" w:hAnsiTheme="minorHAnsi"/>
          <w:sz w:val="22"/>
        </w:rPr>
        <w:t xml:space="preserve">relative paucity of meaty proximal limbs </w:t>
      </w:r>
      <w:r w:rsidR="00022633" w:rsidRPr="0070068C">
        <w:rPr>
          <w:rFonts w:asciiTheme="minorHAnsi" w:hAnsiTheme="minorHAnsi"/>
          <w:sz w:val="22"/>
        </w:rPr>
        <w:t xml:space="preserve">which </w:t>
      </w:r>
      <w:r w:rsidR="005B1ADD" w:rsidRPr="0070068C">
        <w:rPr>
          <w:rFonts w:asciiTheme="minorHAnsi" w:hAnsiTheme="minorHAnsi"/>
          <w:sz w:val="22"/>
        </w:rPr>
        <w:t xml:space="preserve">Neanderthals </w:t>
      </w:r>
      <w:r w:rsidR="00FB7067" w:rsidRPr="0070068C">
        <w:rPr>
          <w:rFonts w:asciiTheme="minorHAnsi" w:hAnsiTheme="minorHAnsi"/>
          <w:sz w:val="22"/>
        </w:rPr>
        <w:t xml:space="preserve">presumably </w:t>
      </w:r>
      <w:r w:rsidR="005B1ADD" w:rsidRPr="0070068C">
        <w:rPr>
          <w:rFonts w:asciiTheme="minorHAnsi" w:hAnsiTheme="minorHAnsi"/>
          <w:sz w:val="22"/>
        </w:rPr>
        <w:t xml:space="preserve">carried away, leaving </w:t>
      </w:r>
      <w:r w:rsidR="00FB7067" w:rsidRPr="0070068C">
        <w:rPr>
          <w:rFonts w:asciiTheme="minorHAnsi" w:hAnsiTheme="minorHAnsi"/>
          <w:sz w:val="22"/>
        </w:rPr>
        <w:t xml:space="preserve">only </w:t>
      </w:r>
      <w:r w:rsidR="005B1ADD" w:rsidRPr="0070068C">
        <w:rPr>
          <w:rFonts w:asciiTheme="minorHAnsi" w:hAnsiTheme="minorHAnsi"/>
          <w:sz w:val="22"/>
        </w:rPr>
        <w:t xml:space="preserve">the </w:t>
      </w:r>
      <w:r w:rsidR="005B1ADD" w:rsidRPr="0070068C">
        <w:rPr>
          <w:rFonts w:asciiTheme="minorHAnsi" w:hAnsiTheme="minorHAnsi"/>
          <w:sz w:val="22"/>
        </w:rPr>
        <w:lastRenderedPageBreak/>
        <w:t xml:space="preserve">head and distal limbs behind </w:t>
      </w:r>
      <w:r w:rsidR="00022633" w:rsidRPr="0070068C">
        <w:rPr>
          <w:rFonts w:asciiTheme="minorHAnsi" w:hAnsiTheme="minorHAnsi"/>
          <w:sz w:val="22"/>
        </w:rPr>
        <w:t>(</w:t>
      </w:r>
      <w:proofErr w:type="spellStart"/>
      <w:r w:rsidR="00022633" w:rsidRPr="0070068C">
        <w:rPr>
          <w:rFonts w:asciiTheme="minorHAnsi" w:hAnsiTheme="minorHAnsi"/>
          <w:sz w:val="22"/>
        </w:rPr>
        <w:t>Gaultier</w:t>
      </w:r>
      <w:proofErr w:type="spellEnd"/>
      <w:r w:rsidR="00022633" w:rsidRPr="0070068C">
        <w:rPr>
          <w:rFonts w:asciiTheme="minorHAnsi" w:hAnsiTheme="minorHAnsi"/>
          <w:sz w:val="22"/>
        </w:rPr>
        <w:t xml:space="preserve"> in </w:t>
      </w:r>
      <w:proofErr w:type="spellStart"/>
      <w:r w:rsidR="00022633" w:rsidRPr="0070068C">
        <w:rPr>
          <w:rFonts w:asciiTheme="minorHAnsi" w:hAnsiTheme="minorHAnsi"/>
          <w:sz w:val="22"/>
        </w:rPr>
        <w:t>Schild</w:t>
      </w:r>
      <w:proofErr w:type="spellEnd"/>
      <w:r w:rsidR="00022633" w:rsidRPr="0070068C">
        <w:rPr>
          <w:rFonts w:asciiTheme="minorHAnsi" w:hAnsiTheme="minorHAnsi"/>
          <w:sz w:val="22"/>
        </w:rPr>
        <w:t xml:space="preserve"> 2006). </w:t>
      </w:r>
      <w:r w:rsidR="005B1ADD" w:rsidRPr="0070068C">
        <w:rPr>
          <w:rFonts w:asciiTheme="minorHAnsi" w:hAnsiTheme="minorHAnsi"/>
          <w:sz w:val="22"/>
        </w:rPr>
        <w:t xml:space="preserve"> </w:t>
      </w:r>
      <w:proofErr w:type="spellStart"/>
      <w:r w:rsidR="00022633" w:rsidRPr="0070068C">
        <w:rPr>
          <w:rFonts w:asciiTheme="minorHAnsi" w:hAnsiTheme="minorHAnsi"/>
          <w:sz w:val="22"/>
        </w:rPr>
        <w:t>Gaultier</w:t>
      </w:r>
      <w:proofErr w:type="spellEnd"/>
      <w:r w:rsidR="00022633" w:rsidRPr="0070068C">
        <w:rPr>
          <w:rFonts w:asciiTheme="minorHAnsi" w:hAnsiTheme="minorHAnsi"/>
          <w:sz w:val="22"/>
        </w:rPr>
        <w:t xml:space="preserve"> further estimated that the</w:t>
      </w:r>
      <w:r w:rsidR="005B1ADD" w:rsidRPr="0070068C">
        <w:rPr>
          <w:rFonts w:asciiTheme="minorHAnsi" w:hAnsiTheme="minorHAnsi"/>
          <w:sz w:val="22"/>
        </w:rPr>
        <w:t xml:space="preserve"> of preserved bones </w:t>
      </w:r>
      <w:r w:rsidR="0076028A" w:rsidRPr="0070068C">
        <w:rPr>
          <w:rFonts w:asciiTheme="minorHAnsi" w:hAnsiTheme="minorHAnsi"/>
          <w:sz w:val="22"/>
        </w:rPr>
        <w:t xml:space="preserve">equate to less than </w:t>
      </w:r>
      <w:r w:rsidR="005B1ADD" w:rsidRPr="0070068C">
        <w:rPr>
          <w:rFonts w:asciiTheme="minorHAnsi" w:hAnsiTheme="minorHAnsi"/>
          <w:sz w:val="22"/>
        </w:rPr>
        <w:t>1%</w:t>
      </w:r>
      <w:r w:rsidR="0076028A" w:rsidRPr="0070068C">
        <w:rPr>
          <w:rFonts w:asciiTheme="minorHAnsi" w:hAnsiTheme="minorHAnsi"/>
          <w:sz w:val="22"/>
        </w:rPr>
        <w:t xml:space="preserve"> of the original assemblage</w:t>
      </w:r>
      <w:r w:rsidR="005B1ADD" w:rsidRPr="0070068C">
        <w:rPr>
          <w:rFonts w:asciiTheme="minorHAnsi" w:hAnsiTheme="minorHAnsi"/>
          <w:sz w:val="22"/>
        </w:rPr>
        <w:t xml:space="preserve">, suggesting that several thousand horses </w:t>
      </w:r>
      <w:r w:rsidR="0076028A" w:rsidRPr="0070068C">
        <w:rPr>
          <w:rFonts w:asciiTheme="minorHAnsi" w:hAnsiTheme="minorHAnsi"/>
          <w:sz w:val="22"/>
        </w:rPr>
        <w:t>might</w:t>
      </w:r>
      <w:r w:rsidR="005B1ADD" w:rsidRPr="0070068C">
        <w:rPr>
          <w:rFonts w:asciiTheme="minorHAnsi" w:hAnsiTheme="minorHAnsi"/>
          <w:sz w:val="22"/>
        </w:rPr>
        <w:t xml:space="preserve"> have been killed at </w:t>
      </w:r>
      <w:proofErr w:type="spellStart"/>
      <w:r w:rsidR="005B1ADD" w:rsidRPr="0070068C">
        <w:rPr>
          <w:rFonts w:asciiTheme="minorHAnsi" w:hAnsiTheme="minorHAnsi"/>
          <w:sz w:val="22"/>
        </w:rPr>
        <w:t>Zwoleń</w:t>
      </w:r>
      <w:proofErr w:type="spellEnd"/>
      <w:r w:rsidR="005B1ADD" w:rsidRPr="0070068C">
        <w:rPr>
          <w:rFonts w:asciiTheme="minorHAnsi" w:hAnsiTheme="minorHAnsi"/>
          <w:sz w:val="22"/>
        </w:rPr>
        <w:t xml:space="preserve">.  </w:t>
      </w:r>
      <w:r w:rsidR="0076028A" w:rsidRPr="0070068C">
        <w:rPr>
          <w:rFonts w:asciiTheme="minorHAnsi" w:hAnsiTheme="minorHAnsi"/>
          <w:sz w:val="22"/>
        </w:rPr>
        <w:t>As elsewhere</w:t>
      </w:r>
      <w:r w:rsidR="005B1ADD" w:rsidRPr="0070068C">
        <w:rPr>
          <w:rFonts w:asciiTheme="minorHAnsi" w:hAnsiTheme="minorHAnsi"/>
          <w:sz w:val="22"/>
        </w:rPr>
        <w:t xml:space="preserve">, </w:t>
      </w:r>
      <w:r w:rsidRPr="0070068C">
        <w:rPr>
          <w:rFonts w:asciiTheme="minorHAnsi" w:hAnsiTheme="minorHAnsi"/>
          <w:sz w:val="22"/>
        </w:rPr>
        <w:t xml:space="preserve">the absence of intensive </w:t>
      </w:r>
      <w:r w:rsidR="00FB7067" w:rsidRPr="0070068C">
        <w:rPr>
          <w:rFonts w:asciiTheme="minorHAnsi" w:hAnsiTheme="minorHAnsi"/>
          <w:sz w:val="22"/>
        </w:rPr>
        <w:t xml:space="preserve">bone </w:t>
      </w:r>
      <w:r w:rsidRPr="0070068C">
        <w:rPr>
          <w:rFonts w:asciiTheme="minorHAnsi" w:hAnsiTheme="minorHAnsi"/>
          <w:sz w:val="22"/>
        </w:rPr>
        <w:t xml:space="preserve">breakage and </w:t>
      </w:r>
      <w:r w:rsidR="004C49DB" w:rsidRPr="0070068C">
        <w:rPr>
          <w:rFonts w:asciiTheme="minorHAnsi" w:hAnsiTheme="minorHAnsi"/>
          <w:sz w:val="22"/>
        </w:rPr>
        <w:t xml:space="preserve">the </w:t>
      </w:r>
      <w:r w:rsidR="004974A4" w:rsidRPr="0070068C">
        <w:rPr>
          <w:rFonts w:asciiTheme="minorHAnsi" w:hAnsiTheme="minorHAnsi"/>
          <w:sz w:val="22"/>
        </w:rPr>
        <w:t xml:space="preserve">presence of </w:t>
      </w:r>
      <w:r w:rsidRPr="0070068C">
        <w:rPr>
          <w:rFonts w:asciiTheme="minorHAnsi" w:hAnsiTheme="minorHAnsi"/>
          <w:sz w:val="22"/>
        </w:rPr>
        <w:t xml:space="preserve">articulating </w:t>
      </w:r>
      <w:proofErr w:type="spellStart"/>
      <w:r w:rsidR="00D352D6" w:rsidRPr="0070068C">
        <w:rPr>
          <w:rFonts w:asciiTheme="minorHAnsi" w:hAnsiTheme="minorHAnsi"/>
          <w:sz w:val="22"/>
        </w:rPr>
        <w:t>cranio</w:t>
      </w:r>
      <w:proofErr w:type="spellEnd"/>
      <w:r w:rsidRPr="0070068C">
        <w:rPr>
          <w:rFonts w:asciiTheme="minorHAnsi" w:hAnsiTheme="minorHAnsi"/>
          <w:sz w:val="22"/>
        </w:rPr>
        <w:t>-</w:t>
      </w:r>
      <w:r w:rsidR="004C49DB" w:rsidRPr="0070068C">
        <w:rPr>
          <w:rFonts w:asciiTheme="minorHAnsi" w:hAnsiTheme="minorHAnsi"/>
          <w:sz w:val="22"/>
        </w:rPr>
        <w:t xml:space="preserve">mandibular </w:t>
      </w:r>
      <w:r w:rsidRPr="0070068C">
        <w:rPr>
          <w:rFonts w:asciiTheme="minorHAnsi" w:hAnsiTheme="minorHAnsi"/>
          <w:sz w:val="22"/>
        </w:rPr>
        <w:t xml:space="preserve">sets </w:t>
      </w:r>
      <w:r w:rsidR="00FB7067" w:rsidRPr="0070068C">
        <w:rPr>
          <w:rFonts w:asciiTheme="minorHAnsi" w:hAnsiTheme="minorHAnsi"/>
          <w:sz w:val="22"/>
        </w:rPr>
        <w:t xml:space="preserve">lacking any </w:t>
      </w:r>
      <w:r w:rsidRPr="0070068C">
        <w:rPr>
          <w:rFonts w:asciiTheme="minorHAnsi" w:hAnsiTheme="minorHAnsi"/>
          <w:sz w:val="22"/>
        </w:rPr>
        <w:t>evidence for removal of the tongue or brains</w:t>
      </w:r>
      <w:r w:rsidR="00FB7067" w:rsidRPr="0070068C">
        <w:rPr>
          <w:rFonts w:asciiTheme="minorHAnsi" w:hAnsiTheme="minorHAnsi"/>
          <w:sz w:val="22"/>
        </w:rPr>
        <w:t xml:space="preserve"> s</w:t>
      </w:r>
      <w:r w:rsidRPr="0070068C">
        <w:rPr>
          <w:rFonts w:asciiTheme="minorHAnsi" w:hAnsiTheme="minorHAnsi"/>
          <w:sz w:val="22"/>
        </w:rPr>
        <w:t xml:space="preserve">uggest that processing </w:t>
      </w:r>
      <w:proofErr w:type="gramStart"/>
      <w:r w:rsidRPr="0070068C">
        <w:rPr>
          <w:rFonts w:asciiTheme="minorHAnsi" w:hAnsiTheme="minorHAnsi"/>
          <w:sz w:val="22"/>
        </w:rPr>
        <w:t>was</w:t>
      </w:r>
      <w:proofErr w:type="gramEnd"/>
      <w:r w:rsidRPr="0070068C">
        <w:rPr>
          <w:rFonts w:asciiTheme="minorHAnsi" w:hAnsiTheme="minorHAnsi"/>
          <w:sz w:val="22"/>
        </w:rPr>
        <w:t xml:space="preserve"> not intensive</w:t>
      </w:r>
      <w:r w:rsidR="00737046" w:rsidRPr="0070068C">
        <w:rPr>
          <w:rFonts w:asciiTheme="minorHAnsi" w:hAnsiTheme="minorHAnsi"/>
          <w:sz w:val="22"/>
        </w:rPr>
        <w:t>.</w:t>
      </w:r>
    </w:p>
    <w:p w14:paraId="7E80CF00" w14:textId="77777777" w:rsidR="003907BA" w:rsidRPr="0070068C" w:rsidRDefault="003907BA" w:rsidP="005B1ADD">
      <w:pPr>
        <w:tabs>
          <w:tab w:val="left" w:pos="720"/>
          <w:tab w:val="left" w:pos="1440"/>
          <w:tab w:val="left" w:pos="2160"/>
        </w:tabs>
        <w:spacing w:line="360" w:lineRule="auto"/>
        <w:rPr>
          <w:rFonts w:asciiTheme="minorHAnsi" w:hAnsiTheme="minorHAnsi"/>
          <w:i/>
          <w:sz w:val="22"/>
        </w:rPr>
      </w:pPr>
    </w:p>
    <w:p w14:paraId="2E923753" w14:textId="77777777" w:rsidR="004974A4" w:rsidRPr="0070068C" w:rsidRDefault="005B0EB4" w:rsidP="002D33D5">
      <w:pPr>
        <w:tabs>
          <w:tab w:val="left" w:pos="720"/>
          <w:tab w:val="left" w:pos="1440"/>
          <w:tab w:val="left" w:pos="2160"/>
        </w:tabs>
        <w:spacing w:line="360" w:lineRule="auto"/>
        <w:rPr>
          <w:rFonts w:asciiTheme="minorHAnsi" w:hAnsiTheme="minorHAnsi"/>
          <w:i/>
          <w:sz w:val="22"/>
        </w:rPr>
      </w:pPr>
      <w:r w:rsidRPr="0070068C">
        <w:rPr>
          <w:rFonts w:asciiTheme="minorHAnsi" w:hAnsiTheme="minorHAnsi"/>
          <w:i/>
          <w:sz w:val="22"/>
        </w:rPr>
        <w:t>Insights from Horse ethology</w:t>
      </w:r>
    </w:p>
    <w:p w14:paraId="3A613C9A" w14:textId="59C79BD9" w:rsidR="003907BA" w:rsidRPr="0070068C" w:rsidRDefault="00E22524" w:rsidP="002D33D5">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 xml:space="preserve">Research on feral and free-ranging </w:t>
      </w:r>
      <w:r w:rsidR="003C03C8" w:rsidRPr="0070068C">
        <w:rPr>
          <w:rFonts w:asciiTheme="minorHAnsi" w:hAnsiTheme="minorHAnsi"/>
          <w:sz w:val="22"/>
        </w:rPr>
        <w:t xml:space="preserve">wild </w:t>
      </w:r>
      <w:r w:rsidRPr="0070068C">
        <w:rPr>
          <w:rFonts w:asciiTheme="minorHAnsi" w:hAnsiTheme="minorHAnsi"/>
          <w:sz w:val="22"/>
        </w:rPr>
        <w:t>horses has shown that</w:t>
      </w:r>
      <w:r w:rsidR="00597C9B" w:rsidRPr="0070068C">
        <w:rPr>
          <w:rFonts w:asciiTheme="minorHAnsi" w:hAnsiTheme="minorHAnsi"/>
          <w:sz w:val="22"/>
        </w:rPr>
        <w:t>,</w:t>
      </w:r>
      <w:r w:rsidRPr="0070068C">
        <w:rPr>
          <w:rFonts w:asciiTheme="minorHAnsi" w:hAnsiTheme="minorHAnsi"/>
          <w:sz w:val="22"/>
        </w:rPr>
        <w:t xml:space="preserve"> like most of the gregarious species discussed here, horse society is </w:t>
      </w:r>
      <w:r w:rsidR="003C03C8" w:rsidRPr="0070068C">
        <w:rPr>
          <w:rFonts w:asciiTheme="minorHAnsi" w:hAnsiTheme="minorHAnsi"/>
          <w:sz w:val="22"/>
        </w:rPr>
        <w:t xml:space="preserve">essentially </w:t>
      </w:r>
      <w:r w:rsidRPr="0070068C">
        <w:rPr>
          <w:rFonts w:asciiTheme="minorHAnsi" w:hAnsiTheme="minorHAnsi"/>
          <w:sz w:val="22"/>
        </w:rPr>
        <w:t xml:space="preserve">matriarchal and anchored around enduring relationships between mares and their offspring (Goodwin 1999).  Classic studies of feral horses in North America (e.g. Berger 1977) established three basic social groupings: </w:t>
      </w:r>
    </w:p>
    <w:p w14:paraId="3F5EA46E" w14:textId="77777777" w:rsidR="003907BA" w:rsidRPr="0070068C" w:rsidRDefault="00E22524" w:rsidP="002D33D5">
      <w:pPr>
        <w:numPr>
          <w:ilvl w:val="0"/>
          <w:numId w:val="5"/>
        </w:numPr>
        <w:tabs>
          <w:tab w:val="left" w:pos="220"/>
          <w:tab w:val="left" w:pos="720"/>
          <w:tab w:val="left" w:pos="1440"/>
          <w:tab w:val="left" w:pos="2160"/>
        </w:tabs>
        <w:spacing w:line="360" w:lineRule="auto"/>
        <w:ind w:hanging="500"/>
        <w:rPr>
          <w:rFonts w:asciiTheme="minorHAnsi" w:hAnsiTheme="minorHAnsi"/>
          <w:sz w:val="22"/>
        </w:rPr>
      </w:pPr>
      <w:r w:rsidRPr="0070068C">
        <w:rPr>
          <w:rFonts w:asciiTheme="minorHAnsi" w:hAnsiTheme="minorHAnsi"/>
          <w:sz w:val="22"/>
        </w:rPr>
        <w:t>The harem</w:t>
      </w:r>
      <w:r w:rsidR="003C03C8" w:rsidRPr="0070068C">
        <w:rPr>
          <w:rFonts w:asciiTheme="minorHAnsi" w:hAnsiTheme="minorHAnsi"/>
          <w:sz w:val="22"/>
        </w:rPr>
        <w:t>,</w:t>
      </w:r>
      <w:r w:rsidRPr="0070068C">
        <w:rPr>
          <w:rFonts w:asciiTheme="minorHAnsi" w:hAnsiTheme="minorHAnsi"/>
          <w:sz w:val="22"/>
        </w:rPr>
        <w:t xml:space="preserve"> consisting of a stallion, his mares, </w:t>
      </w:r>
      <w:proofErr w:type="gramStart"/>
      <w:r w:rsidRPr="0070068C">
        <w:rPr>
          <w:rFonts w:asciiTheme="minorHAnsi" w:hAnsiTheme="minorHAnsi"/>
          <w:sz w:val="22"/>
        </w:rPr>
        <w:t>juveniles</w:t>
      </w:r>
      <w:proofErr w:type="gramEnd"/>
      <w:r w:rsidRPr="0070068C">
        <w:rPr>
          <w:rFonts w:asciiTheme="minorHAnsi" w:hAnsiTheme="minorHAnsi"/>
          <w:sz w:val="22"/>
        </w:rPr>
        <w:t xml:space="preserve"> of both sexes and foals.  In the herds studie</w:t>
      </w:r>
      <w:r w:rsidR="004974A4" w:rsidRPr="0070068C">
        <w:rPr>
          <w:rFonts w:asciiTheme="minorHAnsi" w:hAnsiTheme="minorHAnsi"/>
          <w:sz w:val="22"/>
        </w:rPr>
        <w:t>d</w:t>
      </w:r>
      <w:r w:rsidRPr="0070068C">
        <w:rPr>
          <w:rFonts w:asciiTheme="minorHAnsi" w:hAnsiTheme="minorHAnsi"/>
          <w:sz w:val="22"/>
        </w:rPr>
        <w:t xml:space="preserve"> by Berger, band size was 3-6 individuals.  Much larger groups were reported among Venezuelan feral horses by Pacheco and </w:t>
      </w:r>
      <w:proofErr w:type="spellStart"/>
      <w:r w:rsidRPr="0070068C">
        <w:rPr>
          <w:rFonts w:asciiTheme="minorHAnsi" w:hAnsiTheme="minorHAnsi"/>
          <w:sz w:val="22"/>
        </w:rPr>
        <w:t>Herrara</w:t>
      </w:r>
      <w:proofErr w:type="spellEnd"/>
      <w:r w:rsidRPr="0070068C">
        <w:rPr>
          <w:rFonts w:asciiTheme="minorHAnsi" w:hAnsiTheme="minorHAnsi"/>
          <w:sz w:val="22"/>
        </w:rPr>
        <w:t xml:space="preserve"> (1997), with a monthly mean </w:t>
      </w:r>
      <w:r w:rsidR="003C03C8" w:rsidRPr="0070068C">
        <w:rPr>
          <w:rFonts w:asciiTheme="minorHAnsi" w:hAnsiTheme="minorHAnsi"/>
          <w:sz w:val="22"/>
        </w:rPr>
        <w:t xml:space="preserve">aggregation </w:t>
      </w:r>
      <w:r w:rsidRPr="0070068C">
        <w:rPr>
          <w:rFonts w:asciiTheme="minorHAnsi" w:hAnsiTheme="minorHAnsi"/>
          <w:sz w:val="22"/>
        </w:rPr>
        <w:t>of 15-20 individuals and occasional groupings of ~35.  Multiple stallion bands were also recorded</w:t>
      </w:r>
      <w:r w:rsidR="004974A4" w:rsidRPr="0070068C">
        <w:rPr>
          <w:rFonts w:asciiTheme="minorHAnsi" w:hAnsiTheme="minorHAnsi"/>
          <w:sz w:val="22"/>
        </w:rPr>
        <w:t xml:space="preserve">. In these, </w:t>
      </w:r>
      <w:r w:rsidRPr="0070068C">
        <w:rPr>
          <w:rFonts w:asciiTheme="minorHAnsi" w:hAnsiTheme="minorHAnsi"/>
          <w:sz w:val="22"/>
        </w:rPr>
        <w:t xml:space="preserve">the number of adult males present </w:t>
      </w:r>
      <w:r w:rsidR="004974A4" w:rsidRPr="0070068C">
        <w:rPr>
          <w:rFonts w:asciiTheme="minorHAnsi" w:hAnsiTheme="minorHAnsi"/>
          <w:sz w:val="22"/>
        </w:rPr>
        <w:t xml:space="preserve">was </w:t>
      </w:r>
      <w:r w:rsidRPr="0070068C">
        <w:rPr>
          <w:rFonts w:asciiTheme="minorHAnsi" w:hAnsiTheme="minorHAnsi"/>
          <w:sz w:val="22"/>
        </w:rPr>
        <w:t>dependent on group size</w:t>
      </w:r>
      <w:r w:rsidR="004974A4" w:rsidRPr="0070068C">
        <w:rPr>
          <w:rFonts w:asciiTheme="minorHAnsi" w:hAnsiTheme="minorHAnsi"/>
          <w:sz w:val="22"/>
        </w:rPr>
        <w:t>: i</w:t>
      </w:r>
      <w:r w:rsidRPr="0070068C">
        <w:rPr>
          <w:rFonts w:asciiTheme="minorHAnsi" w:hAnsiTheme="minorHAnsi"/>
          <w:sz w:val="22"/>
        </w:rPr>
        <w:t>n groups of less than 20 animals</w:t>
      </w:r>
      <w:r w:rsidR="004974A4" w:rsidRPr="0070068C">
        <w:rPr>
          <w:rFonts w:asciiTheme="minorHAnsi" w:hAnsiTheme="minorHAnsi"/>
          <w:sz w:val="22"/>
        </w:rPr>
        <w:t xml:space="preserve"> </w:t>
      </w:r>
      <w:r w:rsidRPr="0070068C">
        <w:rPr>
          <w:rFonts w:asciiTheme="minorHAnsi" w:hAnsiTheme="minorHAnsi"/>
          <w:sz w:val="22"/>
        </w:rPr>
        <w:t>a single male was the norm</w:t>
      </w:r>
      <w:r w:rsidR="004974A4" w:rsidRPr="0070068C">
        <w:rPr>
          <w:rFonts w:asciiTheme="minorHAnsi" w:hAnsiTheme="minorHAnsi"/>
          <w:sz w:val="22"/>
        </w:rPr>
        <w:t>;</w:t>
      </w:r>
      <w:r w:rsidRPr="0070068C">
        <w:rPr>
          <w:rFonts w:asciiTheme="minorHAnsi" w:hAnsiTheme="minorHAnsi"/>
          <w:sz w:val="22"/>
        </w:rPr>
        <w:t xml:space="preserve"> in groups larger than 21 animals</w:t>
      </w:r>
      <w:r w:rsidR="004974A4" w:rsidRPr="0070068C">
        <w:rPr>
          <w:rFonts w:asciiTheme="minorHAnsi" w:hAnsiTheme="minorHAnsi"/>
          <w:sz w:val="22"/>
        </w:rPr>
        <w:t xml:space="preserve"> </w:t>
      </w:r>
      <w:r w:rsidRPr="0070068C">
        <w:rPr>
          <w:rFonts w:asciiTheme="minorHAnsi" w:hAnsiTheme="minorHAnsi"/>
          <w:sz w:val="22"/>
        </w:rPr>
        <w:t xml:space="preserve">two or more stallions </w:t>
      </w:r>
      <w:r w:rsidR="004974A4" w:rsidRPr="0070068C">
        <w:rPr>
          <w:rFonts w:asciiTheme="minorHAnsi" w:hAnsiTheme="minorHAnsi"/>
          <w:sz w:val="22"/>
        </w:rPr>
        <w:t xml:space="preserve">were present </w:t>
      </w:r>
      <w:r w:rsidRPr="0070068C">
        <w:rPr>
          <w:rFonts w:asciiTheme="minorHAnsi" w:hAnsiTheme="minorHAnsi"/>
          <w:sz w:val="22"/>
        </w:rPr>
        <w:t>(ibid</w:t>
      </w:r>
      <w:r w:rsidR="00915AAE" w:rsidRPr="0070068C">
        <w:rPr>
          <w:rFonts w:asciiTheme="minorHAnsi" w:hAnsiTheme="minorHAnsi"/>
          <w:sz w:val="22"/>
        </w:rPr>
        <w:t>.</w:t>
      </w:r>
      <w:r w:rsidRPr="0070068C">
        <w:rPr>
          <w:rFonts w:asciiTheme="minorHAnsi" w:hAnsiTheme="minorHAnsi"/>
          <w:sz w:val="22"/>
        </w:rPr>
        <w:t xml:space="preserve">). </w:t>
      </w:r>
    </w:p>
    <w:p w14:paraId="2CD6EA8D" w14:textId="77777777" w:rsidR="003907BA" w:rsidRPr="0070068C" w:rsidRDefault="00E22524" w:rsidP="002D33D5">
      <w:pPr>
        <w:numPr>
          <w:ilvl w:val="0"/>
          <w:numId w:val="5"/>
        </w:numPr>
        <w:tabs>
          <w:tab w:val="left" w:pos="220"/>
          <w:tab w:val="left" w:pos="720"/>
          <w:tab w:val="left" w:pos="1440"/>
          <w:tab w:val="left" w:pos="2160"/>
        </w:tabs>
        <w:spacing w:line="360" w:lineRule="auto"/>
        <w:ind w:hanging="500"/>
        <w:rPr>
          <w:rFonts w:asciiTheme="minorHAnsi" w:hAnsiTheme="minorHAnsi"/>
          <w:sz w:val="22"/>
        </w:rPr>
      </w:pPr>
      <w:r w:rsidRPr="0070068C">
        <w:rPr>
          <w:rFonts w:asciiTheme="minorHAnsi" w:hAnsiTheme="minorHAnsi"/>
          <w:sz w:val="22"/>
        </w:rPr>
        <w:t xml:space="preserve">All-male bachelor herds, generally consisting of 2-3 animals, with occasional groups </w:t>
      </w:r>
      <w:r w:rsidR="00D13385" w:rsidRPr="0070068C">
        <w:rPr>
          <w:rFonts w:asciiTheme="minorHAnsi" w:hAnsiTheme="minorHAnsi"/>
          <w:sz w:val="22"/>
        </w:rPr>
        <w:t xml:space="preserve">numbering around </w:t>
      </w:r>
      <w:r w:rsidR="003C03C8" w:rsidRPr="0070068C">
        <w:rPr>
          <w:rFonts w:asciiTheme="minorHAnsi" w:hAnsiTheme="minorHAnsi"/>
          <w:sz w:val="22"/>
        </w:rPr>
        <w:t>8.</w:t>
      </w:r>
    </w:p>
    <w:p w14:paraId="4BF0EDDA" w14:textId="77777777" w:rsidR="003907BA" w:rsidRPr="0070068C" w:rsidRDefault="00E22524" w:rsidP="002D33D5">
      <w:pPr>
        <w:numPr>
          <w:ilvl w:val="0"/>
          <w:numId w:val="5"/>
        </w:numPr>
        <w:tabs>
          <w:tab w:val="left" w:pos="220"/>
          <w:tab w:val="left" w:pos="720"/>
          <w:tab w:val="left" w:pos="1440"/>
          <w:tab w:val="left" w:pos="2160"/>
        </w:tabs>
        <w:spacing w:line="360" w:lineRule="auto"/>
        <w:ind w:hanging="500"/>
        <w:rPr>
          <w:rFonts w:asciiTheme="minorHAnsi" w:hAnsiTheme="minorHAnsi"/>
          <w:i/>
          <w:sz w:val="22"/>
        </w:rPr>
      </w:pPr>
      <w:r w:rsidRPr="0070068C">
        <w:rPr>
          <w:rFonts w:asciiTheme="minorHAnsi" w:hAnsiTheme="minorHAnsi"/>
          <w:sz w:val="22"/>
        </w:rPr>
        <w:t xml:space="preserve">Solitary males. </w:t>
      </w:r>
    </w:p>
    <w:p w14:paraId="74E19ABC" w14:textId="77777777" w:rsidR="003907BA" w:rsidRPr="0070068C" w:rsidRDefault="003907BA" w:rsidP="002D33D5">
      <w:pPr>
        <w:tabs>
          <w:tab w:val="left" w:pos="720"/>
          <w:tab w:val="left" w:pos="1440"/>
          <w:tab w:val="left" w:pos="2160"/>
        </w:tabs>
        <w:spacing w:line="360" w:lineRule="auto"/>
        <w:rPr>
          <w:rFonts w:asciiTheme="minorHAnsi" w:hAnsiTheme="minorHAnsi"/>
          <w:i/>
          <w:sz w:val="22"/>
        </w:rPr>
      </w:pPr>
    </w:p>
    <w:p w14:paraId="0DFA16A3" w14:textId="258BC874" w:rsidR="003907BA" w:rsidRPr="0070068C" w:rsidRDefault="00E22524" w:rsidP="00FE7D91">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In temperate zones, horses mate and give birth during the spring (Pacheco and Herr</w:t>
      </w:r>
      <w:r w:rsidR="004F2F30" w:rsidRPr="0070068C">
        <w:rPr>
          <w:rFonts w:asciiTheme="minorHAnsi" w:hAnsiTheme="minorHAnsi"/>
          <w:sz w:val="22"/>
        </w:rPr>
        <w:t>e</w:t>
      </w:r>
      <w:r w:rsidRPr="0070068C">
        <w:rPr>
          <w:rFonts w:asciiTheme="minorHAnsi" w:hAnsiTheme="minorHAnsi"/>
          <w:sz w:val="22"/>
        </w:rPr>
        <w:t>ra 1997 and references therein).  Young horses remain with their natal groups until they reach sexual maturity.  Juvenile males leave (or are expelled</w:t>
      </w:r>
      <w:r w:rsidR="000F73A7" w:rsidRPr="0070068C">
        <w:rPr>
          <w:rFonts w:asciiTheme="minorHAnsi" w:hAnsiTheme="minorHAnsi"/>
          <w:sz w:val="22"/>
        </w:rPr>
        <w:t xml:space="preserve"> from</w:t>
      </w:r>
      <w:r w:rsidRPr="0070068C">
        <w:rPr>
          <w:rFonts w:asciiTheme="minorHAnsi" w:hAnsiTheme="minorHAnsi"/>
          <w:sz w:val="22"/>
        </w:rPr>
        <w:t xml:space="preserve">) </w:t>
      </w:r>
      <w:r w:rsidR="000F73A7" w:rsidRPr="0070068C">
        <w:rPr>
          <w:rFonts w:asciiTheme="minorHAnsi" w:hAnsiTheme="minorHAnsi"/>
          <w:sz w:val="22"/>
        </w:rPr>
        <w:t xml:space="preserve">natal groups </w:t>
      </w:r>
      <w:r w:rsidR="00597C9B" w:rsidRPr="0070068C">
        <w:rPr>
          <w:rFonts w:asciiTheme="minorHAnsi" w:hAnsiTheme="minorHAnsi"/>
          <w:sz w:val="22"/>
        </w:rPr>
        <w:t xml:space="preserve">around two </w:t>
      </w:r>
      <w:r w:rsidRPr="0070068C">
        <w:rPr>
          <w:rFonts w:asciiTheme="minorHAnsi" w:hAnsiTheme="minorHAnsi"/>
          <w:sz w:val="22"/>
        </w:rPr>
        <w:t>years of ag</w:t>
      </w:r>
      <w:r w:rsidR="0076028A" w:rsidRPr="0070068C">
        <w:rPr>
          <w:rFonts w:asciiTheme="minorHAnsi" w:hAnsiTheme="minorHAnsi"/>
          <w:sz w:val="22"/>
        </w:rPr>
        <w:t xml:space="preserve">e, joining bachelor groups for </w:t>
      </w:r>
      <w:r w:rsidR="000F73A7" w:rsidRPr="0070068C">
        <w:rPr>
          <w:rFonts w:asciiTheme="minorHAnsi" w:hAnsiTheme="minorHAnsi"/>
          <w:sz w:val="22"/>
        </w:rPr>
        <w:t xml:space="preserve">5 </w:t>
      </w:r>
      <w:r w:rsidRPr="0070068C">
        <w:rPr>
          <w:rFonts w:asciiTheme="minorHAnsi" w:hAnsiTheme="minorHAnsi"/>
          <w:sz w:val="22"/>
        </w:rPr>
        <w:t>years</w:t>
      </w:r>
      <w:r w:rsidR="0076028A" w:rsidRPr="0070068C">
        <w:rPr>
          <w:rFonts w:asciiTheme="minorHAnsi" w:hAnsiTheme="minorHAnsi"/>
          <w:sz w:val="22"/>
        </w:rPr>
        <w:t xml:space="preserve"> or so</w:t>
      </w:r>
      <w:r w:rsidRPr="0070068C">
        <w:rPr>
          <w:rFonts w:asciiTheme="minorHAnsi" w:hAnsiTheme="minorHAnsi"/>
          <w:sz w:val="22"/>
        </w:rPr>
        <w:t xml:space="preserve"> before acquiring their own harem (Goodwin 1999; </w:t>
      </w:r>
      <w:proofErr w:type="spellStart"/>
      <w:r w:rsidRPr="0070068C">
        <w:rPr>
          <w:rFonts w:asciiTheme="minorHAnsi" w:hAnsiTheme="minorHAnsi"/>
          <w:sz w:val="22"/>
        </w:rPr>
        <w:t>Gaultier</w:t>
      </w:r>
      <w:proofErr w:type="spellEnd"/>
      <w:r w:rsidRPr="0070068C">
        <w:rPr>
          <w:rFonts w:asciiTheme="minorHAnsi" w:hAnsiTheme="minorHAnsi"/>
          <w:sz w:val="22"/>
        </w:rPr>
        <w:t xml:space="preserve"> in </w:t>
      </w:r>
      <w:proofErr w:type="spellStart"/>
      <w:r w:rsidRPr="0070068C">
        <w:rPr>
          <w:rFonts w:asciiTheme="minorHAnsi" w:hAnsiTheme="minorHAnsi"/>
          <w:sz w:val="22"/>
        </w:rPr>
        <w:t>Schild</w:t>
      </w:r>
      <w:proofErr w:type="spellEnd"/>
      <w:r w:rsidRPr="0070068C">
        <w:rPr>
          <w:rFonts w:asciiTheme="minorHAnsi" w:hAnsiTheme="minorHAnsi"/>
          <w:sz w:val="22"/>
        </w:rPr>
        <w:t xml:space="preserve"> 2006).  Juvenile females leave the natal group between 1.5 and 2.5 years old, join</w:t>
      </w:r>
      <w:r w:rsidR="000F73A7" w:rsidRPr="0070068C">
        <w:rPr>
          <w:rFonts w:asciiTheme="minorHAnsi" w:hAnsiTheme="minorHAnsi"/>
          <w:sz w:val="22"/>
        </w:rPr>
        <w:t>ing either</w:t>
      </w:r>
      <w:r w:rsidRPr="0070068C">
        <w:rPr>
          <w:rFonts w:asciiTheme="minorHAnsi" w:hAnsiTheme="minorHAnsi"/>
          <w:sz w:val="22"/>
        </w:rPr>
        <w:t xml:space="preserve"> an existing </w:t>
      </w:r>
      <w:r w:rsidR="000F73A7" w:rsidRPr="0070068C">
        <w:rPr>
          <w:rFonts w:asciiTheme="minorHAnsi" w:hAnsiTheme="minorHAnsi"/>
          <w:sz w:val="22"/>
        </w:rPr>
        <w:t xml:space="preserve">harem </w:t>
      </w:r>
      <w:r w:rsidRPr="0070068C">
        <w:rPr>
          <w:rFonts w:asciiTheme="minorHAnsi" w:hAnsiTheme="minorHAnsi"/>
          <w:sz w:val="22"/>
        </w:rPr>
        <w:t xml:space="preserve">or a </w:t>
      </w:r>
      <w:r w:rsidR="000F73A7" w:rsidRPr="0070068C">
        <w:rPr>
          <w:rFonts w:asciiTheme="minorHAnsi" w:hAnsiTheme="minorHAnsi"/>
          <w:sz w:val="22"/>
        </w:rPr>
        <w:t xml:space="preserve">new </w:t>
      </w:r>
      <w:r w:rsidRPr="0070068C">
        <w:rPr>
          <w:rFonts w:asciiTheme="minorHAnsi" w:hAnsiTheme="minorHAnsi"/>
          <w:sz w:val="22"/>
        </w:rPr>
        <w:t>harem formed by a promising young stallion</w:t>
      </w:r>
      <w:r w:rsidR="007D2AE0" w:rsidRPr="0070068C">
        <w:rPr>
          <w:rFonts w:asciiTheme="minorHAnsi" w:hAnsiTheme="minorHAnsi"/>
          <w:sz w:val="22"/>
        </w:rPr>
        <w:t xml:space="preserve">; most mares of breeding age within a harem </w:t>
      </w:r>
      <w:r w:rsidR="007D2AE0" w:rsidRPr="0070068C">
        <w:rPr>
          <w:rFonts w:asciiTheme="minorHAnsi" w:hAnsiTheme="minorHAnsi"/>
          <w:i/>
          <w:sz w:val="22"/>
        </w:rPr>
        <w:t>will</w:t>
      </w:r>
      <w:r w:rsidR="007D2AE0" w:rsidRPr="0070068C">
        <w:rPr>
          <w:rFonts w:asciiTheme="minorHAnsi" w:hAnsiTheme="minorHAnsi"/>
          <w:sz w:val="22"/>
        </w:rPr>
        <w:t xml:space="preserve"> breed</w:t>
      </w:r>
      <w:r w:rsidRPr="0070068C">
        <w:rPr>
          <w:rFonts w:asciiTheme="minorHAnsi" w:hAnsiTheme="minorHAnsi"/>
          <w:sz w:val="22"/>
        </w:rPr>
        <w:t xml:space="preserve"> (Goodwin 1999; </w:t>
      </w:r>
      <w:proofErr w:type="spellStart"/>
      <w:r w:rsidRPr="0070068C">
        <w:rPr>
          <w:rFonts w:asciiTheme="minorHAnsi" w:hAnsiTheme="minorHAnsi"/>
          <w:sz w:val="22"/>
        </w:rPr>
        <w:t>Gaultier</w:t>
      </w:r>
      <w:proofErr w:type="spellEnd"/>
      <w:r w:rsidRPr="0070068C">
        <w:rPr>
          <w:rFonts w:asciiTheme="minorHAnsi" w:hAnsiTheme="minorHAnsi"/>
          <w:sz w:val="22"/>
        </w:rPr>
        <w:t xml:space="preserve"> in </w:t>
      </w:r>
      <w:proofErr w:type="spellStart"/>
      <w:r w:rsidRPr="0070068C">
        <w:rPr>
          <w:rFonts w:asciiTheme="minorHAnsi" w:hAnsiTheme="minorHAnsi"/>
          <w:sz w:val="22"/>
        </w:rPr>
        <w:t>Schild</w:t>
      </w:r>
      <w:proofErr w:type="spellEnd"/>
      <w:r w:rsidRPr="0070068C">
        <w:rPr>
          <w:rFonts w:asciiTheme="minorHAnsi" w:hAnsiTheme="minorHAnsi"/>
          <w:sz w:val="22"/>
        </w:rPr>
        <w:t xml:space="preserve"> 2006). Harem groups tend to inhabit restricted home ranges near reliable sources of water and food, </w:t>
      </w:r>
      <w:r w:rsidR="003C03C8" w:rsidRPr="0070068C">
        <w:rPr>
          <w:rFonts w:asciiTheme="minorHAnsi" w:hAnsiTheme="minorHAnsi"/>
          <w:sz w:val="22"/>
        </w:rPr>
        <w:t xml:space="preserve">only rarely </w:t>
      </w:r>
      <w:r w:rsidRPr="0070068C">
        <w:rPr>
          <w:rFonts w:asciiTheme="minorHAnsi" w:hAnsiTheme="minorHAnsi"/>
          <w:sz w:val="22"/>
        </w:rPr>
        <w:t>migrating outside their territory (</w:t>
      </w:r>
      <w:r w:rsidRPr="0070068C">
        <w:rPr>
          <w:rFonts w:asciiTheme="minorHAnsi" w:hAnsiTheme="minorHAnsi"/>
          <w:color w:val="000053"/>
          <w:sz w:val="22"/>
        </w:rPr>
        <w:t>Berger, 1986</w:t>
      </w:r>
      <w:r w:rsidRPr="0070068C">
        <w:rPr>
          <w:rFonts w:asciiTheme="minorHAnsi" w:hAnsiTheme="minorHAnsi"/>
          <w:sz w:val="22"/>
        </w:rPr>
        <w:t>). Home ranges vary according to terrain and seasonal resource availability.  Berger (1977) reported home ranges of ~48 km</w:t>
      </w:r>
      <w:r w:rsidR="00C66A57" w:rsidRPr="0070068C">
        <w:rPr>
          <w:rFonts w:asciiTheme="minorHAnsi" w:hAnsiTheme="minorHAnsi"/>
          <w:sz w:val="22"/>
          <w:szCs w:val="22"/>
          <w:vertAlign w:val="superscript"/>
        </w:rPr>
        <w:t>2</w:t>
      </w:r>
      <w:r w:rsidRPr="0070068C">
        <w:rPr>
          <w:rFonts w:asciiTheme="minorHAnsi" w:hAnsiTheme="minorHAnsi"/>
          <w:sz w:val="22"/>
        </w:rPr>
        <w:t xml:space="preserve"> in winter/early spring, down to just 8km</w:t>
      </w:r>
      <w:r w:rsidR="00C66A57" w:rsidRPr="0070068C">
        <w:rPr>
          <w:rFonts w:asciiTheme="minorHAnsi" w:hAnsiTheme="minorHAnsi"/>
          <w:sz w:val="22"/>
          <w:szCs w:val="22"/>
          <w:vertAlign w:val="superscript"/>
        </w:rPr>
        <w:t>2</w:t>
      </w:r>
      <w:r w:rsidRPr="0070068C">
        <w:rPr>
          <w:rFonts w:asciiTheme="minorHAnsi" w:hAnsiTheme="minorHAnsi"/>
          <w:sz w:val="22"/>
        </w:rPr>
        <w:t xml:space="preserve"> in </w:t>
      </w:r>
      <w:r w:rsidR="003C03C8" w:rsidRPr="0070068C">
        <w:rPr>
          <w:rFonts w:asciiTheme="minorHAnsi" w:hAnsiTheme="minorHAnsi"/>
          <w:sz w:val="22"/>
        </w:rPr>
        <w:t>s</w:t>
      </w:r>
      <w:r w:rsidR="000F73A7" w:rsidRPr="0070068C">
        <w:rPr>
          <w:rFonts w:asciiTheme="minorHAnsi" w:hAnsiTheme="minorHAnsi"/>
          <w:sz w:val="22"/>
        </w:rPr>
        <w:t>ummer</w:t>
      </w:r>
      <w:r w:rsidRPr="0070068C">
        <w:rPr>
          <w:rFonts w:asciiTheme="minorHAnsi" w:hAnsiTheme="minorHAnsi"/>
          <w:sz w:val="22"/>
        </w:rPr>
        <w:t xml:space="preserve">.  </w:t>
      </w:r>
    </w:p>
    <w:p w14:paraId="4E4313E6" w14:textId="77777777" w:rsidR="003907BA" w:rsidRPr="0070068C" w:rsidRDefault="003907BA" w:rsidP="005E6E0F">
      <w:pPr>
        <w:tabs>
          <w:tab w:val="left" w:pos="720"/>
          <w:tab w:val="left" w:pos="1440"/>
          <w:tab w:val="left" w:pos="2160"/>
        </w:tabs>
        <w:spacing w:line="360" w:lineRule="auto"/>
        <w:rPr>
          <w:rFonts w:asciiTheme="minorHAnsi" w:hAnsiTheme="minorHAnsi"/>
          <w:sz w:val="22"/>
        </w:rPr>
      </w:pPr>
    </w:p>
    <w:p w14:paraId="7E5F5098" w14:textId="7E95DD75" w:rsidR="003907BA" w:rsidRPr="0070068C" w:rsidRDefault="00E22524" w:rsidP="005E6E0F">
      <w:pPr>
        <w:tabs>
          <w:tab w:val="left" w:pos="720"/>
          <w:tab w:val="left" w:pos="1440"/>
          <w:tab w:val="left" w:pos="2160"/>
        </w:tabs>
        <w:spacing w:line="360" w:lineRule="auto"/>
        <w:rPr>
          <w:rFonts w:asciiTheme="minorHAnsi" w:hAnsiTheme="minorHAnsi"/>
          <w:i/>
          <w:sz w:val="22"/>
        </w:rPr>
      </w:pPr>
      <w:r w:rsidRPr="0070068C">
        <w:rPr>
          <w:rFonts w:asciiTheme="minorHAnsi" w:hAnsiTheme="minorHAnsi"/>
          <w:sz w:val="22"/>
        </w:rPr>
        <w:t xml:space="preserve">Berger (1977) recorded both </w:t>
      </w:r>
      <w:r w:rsidR="00E56C21" w:rsidRPr="0070068C">
        <w:rPr>
          <w:rFonts w:asciiTheme="minorHAnsi" w:hAnsiTheme="minorHAnsi"/>
          <w:sz w:val="22"/>
        </w:rPr>
        <w:t xml:space="preserve">random and </w:t>
      </w:r>
      <w:r w:rsidRPr="0070068C">
        <w:rPr>
          <w:rFonts w:asciiTheme="minorHAnsi" w:hAnsiTheme="minorHAnsi"/>
          <w:sz w:val="22"/>
        </w:rPr>
        <w:t>non-random anti-predator</w:t>
      </w:r>
      <w:r w:rsidR="003C03C8" w:rsidRPr="0070068C">
        <w:rPr>
          <w:rFonts w:asciiTheme="minorHAnsi" w:hAnsiTheme="minorHAnsi"/>
          <w:sz w:val="22"/>
        </w:rPr>
        <w:t>y</w:t>
      </w:r>
      <w:r w:rsidRPr="0070068C">
        <w:rPr>
          <w:rFonts w:asciiTheme="minorHAnsi" w:hAnsiTheme="minorHAnsi"/>
          <w:sz w:val="22"/>
        </w:rPr>
        <w:t xml:space="preserve"> responses among horses, depending on the immediacy of the threat and the local topography.  In harem groups</w:t>
      </w:r>
      <w:r w:rsidR="003C03C8" w:rsidRPr="0070068C">
        <w:rPr>
          <w:rFonts w:asciiTheme="minorHAnsi" w:hAnsiTheme="minorHAnsi"/>
          <w:sz w:val="22"/>
        </w:rPr>
        <w:t>,</w:t>
      </w:r>
      <w:r w:rsidRPr="0070068C">
        <w:rPr>
          <w:rFonts w:asciiTheme="minorHAnsi" w:hAnsiTheme="minorHAnsi"/>
          <w:sz w:val="22"/>
        </w:rPr>
        <w:t xml:space="preserve"> random </w:t>
      </w:r>
      <w:r w:rsidR="00E56C21" w:rsidRPr="0070068C">
        <w:rPr>
          <w:rFonts w:asciiTheme="minorHAnsi" w:hAnsiTheme="minorHAnsi"/>
          <w:sz w:val="22"/>
        </w:rPr>
        <w:lastRenderedPageBreak/>
        <w:t xml:space="preserve">flights </w:t>
      </w:r>
      <w:r w:rsidRPr="0070068C">
        <w:rPr>
          <w:rFonts w:asciiTheme="minorHAnsi" w:hAnsiTheme="minorHAnsi"/>
          <w:sz w:val="22"/>
        </w:rPr>
        <w:t xml:space="preserve">occurred when danger was immediate, such as when a group of horses </w:t>
      </w:r>
      <w:r w:rsidR="00C73B0E" w:rsidRPr="0070068C">
        <w:rPr>
          <w:rFonts w:asciiTheme="minorHAnsi" w:hAnsiTheme="minorHAnsi"/>
          <w:sz w:val="22"/>
        </w:rPr>
        <w:t xml:space="preserve">was </w:t>
      </w:r>
      <w:r w:rsidRPr="0070068C">
        <w:rPr>
          <w:rFonts w:asciiTheme="minorHAnsi" w:hAnsiTheme="minorHAnsi"/>
          <w:sz w:val="22"/>
        </w:rPr>
        <w:t>surprised by a human hunter.  These flights were leaderless and animals frequently fled in any direction.  This type of ‘every horse for themselves’ behaviour is also the typical pattern among bachelor herds, regardless of the danger (Olsen 2001)</w:t>
      </w:r>
      <w:r w:rsidR="00E56C21" w:rsidRPr="0070068C">
        <w:rPr>
          <w:rFonts w:asciiTheme="minorHAnsi" w:hAnsiTheme="minorHAnsi"/>
          <w:sz w:val="22"/>
        </w:rPr>
        <w:t xml:space="preserve">. </w:t>
      </w:r>
      <w:r w:rsidRPr="0070068C">
        <w:rPr>
          <w:rFonts w:asciiTheme="minorHAnsi" w:hAnsiTheme="minorHAnsi"/>
          <w:sz w:val="22"/>
        </w:rPr>
        <w:t xml:space="preserve">Non-random flight in harem groups occurs when danger is not immediate.    If the terrain is generally flat, horses tended to follow one another in </w:t>
      </w:r>
      <w:r w:rsidR="005B1ADD" w:rsidRPr="0070068C">
        <w:rPr>
          <w:rFonts w:asciiTheme="minorHAnsi" w:hAnsiTheme="minorHAnsi"/>
          <w:sz w:val="22"/>
        </w:rPr>
        <w:t>single file</w:t>
      </w:r>
      <w:r w:rsidRPr="0070068C">
        <w:rPr>
          <w:rFonts w:asciiTheme="minorHAnsi" w:hAnsiTheme="minorHAnsi"/>
          <w:sz w:val="22"/>
        </w:rPr>
        <w:t xml:space="preserve">.  The most nervous mares usually initiate flight, leading the group and establishing </w:t>
      </w:r>
      <w:r w:rsidR="00E56C21" w:rsidRPr="0070068C">
        <w:rPr>
          <w:rFonts w:asciiTheme="minorHAnsi" w:hAnsiTheme="minorHAnsi"/>
          <w:sz w:val="22"/>
        </w:rPr>
        <w:t xml:space="preserve">a </w:t>
      </w:r>
      <w:r w:rsidRPr="0070068C">
        <w:rPr>
          <w:rFonts w:asciiTheme="minorHAnsi" w:hAnsiTheme="minorHAnsi"/>
          <w:sz w:val="22"/>
        </w:rPr>
        <w:t xml:space="preserve">direction, but different individuals assume leadership as the </w:t>
      </w:r>
      <w:r w:rsidR="007D2AE0" w:rsidRPr="0070068C">
        <w:rPr>
          <w:rFonts w:asciiTheme="minorHAnsi" w:hAnsiTheme="minorHAnsi"/>
          <w:sz w:val="22"/>
        </w:rPr>
        <w:t xml:space="preserve">escape </w:t>
      </w:r>
      <w:r w:rsidRPr="0070068C">
        <w:rPr>
          <w:rFonts w:asciiTheme="minorHAnsi" w:hAnsiTheme="minorHAnsi"/>
          <w:sz w:val="22"/>
        </w:rPr>
        <w:t>progresses. Pacheco and Herr</w:t>
      </w:r>
      <w:r w:rsidR="008773CA" w:rsidRPr="0070068C">
        <w:rPr>
          <w:rFonts w:asciiTheme="minorHAnsi" w:hAnsiTheme="minorHAnsi"/>
          <w:sz w:val="22"/>
        </w:rPr>
        <w:t>e</w:t>
      </w:r>
      <w:r w:rsidRPr="0070068C">
        <w:rPr>
          <w:rFonts w:asciiTheme="minorHAnsi" w:hAnsiTheme="minorHAnsi"/>
          <w:sz w:val="22"/>
        </w:rPr>
        <w:t xml:space="preserve">ra (1997) observed that in single stallion bands, the male initially took up a </w:t>
      </w:r>
      <w:proofErr w:type="spellStart"/>
      <w:r w:rsidRPr="0070068C">
        <w:rPr>
          <w:rFonts w:asciiTheme="minorHAnsi" w:hAnsiTheme="minorHAnsi"/>
          <w:sz w:val="22"/>
        </w:rPr>
        <w:t>rearguard</w:t>
      </w:r>
      <w:proofErr w:type="spellEnd"/>
      <w:r w:rsidRPr="0070068C">
        <w:rPr>
          <w:rFonts w:asciiTheme="minorHAnsi" w:hAnsiTheme="minorHAnsi"/>
          <w:sz w:val="22"/>
        </w:rPr>
        <w:t xml:space="preserve"> position</w:t>
      </w:r>
      <w:r w:rsidR="00E56C21" w:rsidRPr="0070068C">
        <w:rPr>
          <w:rFonts w:asciiTheme="minorHAnsi" w:hAnsiTheme="minorHAnsi"/>
          <w:sz w:val="22"/>
        </w:rPr>
        <w:t>,</w:t>
      </w:r>
      <w:r w:rsidRPr="0070068C">
        <w:rPr>
          <w:rFonts w:asciiTheme="minorHAnsi" w:hAnsiTheme="minorHAnsi"/>
          <w:sz w:val="22"/>
        </w:rPr>
        <w:t xml:space="preserve"> ‘pushing’ the band forward, </w:t>
      </w:r>
      <w:r w:rsidR="007D2AE0" w:rsidRPr="0070068C">
        <w:rPr>
          <w:rFonts w:asciiTheme="minorHAnsi" w:hAnsiTheme="minorHAnsi"/>
          <w:sz w:val="22"/>
        </w:rPr>
        <w:t xml:space="preserve">but </w:t>
      </w:r>
      <w:r w:rsidR="00E56C21" w:rsidRPr="0070068C">
        <w:rPr>
          <w:rFonts w:asciiTheme="minorHAnsi" w:hAnsiTheme="minorHAnsi"/>
          <w:sz w:val="22"/>
        </w:rPr>
        <w:t xml:space="preserve">subsequently </w:t>
      </w:r>
      <w:r w:rsidRPr="0070068C">
        <w:rPr>
          <w:rFonts w:asciiTheme="minorHAnsi" w:hAnsiTheme="minorHAnsi"/>
          <w:sz w:val="22"/>
        </w:rPr>
        <w:t xml:space="preserve">moved to the front to lead it.  When more than one male was present, the dominant stallion assumed the leadership, </w:t>
      </w:r>
      <w:r w:rsidR="00C73B0E" w:rsidRPr="0070068C">
        <w:rPr>
          <w:rFonts w:asciiTheme="minorHAnsi" w:hAnsiTheme="minorHAnsi"/>
          <w:sz w:val="22"/>
        </w:rPr>
        <w:t xml:space="preserve">whereas </w:t>
      </w:r>
      <w:r w:rsidRPr="0070068C">
        <w:rPr>
          <w:rFonts w:asciiTheme="minorHAnsi" w:hAnsiTheme="minorHAnsi"/>
          <w:sz w:val="22"/>
        </w:rPr>
        <w:t>the other male</w:t>
      </w:r>
      <w:r w:rsidR="00C73B0E" w:rsidRPr="0070068C">
        <w:rPr>
          <w:rFonts w:asciiTheme="minorHAnsi" w:hAnsiTheme="minorHAnsi"/>
          <w:sz w:val="22"/>
        </w:rPr>
        <w:t>s</w:t>
      </w:r>
      <w:r w:rsidRPr="0070068C">
        <w:rPr>
          <w:rFonts w:asciiTheme="minorHAnsi" w:hAnsiTheme="minorHAnsi"/>
          <w:sz w:val="22"/>
        </w:rPr>
        <w:t xml:space="preserve"> remained at the back</w:t>
      </w:r>
      <w:r w:rsidR="00E56C21" w:rsidRPr="0070068C">
        <w:rPr>
          <w:rFonts w:asciiTheme="minorHAnsi" w:hAnsiTheme="minorHAnsi"/>
          <w:sz w:val="22"/>
        </w:rPr>
        <w:t>, which Pacheco and Herr</w:t>
      </w:r>
      <w:r w:rsidR="008773CA" w:rsidRPr="0070068C">
        <w:rPr>
          <w:rFonts w:asciiTheme="minorHAnsi" w:hAnsiTheme="minorHAnsi"/>
          <w:sz w:val="22"/>
        </w:rPr>
        <w:t>e</w:t>
      </w:r>
      <w:r w:rsidR="00E56C21" w:rsidRPr="0070068C">
        <w:rPr>
          <w:rFonts w:asciiTheme="minorHAnsi" w:hAnsiTheme="minorHAnsi"/>
          <w:sz w:val="22"/>
        </w:rPr>
        <w:t xml:space="preserve">ra </w:t>
      </w:r>
      <w:r w:rsidRPr="0070068C">
        <w:rPr>
          <w:rFonts w:asciiTheme="minorHAnsi" w:hAnsiTheme="minorHAnsi"/>
          <w:sz w:val="22"/>
        </w:rPr>
        <w:t>suggested helped to maintain cohesion during flight.  Goodwin (1999) also noted that</w:t>
      </w:r>
      <w:r w:rsidR="00E56C21" w:rsidRPr="0070068C">
        <w:rPr>
          <w:rFonts w:asciiTheme="minorHAnsi" w:hAnsiTheme="minorHAnsi"/>
          <w:sz w:val="22"/>
        </w:rPr>
        <w:t>,</w:t>
      </w:r>
      <w:r w:rsidRPr="0070068C">
        <w:rPr>
          <w:rFonts w:asciiTheme="minorHAnsi" w:hAnsiTheme="minorHAnsi"/>
          <w:sz w:val="22"/>
        </w:rPr>
        <w:t xml:space="preserve"> contrary to the popular image of the stallion, they were often neither </w:t>
      </w:r>
      <w:r w:rsidR="00C73B0E" w:rsidRPr="0070068C">
        <w:rPr>
          <w:rFonts w:asciiTheme="minorHAnsi" w:hAnsiTheme="minorHAnsi"/>
          <w:sz w:val="22"/>
        </w:rPr>
        <w:t xml:space="preserve">the </w:t>
      </w:r>
      <w:r w:rsidRPr="0070068C">
        <w:rPr>
          <w:rFonts w:asciiTheme="minorHAnsi" w:hAnsiTheme="minorHAnsi"/>
          <w:sz w:val="22"/>
        </w:rPr>
        <w:t xml:space="preserve">dominant nor </w:t>
      </w:r>
      <w:r w:rsidR="00C73B0E" w:rsidRPr="0070068C">
        <w:rPr>
          <w:rFonts w:asciiTheme="minorHAnsi" w:hAnsiTheme="minorHAnsi"/>
          <w:sz w:val="22"/>
        </w:rPr>
        <w:t xml:space="preserve">the </w:t>
      </w:r>
      <w:r w:rsidRPr="0070068C">
        <w:rPr>
          <w:rFonts w:asciiTheme="minorHAnsi" w:hAnsiTheme="minorHAnsi"/>
          <w:sz w:val="22"/>
        </w:rPr>
        <w:t xml:space="preserve">most aggressive </w:t>
      </w:r>
      <w:r w:rsidR="00E56C21" w:rsidRPr="0070068C">
        <w:rPr>
          <w:rFonts w:asciiTheme="minorHAnsi" w:hAnsiTheme="minorHAnsi"/>
          <w:sz w:val="22"/>
        </w:rPr>
        <w:t xml:space="preserve">of the </w:t>
      </w:r>
      <w:r w:rsidRPr="0070068C">
        <w:rPr>
          <w:rFonts w:asciiTheme="minorHAnsi" w:hAnsiTheme="minorHAnsi"/>
          <w:sz w:val="22"/>
        </w:rPr>
        <w:t>animal</w:t>
      </w:r>
      <w:r w:rsidR="00E56C21" w:rsidRPr="0070068C">
        <w:rPr>
          <w:rFonts w:asciiTheme="minorHAnsi" w:hAnsiTheme="minorHAnsi"/>
          <w:sz w:val="22"/>
        </w:rPr>
        <w:t>s</w:t>
      </w:r>
      <w:r w:rsidRPr="0070068C">
        <w:rPr>
          <w:rFonts w:asciiTheme="minorHAnsi" w:hAnsiTheme="minorHAnsi"/>
          <w:sz w:val="22"/>
        </w:rPr>
        <w:t xml:space="preserve"> in their herd,</w:t>
      </w:r>
      <w:r w:rsidR="00E56C21" w:rsidRPr="0070068C">
        <w:rPr>
          <w:rFonts w:asciiTheme="minorHAnsi" w:hAnsiTheme="minorHAnsi"/>
          <w:sz w:val="22"/>
        </w:rPr>
        <w:t xml:space="preserve"> </w:t>
      </w:r>
      <w:r w:rsidRPr="0070068C">
        <w:rPr>
          <w:rFonts w:asciiTheme="minorHAnsi" w:hAnsiTheme="minorHAnsi"/>
          <w:sz w:val="22"/>
        </w:rPr>
        <w:t>behaviour</w:t>
      </w:r>
      <w:r w:rsidR="00E56C21" w:rsidRPr="0070068C">
        <w:rPr>
          <w:rFonts w:asciiTheme="minorHAnsi" w:hAnsiTheme="minorHAnsi"/>
          <w:sz w:val="22"/>
        </w:rPr>
        <w:t>al trait</w:t>
      </w:r>
      <w:r w:rsidR="008773CA" w:rsidRPr="0070068C">
        <w:rPr>
          <w:rFonts w:asciiTheme="minorHAnsi" w:hAnsiTheme="minorHAnsi"/>
          <w:sz w:val="22"/>
        </w:rPr>
        <w:t>s</w:t>
      </w:r>
      <w:r w:rsidR="00C73B0E" w:rsidRPr="0070068C">
        <w:rPr>
          <w:rFonts w:asciiTheme="minorHAnsi" w:hAnsiTheme="minorHAnsi"/>
          <w:sz w:val="22"/>
        </w:rPr>
        <w:t xml:space="preserve"> that</w:t>
      </w:r>
      <w:r w:rsidR="00E56C21" w:rsidRPr="0070068C">
        <w:rPr>
          <w:rFonts w:asciiTheme="minorHAnsi" w:hAnsiTheme="minorHAnsi"/>
          <w:sz w:val="22"/>
        </w:rPr>
        <w:t xml:space="preserve"> may </w:t>
      </w:r>
      <w:r w:rsidR="008773CA" w:rsidRPr="0070068C">
        <w:rPr>
          <w:rFonts w:asciiTheme="minorHAnsi" w:hAnsiTheme="minorHAnsi"/>
          <w:sz w:val="22"/>
        </w:rPr>
        <w:t xml:space="preserve">therefore </w:t>
      </w:r>
      <w:r w:rsidR="00E56C21" w:rsidRPr="0070068C">
        <w:rPr>
          <w:rFonts w:asciiTheme="minorHAnsi" w:hAnsiTheme="minorHAnsi"/>
          <w:sz w:val="22"/>
        </w:rPr>
        <w:t xml:space="preserve">have been </w:t>
      </w:r>
      <w:r w:rsidRPr="0070068C">
        <w:rPr>
          <w:rFonts w:asciiTheme="minorHAnsi" w:hAnsiTheme="minorHAnsi"/>
          <w:sz w:val="22"/>
        </w:rPr>
        <w:t xml:space="preserve">brought out by modern husbandry practices.  </w:t>
      </w:r>
    </w:p>
    <w:p w14:paraId="29A3C298" w14:textId="77777777" w:rsidR="003907BA" w:rsidRPr="0070068C" w:rsidRDefault="003907BA" w:rsidP="005E6E0F">
      <w:pPr>
        <w:tabs>
          <w:tab w:val="left" w:pos="720"/>
          <w:tab w:val="left" w:pos="1440"/>
          <w:tab w:val="left" w:pos="2160"/>
        </w:tabs>
        <w:spacing w:line="360" w:lineRule="auto"/>
        <w:rPr>
          <w:rFonts w:asciiTheme="minorHAnsi" w:hAnsiTheme="minorHAnsi"/>
          <w:sz w:val="22"/>
        </w:rPr>
      </w:pPr>
    </w:p>
    <w:p w14:paraId="0A6CFFF0" w14:textId="77777777" w:rsidR="00E56C21" w:rsidRPr="0070068C" w:rsidRDefault="00E22524" w:rsidP="005E6E0F">
      <w:pPr>
        <w:tabs>
          <w:tab w:val="left" w:pos="720"/>
          <w:tab w:val="left" w:pos="1440"/>
          <w:tab w:val="left" w:pos="2160"/>
        </w:tabs>
        <w:spacing w:line="360" w:lineRule="auto"/>
        <w:rPr>
          <w:rFonts w:asciiTheme="minorHAnsi" w:hAnsiTheme="minorHAnsi"/>
          <w:sz w:val="22"/>
        </w:rPr>
      </w:pPr>
      <w:r w:rsidRPr="0070068C">
        <w:rPr>
          <w:rFonts w:asciiTheme="minorHAnsi" w:hAnsiTheme="minorHAnsi"/>
          <w:i/>
          <w:sz w:val="22"/>
        </w:rPr>
        <w:t xml:space="preserve">Horse Hunting at </w:t>
      </w:r>
      <w:proofErr w:type="spellStart"/>
      <w:r w:rsidRPr="0070068C">
        <w:rPr>
          <w:rFonts w:asciiTheme="minorHAnsi" w:hAnsiTheme="minorHAnsi"/>
          <w:i/>
          <w:sz w:val="22"/>
        </w:rPr>
        <w:t>Zwoleń</w:t>
      </w:r>
      <w:proofErr w:type="spellEnd"/>
    </w:p>
    <w:p w14:paraId="12A34EF1" w14:textId="565DD11B" w:rsidR="003907BA" w:rsidRPr="0070068C" w:rsidRDefault="00E22524" w:rsidP="005E6E0F">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 xml:space="preserve"> The excavators suggested that Neanderthals chased harem groups down from the relatively snow</w:t>
      </w:r>
      <w:r w:rsidR="005B1ADD" w:rsidRPr="0070068C">
        <w:rPr>
          <w:rFonts w:asciiTheme="minorHAnsi" w:hAnsiTheme="minorHAnsi"/>
          <w:sz w:val="22"/>
        </w:rPr>
        <w:t>less</w:t>
      </w:r>
      <w:r w:rsidRPr="0070068C">
        <w:rPr>
          <w:rFonts w:asciiTheme="minorHAnsi" w:hAnsiTheme="minorHAnsi"/>
          <w:sz w:val="22"/>
        </w:rPr>
        <w:t xml:space="preserve"> plateau into the snow-bound valley, where they were trapped and slaughtered at the narrowing, perhaps with the aid of structures (corrals).  Other possibilities mooted included the exploitation of </w:t>
      </w:r>
      <w:r w:rsidR="00C73B0E" w:rsidRPr="0070068C">
        <w:rPr>
          <w:rFonts w:asciiTheme="minorHAnsi" w:hAnsiTheme="minorHAnsi"/>
          <w:sz w:val="22"/>
        </w:rPr>
        <w:t xml:space="preserve">animals crossing </w:t>
      </w:r>
      <w:r w:rsidRPr="0070068C">
        <w:rPr>
          <w:rFonts w:asciiTheme="minorHAnsi" w:hAnsiTheme="minorHAnsi"/>
          <w:sz w:val="22"/>
        </w:rPr>
        <w:t xml:space="preserve">a fording point (Gautier 1989) or </w:t>
      </w:r>
      <w:r w:rsidR="00C73B0E" w:rsidRPr="0070068C">
        <w:rPr>
          <w:rFonts w:asciiTheme="minorHAnsi" w:hAnsiTheme="minorHAnsi"/>
          <w:sz w:val="22"/>
        </w:rPr>
        <w:t xml:space="preserve">the </w:t>
      </w:r>
      <w:r w:rsidRPr="0070068C">
        <w:rPr>
          <w:rFonts w:asciiTheme="minorHAnsi" w:hAnsiTheme="minorHAnsi"/>
          <w:sz w:val="22"/>
        </w:rPr>
        <w:t>driving horses into the water (</w:t>
      </w:r>
      <w:proofErr w:type="spellStart"/>
      <w:r w:rsidRPr="0070068C">
        <w:rPr>
          <w:rFonts w:asciiTheme="minorHAnsi" w:hAnsiTheme="minorHAnsi"/>
          <w:sz w:val="22"/>
        </w:rPr>
        <w:t>Schild</w:t>
      </w:r>
      <w:proofErr w:type="spellEnd"/>
      <w:r w:rsidRPr="0070068C">
        <w:rPr>
          <w:rFonts w:asciiTheme="minorHAnsi" w:hAnsiTheme="minorHAnsi"/>
          <w:sz w:val="22"/>
        </w:rPr>
        <w:t xml:space="preserve"> and </w:t>
      </w:r>
      <w:proofErr w:type="spellStart"/>
      <w:r w:rsidRPr="0070068C">
        <w:rPr>
          <w:rFonts w:asciiTheme="minorHAnsi" w:hAnsiTheme="minorHAnsi"/>
          <w:sz w:val="22"/>
        </w:rPr>
        <w:t>Sulgostowska</w:t>
      </w:r>
      <w:proofErr w:type="spellEnd"/>
      <w:r w:rsidRPr="0070068C">
        <w:rPr>
          <w:rFonts w:asciiTheme="minorHAnsi" w:hAnsiTheme="minorHAnsi"/>
          <w:sz w:val="22"/>
        </w:rPr>
        <w:t xml:space="preserve"> 1988).  </w:t>
      </w:r>
    </w:p>
    <w:p w14:paraId="1E18223C" w14:textId="77777777" w:rsidR="003907BA" w:rsidRPr="0070068C" w:rsidRDefault="003907BA" w:rsidP="005E6E0F">
      <w:pPr>
        <w:tabs>
          <w:tab w:val="left" w:pos="720"/>
          <w:tab w:val="left" w:pos="1440"/>
          <w:tab w:val="left" w:pos="2160"/>
        </w:tabs>
        <w:spacing w:line="360" w:lineRule="auto"/>
        <w:rPr>
          <w:rFonts w:asciiTheme="minorHAnsi" w:hAnsiTheme="minorHAnsi"/>
          <w:sz w:val="22"/>
        </w:rPr>
      </w:pPr>
    </w:p>
    <w:p w14:paraId="1EE6117E" w14:textId="74FE6CB5" w:rsidR="007D2AE0" w:rsidRPr="0070068C" w:rsidRDefault="00B103C4" w:rsidP="005E6E0F">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As with the examples discussed above</w:t>
      </w:r>
      <w:r w:rsidR="00C73B0E" w:rsidRPr="0070068C">
        <w:rPr>
          <w:rFonts w:asciiTheme="minorHAnsi" w:hAnsiTheme="minorHAnsi"/>
          <w:sz w:val="22"/>
        </w:rPr>
        <w:t>,</w:t>
      </w:r>
      <w:r w:rsidRPr="0070068C">
        <w:rPr>
          <w:rFonts w:asciiTheme="minorHAnsi" w:hAnsiTheme="minorHAnsi"/>
          <w:sz w:val="22"/>
        </w:rPr>
        <w:t xml:space="preserve"> </w:t>
      </w:r>
      <w:r w:rsidR="00E22524" w:rsidRPr="0070068C">
        <w:rPr>
          <w:rFonts w:asciiTheme="minorHAnsi" w:hAnsiTheme="minorHAnsi"/>
          <w:sz w:val="22"/>
        </w:rPr>
        <w:t xml:space="preserve">we </w:t>
      </w:r>
      <w:r w:rsidR="007D2AE0" w:rsidRPr="0070068C">
        <w:rPr>
          <w:rFonts w:asciiTheme="minorHAnsi" w:hAnsiTheme="minorHAnsi"/>
          <w:sz w:val="22"/>
        </w:rPr>
        <w:t>prefer</w:t>
      </w:r>
      <w:r w:rsidR="00E22524" w:rsidRPr="0070068C">
        <w:rPr>
          <w:rFonts w:asciiTheme="minorHAnsi" w:hAnsiTheme="minorHAnsi"/>
          <w:sz w:val="22"/>
        </w:rPr>
        <w:t xml:space="preserve"> </w:t>
      </w:r>
      <w:r w:rsidR="007D2AE0" w:rsidRPr="0070068C">
        <w:rPr>
          <w:rFonts w:asciiTheme="minorHAnsi" w:hAnsiTheme="minorHAnsi"/>
          <w:sz w:val="22"/>
        </w:rPr>
        <w:t xml:space="preserve">a somewhat </w:t>
      </w:r>
      <w:r w:rsidR="00E22524" w:rsidRPr="0070068C">
        <w:rPr>
          <w:rFonts w:asciiTheme="minorHAnsi" w:hAnsiTheme="minorHAnsi"/>
          <w:sz w:val="22"/>
        </w:rPr>
        <w:t>different interpretation</w:t>
      </w:r>
      <w:r w:rsidR="00556A39" w:rsidRPr="0070068C">
        <w:rPr>
          <w:rFonts w:asciiTheme="minorHAnsi" w:hAnsiTheme="minorHAnsi"/>
          <w:sz w:val="22"/>
        </w:rPr>
        <w:t xml:space="preserve"> of the evidence, </w:t>
      </w:r>
      <w:r w:rsidR="007D2AE0" w:rsidRPr="0070068C">
        <w:rPr>
          <w:rFonts w:asciiTheme="minorHAnsi" w:hAnsiTheme="minorHAnsi"/>
          <w:sz w:val="22"/>
        </w:rPr>
        <w:t>which is directed by the</w:t>
      </w:r>
      <w:r w:rsidR="00556A39" w:rsidRPr="0070068C">
        <w:rPr>
          <w:rFonts w:asciiTheme="minorHAnsi" w:hAnsiTheme="minorHAnsi"/>
          <w:sz w:val="22"/>
        </w:rPr>
        <w:t xml:space="preserve"> number, sex</w:t>
      </w:r>
      <w:r w:rsidR="007D2AE0" w:rsidRPr="0070068C">
        <w:rPr>
          <w:rFonts w:asciiTheme="minorHAnsi" w:hAnsiTheme="minorHAnsi"/>
          <w:sz w:val="22"/>
        </w:rPr>
        <w:t xml:space="preserve">, </w:t>
      </w:r>
      <w:r w:rsidR="00556A39" w:rsidRPr="0070068C">
        <w:rPr>
          <w:rFonts w:asciiTheme="minorHAnsi" w:hAnsiTheme="minorHAnsi"/>
          <w:sz w:val="22"/>
        </w:rPr>
        <w:t xml:space="preserve">age and location of the </w:t>
      </w:r>
      <w:r w:rsidR="007D2AE0" w:rsidRPr="0070068C">
        <w:rPr>
          <w:rFonts w:asciiTheme="minorHAnsi" w:hAnsiTheme="minorHAnsi"/>
          <w:sz w:val="22"/>
        </w:rPr>
        <w:t>fossil remains</w:t>
      </w:r>
      <w:r w:rsidR="00E22524" w:rsidRPr="0070068C">
        <w:rPr>
          <w:rFonts w:asciiTheme="minorHAnsi" w:hAnsiTheme="minorHAnsi"/>
          <w:sz w:val="22"/>
        </w:rPr>
        <w:t xml:space="preserve">.   </w:t>
      </w:r>
      <w:r w:rsidRPr="0070068C">
        <w:rPr>
          <w:rFonts w:asciiTheme="minorHAnsi" w:hAnsiTheme="minorHAnsi"/>
          <w:sz w:val="22"/>
        </w:rPr>
        <w:t xml:space="preserve">If we </w:t>
      </w:r>
      <w:r w:rsidR="00CA493F" w:rsidRPr="0070068C">
        <w:rPr>
          <w:rFonts w:asciiTheme="minorHAnsi" w:hAnsiTheme="minorHAnsi"/>
          <w:sz w:val="22"/>
        </w:rPr>
        <w:t>ignore the excavators</w:t>
      </w:r>
      <w:r w:rsidR="0076028A" w:rsidRPr="0070068C">
        <w:rPr>
          <w:rFonts w:asciiTheme="minorHAnsi" w:hAnsiTheme="minorHAnsi"/>
          <w:sz w:val="22"/>
        </w:rPr>
        <w:t>’</w:t>
      </w:r>
      <w:r w:rsidR="00CA493F" w:rsidRPr="0070068C">
        <w:rPr>
          <w:rFonts w:asciiTheme="minorHAnsi" w:hAnsiTheme="minorHAnsi"/>
          <w:sz w:val="22"/>
        </w:rPr>
        <w:t xml:space="preserve"> </w:t>
      </w:r>
      <w:r w:rsidR="00E22524" w:rsidRPr="0070068C">
        <w:rPr>
          <w:rFonts w:asciiTheme="minorHAnsi" w:hAnsiTheme="minorHAnsi"/>
          <w:sz w:val="22"/>
        </w:rPr>
        <w:t>assumption that the valley was choked with snow for the entire winter</w:t>
      </w:r>
      <w:r w:rsidR="0076028A" w:rsidRPr="0070068C">
        <w:rPr>
          <w:rFonts w:asciiTheme="minorHAnsi" w:hAnsiTheme="minorHAnsi"/>
          <w:sz w:val="22"/>
        </w:rPr>
        <w:t xml:space="preserve"> while the plateau was driven clean by the wind, then</w:t>
      </w:r>
      <w:r w:rsidRPr="0070068C">
        <w:rPr>
          <w:rFonts w:asciiTheme="minorHAnsi" w:hAnsiTheme="minorHAnsi"/>
          <w:sz w:val="22"/>
        </w:rPr>
        <w:t xml:space="preserve"> </w:t>
      </w:r>
      <w:r w:rsidR="00E22524" w:rsidRPr="0070068C">
        <w:rPr>
          <w:rFonts w:asciiTheme="minorHAnsi" w:hAnsiTheme="minorHAnsi"/>
          <w:sz w:val="22"/>
        </w:rPr>
        <w:t xml:space="preserve">there is no </w:t>
      </w:r>
      <w:r w:rsidRPr="0070068C">
        <w:rPr>
          <w:rFonts w:asciiTheme="minorHAnsi" w:hAnsiTheme="minorHAnsi"/>
          <w:sz w:val="22"/>
        </w:rPr>
        <w:t xml:space="preserve">compelling </w:t>
      </w:r>
      <w:r w:rsidR="00E22524" w:rsidRPr="0070068C">
        <w:rPr>
          <w:rFonts w:asciiTheme="minorHAnsi" w:hAnsiTheme="minorHAnsi"/>
          <w:sz w:val="22"/>
        </w:rPr>
        <w:t xml:space="preserve">reason for the animals to have been located on the plateau at the inception of each hunting event, or that the resources there would have been more easily accessible.   </w:t>
      </w:r>
      <w:r w:rsidR="00EC23A1" w:rsidRPr="0070068C">
        <w:rPr>
          <w:rFonts w:asciiTheme="minorHAnsi" w:hAnsiTheme="minorHAnsi"/>
          <w:sz w:val="22"/>
        </w:rPr>
        <w:t xml:space="preserve">The floor of the valley could instead have provided relatively lush grazing, water and shelter. </w:t>
      </w:r>
      <w:r w:rsidR="00E22524" w:rsidRPr="0070068C">
        <w:rPr>
          <w:rFonts w:asciiTheme="minorHAnsi" w:hAnsiTheme="minorHAnsi"/>
          <w:sz w:val="22"/>
        </w:rPr>
        <w:t xml:space="preserve">Furthermore, the steepness and height of the valley sides around the site would not have been particularly conducive to </w:t>
      </w:r>
      <w:r w:rsidR="003C2C4B" w:rsidRPr="0070068C">
        <w:rPr>
          <w:rFonts w:asciiTheme="minorHAnsi" w:hAnsiTheme="minorHAnsi"/>
          <w:sz w:val="22"/>
        </w:rPr>
        <w:t xml:space="preserve">steering </w:t>
      </w:r>
      <w:r w:rsidR="00E22524" w:rsidRPr="0070068C">
        <w:rPr>
          <w:rFonts w:asciiTheme="minorHAnsi" w:hAnsiTheme="minorHAnsi"/>
          <w:sz w:val="22"/>
        </w:rPr>
        <w:t xml:space="preserve">horses </w:t>
      </w:r>
      <w:r w:rsidR="003C2C4B" w:rsidRPr="0070068C">
        <w:rPr>
          <w:rFonts w:asciiTheme="minorHAnsi" w:hAnsiTheme="minorHAnsi"/>
          <w:sz w:val="22"/>
        </w:rPr>
        <w:t xml:space="preserve">down </w:t>
      </w:r>
      <w:r w:rsidR="00E22524" w:rsidRPr="0070068C">
        <w:rPr>
          <w:rFonts w:asciiTheme="minorHAnsi" w:hAnsiTheme="minorHAnsi"/>
          <w:sz w:val="22"/>
        </w:rPr>
        <w:t>into the valley</w:t>
      </w:r>
      <w:r w:rsidRPr="0070068C">
        <w:rPr>
          <w:rFonts w:asciiTheme="minorHAnsi" w:hAnsiTheme="minorHAnsi"/>
          <w:sz w:val="22"/>
        </w:rPr>
        <w:t xml:space="preserve">; they </w:t>
      </w:r>
      <w:r w:rsidR="00E22524" w:rsidRPr="0070068C">
        <w:rPr>
          <w:rFonts w:asciiTheme="minorHAnsi" w:hAnsiTheme="minorHAnsi"/>
          <w:sz w:val="22"/>
        </w:rPr>
        <w:t xml:space="preserve">might just </w:t>
      </w:r>
      <w:r w:rsidR="00556A39" w:rsidRPr="0070068C">
        <w:rPr>
          <w:rFonts w:asciiTheme="minorHAnsi" w:hAnsiTheme="minorHAnsi"/>
          <w:sz w:val="22"/>
        </w:rPr>
        <w:t xml:space="preserve">as </w:t>
      </w:r>
      <w:r w:rsidR="00E22524" w:rsidRPr="0070068C">
        <w:rPr>
          <w:rFonts w:asciiTheme="minorHAnsi" w:hAnsiTheme="minorHAnsi"/>
          <w:sz w:val="22"/>
        </w:rPr>
        <w:t xml:space="preserve">easily </w:t>
      </w:r>
      <w:r w:rsidR="00556A39" w:rsidRPr="0070068C">
        <w:rPr>
          <w:rFonts w:asciiTheme="minorHAnsi" w:hAnsiTheme="minorHAnsi"/>
          <w:sz w:val="22"/>
        </w:rPr>
        <w:t xml:space="preserve">have </w:t>
      </w:r>
      <w:r w:rsidR="00E22524" w:rsidRPr="0070068C">
        <w:rPr>
          <w:rFonts w:asciiTheme="minorHAnsi" w:hAnsiTheme="minorHAnsi"/>
          <w:sz w:val="22"/>
        </w:rPr>
        <w:t xml:space="preserve">fled </w:t>
      </w:r>
      <w:r w:rsidRPr="0070068C">
        <w:rPr>
          <w:rFonts w:asciiTheme="minorHAnsi" w:hAnsiTheme="minorHAnsi"/>
          <w:sz w:val="22"/>
        </w:rPr>
        <w:t xml:space="preserve">in </w:t>
      </w:r>
      <w:r w:rsidR="00A27FC1" w:rsidRPr="0070068C">
        <w:rPr>
          <w:rFonts w:asciiTheme="minorHAnsi" w:hAnsiTheme="minorHAnsi"/>
          <w:sz w:val="22"/>
        </w:rPr>
        <w:t xml:space="preserve">another </w:t>
      </w:r>
      <w:r w:rsidRPr="0070068C">
        <w:rPr>
          <w:rFonts w:asciiTheme="minorHAnsi" w:hAnsiTheme="minorHAnsi"/>
          <w:sz w:val="22"/>
        </w:rPr>
        <w:t xml:space="preserve">direction </w:t>
      </w:r>
      <w:r w:rsidR="00E22524" w:rsidRPr="0070068C">
        <w:rPr>
          <w:rFonts w:asciiTheme="minorHAnsi" w:hAnsiTheme="minorHAnsi"/>
          <w:sz w:val="22"/>
        </w:rPr>
        <w:t>across the plateau</w:t>
      </w:r>
      <w:r w:rsidRPr="0070068C">
        <w:rPr>
          <w:rFonts w:asciiTheme="minorHAnsi" w:hAnsiTheme="minorHAnsi"/>
          <w:sz w:val="22"/>
        </w:rPr>
        <w:t xml:space="preserve">, </w:t>
      </w:r>
      <w:r w:rsidR="00E22524" w:rsidRPr="0070068C">
        <w:rPr>
          <w:rFonts w:asciiTheme="minorHAnsi" w:hAnsiTheme="minorHAnsi"/>
          <w:sz w:val="22"/>
        </w:rPr>
        <w:t>an area surely expansive enough to have allowed horses fleeing in a line to slip though any Neanderthal cordon, whether human</w:t>
      </w:r>
      <w:r w:rsidRPr="0070068C">
        <w:rPr>
          <w:rFonts w:asciiTheme="minorHAnsi" w:hAnsiTheme="minorHAnsi"/>
          <w:sz w:val="22"/>
        </w:rPr>
        <w:t>ly-created</w:t>
      </w:r>
      <w:r w:rsidR="00E22524" w:rsidRPr="0070068C">
        <w:rPr>
          <w:rFonts w:asciiTheme="minorHAnsi" w:hAnsiTheme="minorHAnsi"/>
          <w:sz w:val="22"/>
        </w:rPr>
        <w:t xml:space="preserve"> or artificial.</w:t>
      </w:r>
      <w:r w:rsidR="00835486" w:rsidRPr="0070068C">
        <w:rPr>
          <w:rFonts w:asciiTheme="minorHAnsi" w:hAnsiTheme="minorHAnsi"/>
          <w:sz w:val="22"/>
        </w:rPr>
        <w:t xml:space="preserve"> </w:t>
      </w:r>
      <w:r w:rsidR="007D2AE0" w:rsidRPr="0070068C">
        <w:rPr>
          <w:rFonts w:asciiTheme="minorHAnsi" w:hAnsiTheme="minorHAnsi"/>
          <w:sz w:val="22"/>
        </w:rPr>
        <w:t xml:space="preserve"> In fact, however one looks at it</w:t>
      </w:r>
      <w:r w:rsidR="00835486" w:rsidRPr="0070068C">
        <w:rPr>
          <w:rFonts w:asciiTheme="minorHAnsi" w:hAnsiTheme="minorHAnsi"/>
          <w:sz w:val="22"/>
        </w:rPr>
        <w:t xml:space="preserve">, driving the horses </w:t>
      </w:r>
      <w:r w:rsidR="007D2AE0" w:rsidRPr="0070068C">
        <w:rPr>
          <w:rFonts w:asciiTheme="minorHAnsi" w:hAnsiTheme="minorHAnsi"/>
          <w:sz w:val="22"/>
        </w:rPr>
        <w:t xml:space="preserve">from the plateau into </w:t>
      </w:r>
      <w:r w:rsidR="00835486" w:rsidRPr="0070068C">
        <w:rPr>
          <w:rFonts w:asciiTheme="minorHAnsi" w:hAnsiTheme="minorHAnsi"/>
          <w:sz w:val="22"/>
        </w:rPr>
        <w:t>the valley seems an unlikely course of action.</w:t>
      </w:r>
      <w:r w:rsidR="00E22524" w:rsidRPr="0070068C">
        <w:rPr>
          <w:rFonts w:asciiTheme="minorHAnsi" w:hAnsiTheme="minorHAnsi"/>
          <w:sz w:val="22"/>
        </w:rPr>
        <w:t xml:space="preserve">  Jumping horses over the steep cliffs might have been an option, but it has long been recognised that the </w:t>
      </w:r>
      <w:r w:rsidR="00E22524" w:rsidRPr="0070068C">
        <w:rPr>
          <w:rFonts w:asciiTheme="minorHAnsi" w:hAnsiTheme="minorHAnsi"/>
          <w:sz w:val="22"/>
        </w:rPr>
        <w:lastRenderedPageBreak/>
        <w:t>flight patterns of horse are incompatible with such a method (Olsen 19</w:t>
      </w:r>
      <w:r w:rsidR="009E75D7" w:rsidRPr="0070068C">
        <w:rPr>
          <w:rFonts w:asciiTheme="minorHAnsi" w:hAnsiTheme="minorHAnsi"/>
          <w:sz w:val="22"/>
        </w:rPr>
        <w:t>95</w:t>
      </w:r>
      <w:r w:rsidR="00E22524" w:rsidRPr="0070068C">
        <w:rPr>
          <w:rFonts w:asciiTheme="minorHAnsi" w:hAnsiTheme="minorHAnsi"/>
          <w:sz w:val="22"/>
        </w:rPr>
        <w:t xml:space="preserve">; </w:t>
      </w:r>
      <w:proofErr w:type="spellStart"/>
      <w:r w:rsidR="00E22524" w:rsidRPr="0070068C">
        <w:rPr>
          <w:rFonts w:asciiTheme="minorHAnsi" w:hAnsiTheme="minorHAnsi"/>
          <w:sz w:val="22"/>
        </w:rPr>
        <w:t>Schild</w:t>
      </w:r>
      <w:proofErr w:type="spellEnd"/>
      <w:r w:rsidR="00E22524" w:rsidRPr="0070068C">
        <w:rPr>
          <w:rFonts w:asciiTheme="minorHAnsi" w:hAnsiTheme="minorHAnsi"/>
          <w:sz w:val="22"/>
        </w:rPr>
        <w:t xml:space="preserve"> 2006).  </w:t>
      </w:r>
      <w:r w:rsidR="007D2AE0" w:rsidRPr="0070068C">
        <w:rPr>
          <w:rFonts w:asciiTheme="minorHAnsi" w:hAnsiTheme="minorHAnsi"/>
          <w:sz w:val="22"/>
        </w:rPr>
        <w:t xml:space="preserve">A simpler </w:t>
      </w:r>
      <w:r w:rsidR="00E22524" w:rsidRPr="0070068C">
        <w:rPr>
          <w:rFonts w:asciiTheme="minorHAnsi" w:hAnsiTheme="minorHAnsi"/>
          <w:sz w:val="22"/>
        </w:rPr>
        <w:t>hypothes</w:t>
      </w:r>
      <w:r w:rsidR="008773CA" w:rsidRPr="0070068C">
        <w:rPr>
          <w:rFonts w:asciiTheme="minorHAnsi" w:hAnsiTheme="minorHAnsi"/>
          <w:sz w:val="22"/>
        </w:rPr>
        <w:t>i</w:t>
      </w:r>
      <w:r w:rsidR="00E22524" w:rsidRPr="0070068C">
        <w:rPr>
          <w:rFonts w:asciiTheme="minorHAnsi" w:hAnsiTheme="minorHAnsi"/>
          <w:sz w:val="22"/>
        </w:rPr>
        <w:t>s</w:t>
      </w:r>
      <w:r w:rsidR="007D2AE0" w:rsidRPr="0070068C">
        <w:rPr>
          <w:rFonts w:asciiTheme="minorHAnsi" w:hAnsiTheme="minorHAnsi"/>
          <w:sz w:val="22"/>
        </w:rPr>
        <w:t xml:space="preserve"> that takes into account horse behaviour, the archaeological evidence and requires </w:t>
      </w:r>
      <w:r w:rsidR="00E22524" w:rsidRPr="0070068C">
        <w:rPr>
          <w:rFonts w:asciiTheme="minorHAnsi" w:hAnsiTheme="minorHAnsi"/>
          <w:sz w:val="22"/>
        </w:rPr>
        <w:t>fewer assumptio</w:t>
      </w:r>
      <w:r w:rsidR="007D2AE0" w:rsidRPr="0070068C">
        <w:rPr>
          <w:rFonts w:asciiTheme="minorHAnsi" w:hAnsiTheme="minorHAnsi"/>
          <w:sz w:val="22"/>
        </w:rPr>
        <w:t xml:space="preserve">ns </w:t>
      </w:r>
      <w:proofErr w:type="gramStart"/>
      <w:r w:rsidR="007D2AE0" w:rsidRPr="0070068C">
        <w:rPr>
          <w:rFonts w:asciiTheme="minorHAnsi" w:hAnsiTheme="minorHAnsi"/>
          <w:sz w:val="22"/>
        </w:rPr>
        <w:t>is</w:t>
      </w:r>
      <w:proofErr w:type="gramEnd"/>
      <w:r w:rsidR="007D2AE0" w:rsidRPr="0070068C">
        <w:rPr>
          <w:rFonts w:asciiTheme="minorHAnsi" w:hAnsiTheme="minorHAnsi"/>
          <w:sz w:val="22"/>
        </w:rPr>
        <w:t xml:space="preserve"> available. </w:t>
      </w:r>
    </w:p>
    <w:p w14:paraId="7B39E35D" w14:textId="77777777" w:rsidR="003907BA" w:rsidRPr="0070068C" w:rsidRDefault="003907BA" w:rsidP="005E6E0F">
      <w:pPr>
        <w:tabs>
          <w:tab w:val="left" w:pos="720"/>
          <w:tab w:val="left" w:pos="1440"/>
          <w:tab w:val="left" w:pos="2160"/>
        </w:tabs>
        <w:spacing w:line="360" w:lineRule="auto"/>
        <w:rPr>
          <w:rFonts w:asciiTheme="minorHAnsi" w:hAnsiTheme="minorHAnsi"/>
          <w:sz w:val="22"/>
        </w:rPr>
      </w:pPr>
    </w:p>
    <w:p w14:paraId="4DEA24CC" w14:textId="008246DE" w:rsidR="003907BA" w:rsidRPr="0070068C" w:rsidRDefault="007D2AE0" w:rsidP="005E6E0F">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 xml:space="preserve">The </w:t>
      </w:r>
      <w:r w:rsidR="00AA2D40" w:rsidRPr="0070068C">
        <w:rPr>
          <w:rFonts w:asciiTheme="minorHAnsi" w:hAnsiTheme="minorHAnsi"/>
          <w:sz w:val="22"/>
        </w:rPr>
        <w:t>age-sex profile does indeed indicate that harem groups were the focus of Neanderthal hunting</w:t>
      </w:r>
      <w:r w:rsidR="008773CA" w:rsidRPr="0070068C">
        <w:rPr>
          <w:rFonts w:asciiTheme="minorHAnsi" w:hAnsiTheme="minorHAnsi"/>
          <w:sz w:val="22"/>
        </w:rPr>
        <w:t>.</w:t>
      </w:r>
      <w:r w:rsidR="00AA2D40" w:rsidRPr="0070068C">
        <w:rPr>
          <w:rFonts w:asciiTheme="minorHAnsi" w:hAnsiTheme="minorHAnsi"/>
          <w:sz w:val="22"/>
        </w:rPr>
        <w:t xml:space="preserve"> Such groups were relatively easy pickings because their movements were tethered by l</w:t>
      </w:r>
      <w:r w:rsidR="00556A39" w:rsidRPr="0070068C">
        <w:rPr>
          <w:rFonts w:asciiTheme="minorHAnsi" w:hAnsiTheme="minorHAnsi"/>
          <w:sz w:val="22"/>
        </w:rPr>
        <w:t>ocal resources</w:t>
      </w:r>
      <w:r w:rsidR="00E22524" w:rsidRPr="0070068C">
        <w:rPr>
          <w:rFonts w:asciiTheme="minorHAnsi" w:hAnsiTheme="minorHAnsi"/>
          <w:sz w:val="22"/>
        </w:rPr>
        <w:t xml:space="preserve"> (food and water) and their </w:t>
      </w:r>
      <w:r w:rsidR="00AA2D40" w:rsidRPr="0070068C">
        <w:rPr>
          <w:rFonts w:asciiTheme="minorHAnsi" w:hAnsiTheme="minorHAnsi"/>
          <w:sz w:val="22"/>
        </w:rPr>
        <w:t xml:space="preserve">structured </w:t>
      </w:r>
      <w:r w:rsidR="00E22524" w:rsidRPr="0070068C">
        <w:rPr>
          <w:rFonts w:asciiTheme="minorHAnsi" w:hAnsiTheme="minorHAnsi"/>
          <w:sz w:val="22"/>
        </w:rPr>
        <w:t>flight behaviour render</w:t>
      </w:r>
      <w:r w:rsidR="00556A39" w:rsidRPr="0070068C">
        <w:rPr>
          <w:rFonts w:asciiTheme="minorHAnsi" w:hAnsiTheme="minorHAnsi"/>
          <w:sz w:val="22"/>
        </w:rPr>
        <w:t>ed</w:t>
      </w:r>
      <w:r w:rsidR="00E22524" w:rsidRPr="0070068C">
        <w:rPr>
          <w:rFonts w:asciiTheme="minorHAnsi" w:hAnsiTheme="minorHAnsi"/>
          <w:sz w:val="22"/>
        </w:rPr>
        <w:t xml:space="preserve"> them somewhat </w:t>
      </w:r>
      <w:r w:rsidR="00556A39" w:rsidRPr="0070068C">
        <w:rPr>
          <w:rFonts w:asciiTheme="minorHAnsi" w:hAnsiTheme="minorHAnsi"/>
          <w:sz w:val="22"/>
        </w:rPr>
        <w:t xml:space="preserve">more </w:t>
      </w:r>
      <w:r w:rsidR="00E22524" w:rsidRPr="0070068C">
        <w:rPr>
          <w:rFonts w:asciiTheme="minorHAnsi" w:hAnsiTheme="minorHAnsi"/>
          <w:sz w:val="22"/>
        </w:rPr>
        <w:t xml:space="preserve">predictable </w:t>
      </w:r>
      <w:r w:rsidR="00AA2D40" w:rsidRPr="0070068C">
        <w:rPr>
          <w:rFonts w:asciiTheme="minorHAnsi" w:hAnsiTheme="minorHAnsi"/>
          <w:sz w:val="22"/>
        </w:rPr>
        <w:t>than bachelor herds, m</w:t>
      </w:r>
      <w:r w:rsidR="00E22524" w:rsidRPr="0070068C">
        <w:rPr>
          <w:rFonts w:asciiTheme="minorHAnsi" w:hAnsiTheme="minorHAnsi"/>
          <w:sz w:val="22"/>
        </w:rPr>
        <w:t xml:space="preserve">aking them easier </w:t>
      </w:r>
      <w:r w:rsidR="00AA2D40" w:rsidRPr="0070068C">
        <w:rPr>
          <w:rFonts w:asciiTheme="minorHAnsi" w:hAnsiTheme="minorHAnsi"/>
          <w:sz w:val="22"/>
        </w:rPr>
        <w:t xml:space="preserve"> </w:t>
      </w:r>
      <w:proofErr w:type="gramStart"/>
      <w:r w:rsidR="00AA2D40" w:rsidRPr="0070068C">
        <w:rPr>
          <w:rFonts w:asciiTheme="minorHAnsi" w:hAnsiTheme="minorHAnsi"/>
          <w:sz w:val="22"/>
        </w:rPr>
        <w:t xml:space="preserve">- </w:t>
      </w:r>
      <w:r w:rsidR="00E22524" w:rsidRPr="0070068C">
        <w:rPr>
          <w:rFonts w:asciiTheme="minorHAnsi" w:hAnsiTheme="minorHAnsi"/>
          <w:sz w:val="22"/>
        </w:rPr>
        <w:t xml:space="preserve"> and</w:t>
      </w:r>
      <w:proofErr w:type="gramEnd"/>
      <w:r w:rsidR="00E22524" w:rsidRPr="0070068C">
        <w:rPr>
          <w:rFonts w:asciiTheme="minorHAnsi" w:hAnsiTheme="minorHAnsi"/>
          <w:sz w:val="22"/>
        </w:rPr>
        <w:t xml:space="preserve"> less aggressive</w:t>
      </w:r>
      <w:r w:rsidR="00403C7A" w:rsidRPr="0070068C">
        <w:rPr>
          <w:rFonts w:asciiTheme="minorHAnsi" w:hAnsiTheme="minorHAnsi"/>
          <w:sz w:val="22"/>
        </w:rPr>
        <w:t xml:space="preserve"> - </w:t>
      </w:r>
      <w:r w:rsidR="00E22524" w:rsidRPr="0070068C">
        <w:rPr>
          <w:rFonts w:asciiTheme="minorHAnsi" w:hAnsiTheme="minorHAnsi"/>
          <w:sz w:val="22"/>
        </w:rPr>
        <w:t xml:space="preserve"> </w:t>
      </w:r>
      <w:r w:rsidR="00AA2D40" w:rsidRPr="0070068C">
        <w:rPr>
          <w:rFonts w:asciiTheme="minorHAnsi" w:hAnsiTheme="minorHAnsi"/>
          <w:sz w:val="22"/>
        </w:rPr>
        <w:t xml:space="preserve">targets </w:t>
      </w:r>
      <w:r w:rsidR="00E22524" w:rsidRPr="0070068C">
        <w:rPr>
          <w:rFonts w:asciiTheme="minorHAnsi" w:hAnsiTheme="minorHAnsi"/>
          <w:sz w:val="22"/>
        </w:rPr>
        <w:t xml:space="preserve">(Levine 1983; </w:t>
      </w:r>
      <w:proofErr w:type="spellStart"/>
      <w:r w:rsidR="00E22524" w:rsidRPr="0070068C">
        <w:rPr>
          <w:rFonts w:asciiTheme="minorHAnsi" w:hAnsiTheme="minorHAnsi"/>
          <w:sz w:val="22"/>
        </w:rPr>
        <w:t>Niven</w:t>
      </w:r>
      <w:proofErr w:type="spellEnd"/>
      <w:r w:rsidR="00E22524" w:rsidRPr="0070068C">
        <w:rPr>
          <w:rFonts w:asciiTheme="minorHAnsi" w:hAnsiTheme="minorHAnsi"/>
          <w:sz w:val="22"/>
        </w:rPr>
        <w:t xml:space="preserve"> 2007).  </w:t>
      </w:r>
      <w:r w:rsidR="00403C7A" w:rsidRPr="0070068C">
        <w:rPr>
          <w:rFonts w:asciiTheme="minorHAnsi" w:hAnsiTheme="minorHAnsi"/>
          <w:sz w:val="22"/>
        </w:rPr>
        <w:t>Our narrative sees</w:t>
      </w:r>
      <w:r w:rsidR="00556A39" w:rsidRPr="0070068C">
        <w:rPr>
          <w:rFonts w:asciiTheme="minorHAnsi" w:hAnsiTheme="minorHAnsi"/>
          <w:sz w:val="22"/>
        </w:rPr>
        <w:t xml:space="preserve"> a</w:t>
      </w:r>
      <w:r w:rsidR="00E22524" w:rsidRPr="0070068C">
        <w:rPr>
          <w:rFonts w:asciiTheme="minorHAnsi" w:hAnsiTheme="minorHAnsi"/>
          <w:sz w:val="22"/>
        </w:rPr>
        <w:t xml:space="preserve"> Neanderthal hunting party </w:t>
      </w:r>
      <w:r w:rsidR="00556A39" w:rsidRPr="0070068C">
        <w:rPr>
          <w:rFonts w:asciiTheme="minorHAnsi" w:hAnsiTheme="minorHAnsi"/>
          <w:sz w:val="22"/>
        </w:rPr>
        <w:t xml:space="preserve">divided </w:t>
      </w:r>
      <w:r w:rsidR="00E22524" w:rsidRPr="0070068C">
        <w:rPr>
          <w:rFonts w:asciiTheme="minorHAnsi" w:hAnsiTheme="minorHAnsi"/>
          <w:sz w:val="22"/>
        </w:rPr>
        <w:t>into two groups</w:t>
      </w:r>
      <w:r w:rsidR="00403C7A" w:rsidRPr="0070068C">
        <w:rPr>
          <w:rFonts w:asciiTheme="minorHAnsi" w:hAnsiTheme="minorHAnsi"/>
          <w:sz w:val="22"/>
        </w:rPr>
        <w:t>, which</w:t>
      </w:r>
      <w:r w:rsidR="00E22524" w:rsidRPr="0070068C">
        <w:rPr>
          <w:rFonts w:asciiTheme="minorHAnsi" w:hAnsiTheme="minorHAnsi"/>
          <w:sz w:val="22"/>
        </w:rPr>
        <w:t xml:space="preserve"> act</w:t>
      </w:r>
      <w:r w:rsidR="00556A39" w:rsidRPr="0070068C">
        <w:rPr>
          <w:rFonts w:asciiTheme="minorHAnsi" w:hAnsiTheme="minorHAnsi"/>
          <w:sz w:val="22"/>
        </w:rPr>
        <w:t>ed</w:t>
      </w:r>
      <w:r w:rsidR="00E22524" w:rsidRPr="0070068C">
        <w:rPr>
          <w:rFonts w:asciiTheme="minorHAnsi" w:hAnsiTheme="minorHAnsi"/>
          <w:sz w:val="22"/>
        </w:rPr>
        <w:t xml:space="preserve"> in </w:t>
      </w:r>
      <w:r w:rsidR="0076028A" w:rsidRPr="0070068C">
        <w:rPr>
          <w:rFonts w:asciiTheme="minorHAnsi" w:hAnsiTheme="minorHAnsi"/>
          <w:sz w:val="22"/>
        </w:rPr>
        <w:t>union</w:t>
      </w:r>
      <w:r w:rsidR="00E22524" w:rsidRPr="0070068C">
        <w:rPr>
          <w:rFonts w:asciiTheme="minorHAnsi" w:hAnsiTheme="minorHAnsi"/>
          <w:sz w:val="22"/>
        </w:rPr>
        <w:t xml:space="preserve"> </w:t>
      </w:r>
      <w:r w:rsidR="00403C7A" w:rsidRPr="0070068C">
        <w:rPr>
          <w:rFonts w:asciiTheme="minorHAnsi" w:hAnsiTheme="minorHAnsi"/>
          <w:sz w:val="22"/>
        </w:rPr>
        <w:t>while serving</w:t>
      </w:r>
      <w:r w:rsidR="00E22524" w:rsidRPr="0070068C">
        <w:rPr>
          <w:rFonts w:asciiTheme="minorHAnsi" w:hAnsiTheme="minorHAnsi"/>
          <w:sz w:val="22"/>
        </w:rPr>
        <w:t xml:space="preserve"> different purposes.  One </w:t>
      </w:r>
      <w:r w:rsidR="00B103C4" w:rsidRPr="0070068C">
        <w:rPr>
          <w:rFonts w:asciiTheme="minorHAnsi" w:hAnsiTheme="minorHAnsi"/>
          <w:sz w:val="22"/>
        </w:rPr>
        <w:t xml:space="preserve">group </w:t>
      </w:r>
      <w:r w:rsidR="00E22524" w:rsidRPr="0070068C">
        <w:rPr>
          <w:rFonts w:asciiTheme="minorHAnsi" w:hAnsiTheme="minorHAnsi"/>
          <w:sz w:val="22"/>
        </w:rPr>
        <w:t>track</w:t>
      </w:r>
      <w:r w:rsidR="00403C7A" w:rsidRPr="0070068C">
        <w:rPr>
          <w:rFonts w:asciiTheme="minorHAnsi" w:hAnsiTheme="minorHAnsi"/>
          <w:sz w:val="22"/>
        </w:rPr>
        <w:t>ed</w:t>
      </w:r>
      <w:r w:rsidR="00E22524" w:rsidRPr="0070068C">
        <w:rPr>
          <w:rFonts w:asciiTheme="minorHAnsi" w:hAnsiTheme="minorHAnsi"/>
          <w:sz w:val="22"/>
        </w:rPr>
        <w:t xml:space="preserve"> harem groups on </w:t>
      </w:r>
      <w:r w:rsidR="005D10A5" w:rsidRPr="0070068C">
        <w:rPr>
          <w:rFonts w:asciiTheme="minorHAnsi" w:hAnsiTheme="minorHAnsi"/>
          <w:sz w:val="22"/>
        </w:rPr>
        <w:t xml:space="preserve">the narrow grassy floodplain, </w:t>
      </w:r>
      <w:r w:rsidR="00597C9B" w:rsidRPr="0070068C">
        <w:rPr>
          <w:rFonts w:asciiTheme="minorHAnsi" w:hAnsiTheme="minorHAnsi"/>
          <w:sz w:val="22"/>
        </w:rPr>
        <w:t xml:space="preserve">in places </w:t>
      </w:r>
      <w:r w:rsidR="005D10A5" w:rsidRPr="0070068C">
        <w:rPr>
          <w:rFonts w:asciiTheme="minorHAnsi" w:hAnsiTheme="minorHAnsi"/>
          <w:sz w:val="22"/>
        </w:rPr>
        <w:t xml:space="preserve">constricted </w:t>
      </w:r>
      <w:r w:rsidR="0076028A" w:rsidRPr="0070068C">
        <w:rPr>
          <w:rFonts w:asciiTheme="minorHAnsi" w:hAnsiTheme="minorHAnsi"/>
          <w:sz w:val="22"/>
        </w:rPr>
        <w:t xml:space="preserve">to bottlenecks </w:t>
      </w:r>
      <w:r w:rsidR="005D10A5" w:rsidRPr="0070068C">
        <w:rPr>
          <w:rFonts w:asciiTheme="minorHAnsi" w:hAnsiTheme="minorHAnsi"/>
          <w:sz w:val="22"/>
        </w:rPr>
        <w:t>by the river on one side</w:t>
      </w:r>
      <w:r w:rsidR="008773CA" w:rsidRPr="0070068C">
        <w:rPr>
          <w:rFonts w:asciiTheme="minorHAnsi" w:hAnsiTheme="minorHAnsi"/>
          <w:sz w:val="22"/>
        </w:rPr>
        <w:t xml:space="preserve"> and</w:t>
      </w:r>
      <w:r w:rsidR="005D10A5" w:rsidRPr="0070068C">
        <w:rPr>
          <w:rFonts w:asciiTheme="minorHAnsi" w:hAnsiTheme="minorHAnsi"/>
          <w:sz w:val="22"/>
        </w:rPr>
        <w:t xml:space="preserve"> the cliffs on the other.  The low vegetation meant that the pursuers </w:t>
      </w:r>
      <w:r w:rsidR="00E36C64" w:rsidRPr="0070068C">
        <w:rPr>
          <w:rFonts w:asciiTheme="minorHAnsi" w:hAnsiTheme="minorHAnsi"/>
          <w:sz w:val="22"/>
        </w:rPr>
        <w:t>would</w:t>
      </w:r>
      <w:r w:rsidR="005D10A5" w:rsidRPr="0070068C">
        <w:rPr>
          <w:rFonts w:asciiTheme="minorHAnsi" w:hAnsiTheme="minorHAnsi"/>
          <w:sz w:val="22"/>
        </w:rPr>
        <w:t xml:space="preserve"> remain visible to the horses and as such </w:t>
      </w:r>
      <w:r w:rsidR="00E36C64" w:rsidRPr="0070068C">
        <w:rPr>
          <w:rFonts w:asciiTheme="minorHAnsi" w:hAnsiTheme="minorHAnsi"/>
          <w:sz w:val="22"/>
        </w:rPr>
        <w:t>would</w:t>
      </w:r>
      <w:r w:rsidR="005D10A5" w:rsidRPr="0070068C">
        <w:rPr>
          <w:rFonts w:asciiTheme="minorHAnsi" w:hAnsiTheme="minorHAnsi"/>
          <w:sz w:val="22"/>
        </w:rPr>
        <w:t xml:space="preserve"> not </w:t>
      </w:r>
      <w:r w:rsidR="00E36C64" w:rsidRPr="0070068C">
        <w:rPr>
          <w:rFonts w:asciiTheme="minorHAnsi" w:hAnsiTheme="minorHAnsi"/>
          <w:sz w:val="22"/>
        </w:rPr>
        <w:t>have</w:t>
      </w:r>
      <w:r w:rsidR="005D10A5" w:rsidRPr="0070068C">
        <w:rPr>
          <w:rFonts w:asciiTheme="minorHAnsi" w:hAnsiTheme="minorHAnsi"/>
          <w:sz w:val="22"/>
        </w:rPr>
        <w:t xml:space="preserve"> constitute</w:t>
      </w:r>
      <w:r w:rsidR="00E36C64" w:rsidRPr="0070068C">
        <w:rPr>
          <w:rFonts w:asciiTheme="minorHAnsi" w:hAnsiTheme="minorHAnsi"/>
          <w:sz w:val="22"/>
        </w:rPr>
        <w:t>d</w:t>
      </w:r>
      <w:r w:rsidR="005D10A5" w:rsidRPr="0070068C">
        <w:rPr>
          <w:rFonts w:asciiTheme="minorHAnsi" w:hAnsiTheme="minorHAnsi"/>
          <w:sz w:val="22"/>
        </w:rPr>
        <w:t xml:space="preserve"> a </w:t>
      </w:r>
      <w:r w:rsidR="00E36C64" w:rsidRPr="0070068C">
        <w:rPr>
          <w:rFonts w:asciiTheme="minorHAnsi" w:hAnsiTheme="minorHAnsi"/>
          <w:sz w:val="22"/>
        </w:rPr>
        <w:t xml:space="preserve">direct or sudden </w:t>
      </w:r>
      <w:r w:rsidR="005D10A5" w:rsidRPr="0070068C">
        <w:rPr>
          <w:rFonts w:asciiTheme="minorHAnsi" w:hAnsiTheme="minorHAnsi"/>
          <w:sz w:val="22"/>
        </w:rPr>
        <w:t>threat. The other group lay in wait further down the valley, out of sight around the bottleneck.   Advancing from a position that faced the bottleneck, the pursuing group violated the horses’ flight zone, setting them running in their familiar and predictable straight-line pattern.  As the horses rounded the bottleneck, the second ambush-party struck,</w:t>
      </w:r>
      <w:r w:rsidR="00E22524" w:rsidRPr="0070068C">
        <w:rPr>
          <w:rFonts w:asciiTheme="minorHAnsi" w:hAnsiTheme="minorHAnsi"/>
          <w:sz w:val="22"/>
        </w:rPr>
        <w:t xml:space="preserve"> a clear and present danger</w:t>
      </w:r>
      <w:r w:rsidR="00835486" w:rsidRPr="0070068C">
        <w:rPr>
          <w:rFonts w:asciiTheme="minorHAnsi" w:hAnsiTheme="minorHAnsi"/>
          <w:sz w:val="22"/>
        </w:rPr>
        <w:t xml:space="preserve"> </w:t>
      </w:r>
      <w:r w:rsidR="00403C7A" w:rsidRPr="0070068C">
        <w:rPr>
          <w:rFonts w:asciiTheme="minorHAnsi" w:hAnsiTheme="minorHAnsi"/>
          <w:sz w:val="22"/>
        </w:rPr>
        <w:t>that caused</w:t>
      </w:r>
      <w:r w:rsidR="00835486" w:rsidRPr="0070068C">
        <w:rPr>
          <w:rFonts w:asciiTheme="minorHAnsi" w:hAnsiTheme="minorHAnsi"/>
          <w:sz w:val="22"/>
        </w:rPr>
        <w:t xml:space="preserve"> the animals to scatter </w:t>
      </w:r>
      <w:r w:rsidR="00E22524" w:rsidRPr="0070068C">
        <w:rPr>
          <w:rFonts w:asciiTheme="minorHAnsi" w:hAnsiTheme="minorHAnsi"/>
          <w:sz w:val="22"/>
        </w:rPr>
        <w:t xml:space="preserve">in all directions. Some </w:t>
      </w:r>
      <w:r w:rsidR="00B103C4" w:rsidRPr="0070068C">
        <w:rPr>
          <w:rFonts w:asciiTheme="minorHAnsi" w:hAnsiTheme="minorHAnsi"/>
          <w:sz w:val="22"/>
        </w:rPr>
        <w:t xml:space="preserve">horses </w:t>
      </w:r>
      <w:r w:rsidR="00E22524" w:rsidRPr="0070068C">
        <w:rPr>
          <w:rFonts w:asciiTheme="minorHAnsi" w:hAnsiTheme="minorHAnsi"/>
          <w:sz w:val="22"/>
        </w:rPr>
        <w:t>attempt</w:t>
      </w:r>
      <w:r w:rsidR="00403C7A" w:rsidRPr="0070068C">
        <w:rPr>
          <w:rFonts w:asciiTheme="minorHAnsi" w:hAnsiTheme="minorHAnsi"/>
          <w:sz w:val="22"/>
        </w:rPr>
        <w:t>ed</w:t>
      </w:r>
      <w:r w:rsidR="00E22524" w:rsidRPr="0070068C">
        <w:rPr>
          <w:rFonts w:asciiTheme="minorHAnsi" w:hAnsiTheme="minorHAnsi"/>
          <w:sz w:val="22"/>
        </w:rPr>
        <w:t xml:space="preserve"> to scale the steep </w:t>
      </w:r>
      <w:r w:rsidR="00B103C4" w:rsidRPr="0070068C">
        <w:rPr>
          <w:rFonts w:asciiTheme="minorHAnsi" w:hAnsiTheme="minorHAnsi"/>
          <w:sz w:val="22"/>
        </w:rPr>
        <w:t xml:space="preserve">valley </w:t>
      </w:r>
      <w:r w:rsidR="00E22524" w:rsidRPr="0070068C">
        <w:rPr>
          <w:rFonts w:asciiTheme="minorHAnsi" w:hAnsiTheme="minorHAnsi"/>
          <w:sz w:val="22"/>
        </w:rPr>
        <w:t>walls</w:t>
      </w:r>
      <w:r w:rsidR="00B103C4" w:rsidRPr="0070068C">
        <w:rPr>
          <w:rFonts w:asciiTheme="minorHAnsi" w:hAnsiTheme="minorHAnsi"/>
          <w:sz w:val="22"/>
        </w:rPr>
        <w:t xml:space="preserve">; </w:t>
      </w:r>
      <w:r w:rsidR="00E22524" w:rsidRPr="0070068C">
        <w:rPr>
          <w:rFonts w:asciiTheme="minorHAnsi" w:hAnsiTheme="minorHAnsi"/>
          <w:sz w:val="22"/>
        </w:rPr>
        <w:t xml:space="preserve">others </w:t>
      </w:r>
      <w:r w:rsidR="00EC23A1" w:rsidRPr="0070068C">
        <w:rPr>
          <w:rFonts w:asciiTheme="minorHAnsi" w:hAnsiTheme="minorHAnsi"/>
          <w:sz w:val="22"/>
        </w:rPr>
        <w:t>r</w:t>
      </w:r>
      <w:r w:rsidR="00D020AB" w:rsidRPr="0070068C">
        <w:rPr>
          <w:rFonts w:asciiTheme="minorHAnsi" w:hAnsiTheme="minorHAnsi"/>
          <w:sz w:val="22"/>
        </w:rPr>
        <w:t xml:space="preserve">an </w:t>
      </w:r>
      <w:r w:rsidR="00E22524" w:rsidRPr="0070068C">
        <w:rPr>
          <w:rFonts w:asciiTheme="minorHAnsi" w:hAnsiTheme="minorHAnsi"/>
          <w:sz w:val="22"/>
        </w:rPr>
        <w:t>into the river, others continu</w:t>
      </w:r>
      <w:r w:rsidR="00B103C4" w:rsidRPr="0070068C">
        <w:rPr>
          <w:rFonts w:asciiTheme="minorHAnsi" w:hAnsiTheme="minorHAnsi"/>
          <w:sz w:val="22"/>
        </w:rPr>
        <w:t>e</w:t>
      </w:r>
      <w:r w:rsidR="00D020AB" w:rsidRPr="0070068C">
        <w:rPr>
          <w:rFonts w:asciiTheme="minorHAnsi" w:hAnsiTheme="minorHAnsi"/>
          <w:sz w:val="22"/>
        </w:rPr>
        <w:t>d</w:t>
      </w:r>
      <w:r w:rsidR="00E22524" w:rsidRPr="0070068C">
        <w:rPr>
          <w:rFonts w:asciiTheme="minorHAnsi" w:hAnsiTheme="minorHAnsi"/>
          <w:sz w:val="22"/>
        </w:rPr>
        <w:t xml:space="preserve"> to run out of the bottleneck or turn</w:t>
      </w:r>
      <w:r w:rsidR="00D020AB" w:rsidRPr="0070068C">
        <w:rPr>
          <w:rFonts w:asciiTheme="minorHAnsi" w:hAnsiTheme="minorHAnsi"/>
          <w:sz w:val="22"/>
        </w:rPr>
        <w:t>ed</w:t>
      </w:r>
      <w:r w:rsidR="00E22524" w:rsidRPr="0070068C">
        <w:rPr>
          <w:rFonts w:asciiTheme="minorHAnsi" w:hAnsiTheme="minorHAnsi"/>
          <w:sz w:val="22"/>
        </w:rPr>
        <w:t xml:space="preserve"> in the opposite direction.  In the </w:t>
      </w:r>
      <w:r w:rsidR="00D020AB" w:rsidRPr="0070068C">
        <w:rPr>
          <w:rFonts w:asciiTheme="minorHAnsi" w:hAnsiTheme="minorHAnsi"/>
          <w:sz w:val="22"/>
        </w:rPr>
        <w:t>chaos</w:t>
      </w:r>
      <w:r w:rsidR="00E22524" w:rsidRPr="0070068C">
        <w:rPr>
          <w:rFonts w:asciiTheme="minorHAnsi" w:hAnsiTheme="minorHAnsi"/>
          <w:sz w:val="22"/>
        </w:rPr>
        <w:t>, Neanderthals kill</w:t>
      </w:r>
      <w:r w:rsidR="00D020AB" w:rsidRPr="0070068C">
        <w:rPr>
          <w:rFonts w:asciiTheme="minorHAnsi" w:hAnsiTheme="minorHAnsi"/>
          <w:sz w:val="22"/>
        </w:rPr>
        <w:t>ed</w:t>
      </w:r>
      <w:r w:rsidR="00E22524" w:rsidRPr="0070068C">
        <w:rPr>
          <w:rFonts w:asciiTheme="minorHAnsi" w:hAnsiTheme="minorHAnsi"/>
          <w:sz w:val="22"/>
        </w:rPr>
        <w:t xml:space="preserve"> indiscriminately at close quarters; </w:t>
      </w:r>
      <w:r w:rsidR="00B103C4" w:rsidRPr="0070068C">
        <w:rPr>
          <w:rFonts w:asciiTheme="minorHAnsi" w:hAnsiTheme="minorHAnsi"/>
          <w:sz w:val="22"/>
        </w:rPr>
        <w:t>confus</w:t>
      </w:r>
      <w:r w:rsidR="00D020AB" w:rsidRPr="0070068C">
        <w:rPr>
          <w:rFonts w:asciiTheme="minorHAnsi" w:hAnsiTheme="minorHAnsi"/>
          <w:sz w:val="22"/>
        </w:rPr>
        <w:t>ed</w:t>
      </w:r>
      <w:r w:rsidR="00B103C4" w:rsidRPr="0070068C">
        <w:rPr>
          <w:rFonts w:asciiTheme="minorHAnsi" w:hAnsiTheme="minorHAnsi"/>
          <w:sz w:val="22"/>
        </w:rPr>
        <w:t xml:space="preserve"> </w:t>
      </w:r>
      <w:r w:rsidR="00E22524" w:rsidRPr="0070068C">
        <w:rPr>
          <w:rFonts w:asciiTheme="minorHAnsi" w:hAnsiTheme="minorHAnsi"/>
          <w:sz w:val="22"/>
        </w:rPr>
        <w:t>horse</w:t>
      </w:r>
      <w:r w:rsidR="00B103C4" w:rsidRPr="0070068C">
        <w:rPr>
          <w:rFonts w:asciiTheme="minorHAnsi" w:hAnsiTheme="minorHAnsi"/>
          <w:sz w:val="22"/>
        </w:rPr>
        <w:t>s</w:t>
      </w:r>
      <w:r w:rsidR="00E22524" w:rsidRPr="0070068C">
        <w:rPr>
          <w:rFonts w:asciiTheme="minorHAnsi" w:hAnsiTheme="minorHAnsi"/>
          <w:sz w:val="22"/>
        </w:rPr>
        <w:t xml:space="preserve"> trample</w:t>
      </w:r>
      <w:r w:rsidR="008773CA" w:rsidRPr="0070068C">
        <w:rPr>
          <w:rFonts w:asciiTheme="minorHAnsi" w:hAnsiTheme="minorHAnsi"/>
          <w:sz w:val="22"/>
        </w:rPr>
        <w:t>d</w:t>
      </w:r>
      <w:r w:rsidR="00B103C4" w:rsidRPr="0070068C">
        <w:rPr>
          <w:rFonts w:asciiTheme="minorHAnsi" w:hAnsiTheme="minorHAnsi"/>
          <w:sz w:val="22"/>
        </w:rPr>
        <w:t xml:space="preserve"> other</w:t>
      </w:r>
      <w:r w:rsidR="00E22524" w:rsidRPr="0070068C">
        <w:rPr>
          <w:rFonts w:asciiTheme="minorHAnsi" w:hAnsiTheme="minorHAnsi"/>
          <w:sz w:val="22"/>
        </w:rPr>
        <w:t xml:space="preserve"> horse</w:t>
      </w:r>
      <w:r w:rsidR="00B103C4" w:rsidRPr="0070068C">
        <w:rPr>
          <w:rFonts w:asciiTheme="minorHAnsi" w:hAnsiTheme="minorHAnsi"/>
          <w:sz w:val="22"/>
        </w:rPr>
        <w:t>s</w:t>
      </w:r>
      <w:r w:rsidR="00E22524" w:rsidRPr="0070068C">
        <w:rPr>
          <w:rFonts w:asciiTheme="minorHAnsi" w:hAnsiTheme="minorHAnsi"/>
          <w:sz w:val="22"/>
        </w:rPr>
        <w:t>.  Later, and at their leisure</w:t>
      </w:r>
      <w:r w:rsidR="00B103C4" w:rsidRPr="0070068C">
        <w:rPr>
          <w:rFonts w:asciiTheme="minorHAnsi" w:hAnsiTheme="minorHAnsi"/>
          <w:sz w:val="22"/>
        </w:rPr>
        <w:t>,</w:t>
      </w:r>
      <w:r w:rsidR="00E22524" w:rsidRPr="0070068C">
        <w:rPr>
          <w:rFonts w:asciiTheme="minorHAnsi" w:hAnsiTheme="minorHAnsi"/>
          <w:sz w:val="22"/>
        </w:rPr>
        <w:t xml:space="preserve"> the hunters select</w:t>
      </w:r>
      <w:r w:rsidR="00D020AB" w:rsidRPr="0070068C">
        <w:rPr>
          <w:rFonts w:asciiTheme="minorHAnsi" w:hAnsiTheme="minorHAnsi"/>
          <w:sz w:val="22"/>
        </w:rPr>
        <w:t>ed</w:t>
      </w:r>
      <w:r w:rsidR="00E22524" w:rsidRPr="0070068C">
        <w:rPr>
          <w:rFonts w:asciiTheme="minorHAnsi" w:hAnsiTheme="minorHAnsi"/>
          <w:sz w:val="22"/>
        </w:rPr>
        <w:t xml:space="preserve"> </w:t>
      </w:r>
      <w:r w:rsidR="00B103C4" w:rsidRPr="0070068C">
        <w:rPr>
          <w:rFonts w:asciiTheme="minorHAnsi" w:hAnsiTheme="minorHAnsi"/>
          <w:sz w:val="22"/>
        </w:rPr>
        <w:t xml:space="preserve">which </w:t>
      </w:r>
      <w:r w:rsidR="00E22524" w:rsidRPr="0070068C">
        <w:rPr>
          <w:rFonts w:asciiTheme="minorHAnsi" w:hAnsiTheme="minorHAnsi"/>
          <w:sz w:val="22"/>
        </w:rPr>
        <w:t>animals to butcher</w:t>
      </w:r>
      <w:r w:rsidR="00B103C4" w:rsidRPr="0070068C">
        <w:rPr>
          <w:rFonts w:asciiTheme="minorHAnsi" w:hAnsiTheme="minorHAnsi"/>
          <w:sz w:val="22"/>
        </w:rPr>
        <w:t>,</w:t>
      </w:r>
      <w:r w:rsidR="00E22524" w:rsidRPr="0070068C">
        <w:rPr>
          <w:rFonts w:asciiTheme="minorHAnsi" w:hAnsiTheme="minorHAnsi"/>
          <w:sz w:val="22"/>
        </w:rPr>
        <w:t xml:space="preserve"> and </w:t>
      </w:r>
      <w:r w:rsidR="00D020AB" w:rsidRPr="0070068C">
        <w:rPr>
          <w:rFonts w:asciiTheme="minorHAnsi" w:hAnsiTheme="minorHAnsi"/>
          <w:sz w:val="22"/>
        </w:rPr>
        <w:t xml:space="preserve">took </w:t>
      </w:r>
      <w:r w:rsidR="00B103C4" w:rsidRPr="0070068C">
        <w:rPr>
          <w:rFonts w:asciiTheme="minorHAnsi" w:hAnsiTheme="minorHAnsi"/>
          <w:sz w:val="22"/>
        </w:rPr>
        <w:t xml:space="preserve">from these </w:t>
      </w:r>
      <w:r w:rsidR="00E22524" w:rsidRPr="0070068C">
        <w:rPr>
          <w:rFonts w:asciiTheme="minorHAnsi" w:hAnsiTheme="minorHAnsi"/>
          <w:sz w:val="22"/>
        </w:rPr>
        <w:t>only what they want</w:t>
      </w:r>
      <w:r w:rsidR="00D020AB" w:rsidRPr="0070068C">
        <w:rPr>
          <w:rFonts w:asciiTheme="minorHAnsi" w:hAnsiTheme="minorHAnsi"/>
          <w:sz w:val="22"/>
        </w:rPr>
        <w:t>ed</w:t>
      </w:r>
      <w:r w:rsidR="00E22524" w:rsidRPr="0070068C">
        <w:rPr>
          <w:rFonts w:asciiTheme="minorHAnsi" w:hAnsiTheme="minorHAnsi"/>
          <w:sz w:val="22"/>
        </w:rPr>
        <w:t xml:space="preserve">.  The remainder </w:t>
      </w:r>
      <w:r w:rsidR="00E36C64" w:rsidRPr="0070068C">
        <w:rPr>
          <w:rFonts w:asciiTheme="minorHAnsi" w:hAnsiTheme="minorHAnsi"/>
          <w:sz w:val="22"/>
        </w:rPr>
        <w:t>may have been simply</w:t>
      </w:r>
      <w:r w:rsidR="00E22524" w:rsidRPr="0070068C">
        <w:rPr>
          <w:rFonts w:asciiTheme="minorHAnsi" w:hAnsiTheme="minorHAnsi"/>
          <w:sz w:val="22"/>
        </w:rPr>
        <w:t xml:space="preserve"> left to freeze and ultimately rot on the valley floor.  Once again, Neanderthals </w:t>
      </w:r>
      <w:r w:rsidR="00D020AB" w:rsidRPr="0070068C">
        <w:rPr>
          <w:rFonts w:asciiTheme="minorHAnsi" w:hAnsiTheme="minorHAnsi"/>
          <w:sz w:val="22"/>
        </w:rPr>
        <w:t xml:space="preserve">were </w:t>
      </w:r>
      <w:r w:rsidR="00E22524" w:rsidRPr="0070068C">
        <w:rPr>
          <w:rFonts w:asciiTheme="minorHAnsi" w:hAnsiTheme="minorHAnsi"/>
          <w:sz w:val="22"/>
        </w:rPr>
        <w:t xml:space="preserve">exemplary tacticians but largely unselective executioners. </w:t>
      </w:r>
    </w:p>
    <w:p w14:paraId="2A92808D" w14:textId="77777777" w:rsidR="0014108D" w:rsidRPr="0070068C" w:rsidRDefault="0014108D" w:rsidP="005E6E0F">
      <w:pPr>
        <w:tabs>
          <w:tab w:val="left" w:pos="720"/>
          <w:tab w:val="left" w:pos="1440"/>
          <w:tab w:val="left" w:pos="2160"/>
        </w:tabs>
        <w:spacing w:line="360" w:lineRule="auto"/>
        <w:rPr>
          <w:rFonts w:asciiTheme="minorHAnsi" w:hAnsiTheme="minorHAnsi"/>
          <w:sz w:val="22"/>
        </w:rPr>
      </w:pPr>
    </w:p>
    <w:p w14:paraId="515A5DEA" w14:textId="77777777" w:rsidR="008D2DF0" w:rsidRPr="0070068C" w:rsidDel="008D2DF0" w:rsidRDefault="0014108D" w:rsidP="005E6E0F">
      <w:pPr>
        <w:tabs>
          <w:tab w:val="left" w:pos="720"/>
          <w:tab w:val="left" w:pos="1440"/>
          <w:tab w:val="left" w:pos="2160"/>
        </w:tabs>
        <w:spacing w:line="360" w:lineRule="auto"/>
        <w:rPr>
          <w:rFonts w:asciiTheme="minorHAnsi" w:hAnsiTheme="minorHAnsi"/>
          <w:b/>
          <w:sz w:val="22"/>
        </w:rPr>
      </w:pPr>
      <w:r w:rsidRPr="0070068C">
        <w:rPr>
          <w:rFonts w:asciiTheme="minorHAnsi" w:hAnsiTheme="minorHAnsi"/>
          <w:b/>
          <w:sz w:val="22"/>
        </w:rPr>
        <w:t>REINDEER</w:t>
      </w:r>
      <w:r w:rsidR="00E5745A" w:rsidRPr="0070068C">
        <w:rPr>
          <w:rFonts w:asciiTheme="minorHAnsi" w:hAnsiTheme="minorHAnsi"/>
          <w:b/>
          <w:sz w:val="22"/>
        </w:rPr>
        <w:t xml:space="preserve">: </w:t>
      </w:r>
      <w:r w:rsidR="00E22524" w:rsidRPr="0070068C">
        <w:rPr>
          <w:rFonts w:asciiTheme="minorHAnsi" w:hAnsiTheme="minorHAnsi"/>
          <w:b/>
          <w:sz w:val="22"/>
        </w:rPr>
        <w:t xml:space="preserve">Salzgitter </w:t>
      </w:r>
      <w:proofErr w:type="spellStart"/>
      <w:r w:rsidR="00E22524" w:rsidRPr="0070068C">
        <w:rPr>
          <w:rFonts w:asciiTheme="minorHAnsi" w:hAnsiTheme="minorHAnsi"/>
          <w:b/>
          <w:sz w:val="22"/>
        </w:rPr>
        <w:t>Lebenstedt</w:t>
      </w:r>
      <w:proofErr w:type="spellEnd"/>
      <w:r w:rsidR="00E22524" w:rsidRPr="0070068C">
        <w:rPr>
          <w:rFonts w:asciiTheme="minorHAnsi" w:hAnsiTheme="minorHAnsi"/>
          <w:b/>
          <w:sz w:val="22"/>
        </w:rPr>
        <w:t>, Germany</w:t>
      </w:r>
      <w:r w:rsidR="00065289" w:rsidRPr="0070068C">
        <w:rPr>
          <w:rFonts w:asciiTheme="minorHAnsi" w:hAnsiTheme="minorHAnsi"/>
          <w:b/>
          <w:sz w:val="22"/>
        </w:rPr>
        <w:t xml:space="preserve">, </w:t>
      </w:r>
      <w:r w:rsidR="00E22524" w:rsidRPr="0070068C">
        <w:rPr>
          <w:rFonts w:asciiTheme="minorHAnsi" w:hAnsiTheme="minorHAnsi"/>
          <w:b/>
          <w:sz w:val="22"/>
        </w:rPr>
        <w:t>MIS3</w:t>
      </w:r>
    </w:p>
    <w:p w14:paraId="12D1B8CC" w14:textId="02603BCA" w:rsidR="00C7100F" w:rsidRPr="0070068C" w:rsidRDefault="00E22524" w:rsidP="005E6E0F">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 xml:space="preserve">The Middle Palaeolithic site at Salzgitter </w:t>
      </w:r>
      <w:proofErr w:type="spellStart"/>
      <w:r w:rsidRPr="0070068C">
        <w:rPr>
          <w:rFonts w:asciiTheme="minorHAnsi" w:hAnsiTheme="minorHAnsi"/>
          <w:sz w:val="22"/>
        </w:rPr>
        <w:t>Lebenstedt</w:t>
      </w:r>
      <w:proofErr w:type="spellEnd"/>
      <w:r w:rsidRPr="0070068C">
        <w:rPr>
          <w:rFonts w:asciiTheme="minorHAnsi" w:hAnsiTheme="minorHAnsi"/>
          <w:sz w:val="22"/>
        </w:rPr>
        <w:t xml:space="preserve"> is located on the northern bank of the river </w:t>
      </w:r>
      <w:proofErr w:type="spellStart"/>
      <w:r w:rsidRPr="0070068C">
        <w:rPr>
          <w:rFonts w:asciiTheme="minorHAnsi" w:hAnsiTheme="minorHAnsi"/>
          <w:sz w:val="22"/>
        </w:rPr>
        <w:t>Krähenriedbach</w:t>
      </w:r>
      <w:proofErr w:type="spellEnd"/>
      <w:r w:rsidRPr="0070068C">
        <w:rPr>
          <w:rFonts w:asciiTheme="minorHAnsi" w:hAnsiTheme="minorHAnsi"/>
          <w:sz w:val="22"/>
        </w:rPr>
        <w:t xml:space="preserve">, a small right bank tributary of the </w:t>
      </w:r>
      <w:proofErr w:type="spellStart"/>
      <w:r w:rsidRPr="0070068C">
        <w:rPr>
          <w:rFonts w:asciiTheme="minorHAnsi" w:hAnsiTheme="minorHAnsi"/>
          <w:sz w:val="22"/>
        </w:rPr>
        <w:t>Fuhse</w:t>
      </w:r>
      <w:proofErr w:type="spellEnd"/>
      <w:r w:rsidRPr="0070068C">
        <w:rPr>
          <w:rFonts w:asciiTheme="minorHAnsi" w:hAnsiTheme="minorHAnsi"/>
          <w:sz w:val="22"/>
        </w:rPr>
        <w:t xml:space="preserve"> (see Figure </w:t>
      </w:r>
      <w:r w:rsidR="00C7100F" w:rsidRPr="0070068C">
        <w:rPr>
          <w:rFonts w:asciiTheme="minorHAnsi" w:hAnsiTheme="minorHAnsi"/>
          <w:sz w:val="22"/>
        </w:rPr>
        <w:t>7</w:t>
      </w:r>
      <w:r w:rsidRPr="0070068C">
        <w:rPr>
          <w:rFonts w:asciiTheme="minorHAnsi" w:hAnsiTheme="minorHAnsi"/>
          <w:sz w:val="22"/>
        </w:rPr>
        <w:t>).   Some 370m</w:t>
      </w:r>
      <w:r w:rsidR="00C66A57" w:rsidRPr="0070068C">
        <w:rPr>
          <w:rFonts w:asciiTheme="minorHAnsi" w:hAnsiTheme="minorHAnsi"/>
          <w:sz w:val="22"/>
          <w:szCs w:val="22"/>
          <w:vertAlign w:val="superscript"/>
        </w:rPr>
        <w:t>2</w:t>
      </w:r>
      <w:r w:rsidRPr="0070068C">
        <w:rPr>
          <w:rFonts w:asciiTheme="minorHAnsi" w:hAnsiTheme="minorHAnsi"/>
          <w:sz w:val="22"/>
        </w:rPr>
        <w:t xml:space="preserve"> were excavated over two fie</w:t>
      </w:r>
      <w:r w:rsidR="00262D8F" w:rsidRPr="0070068C">
        <w:rPr>
          <w:rFonts w:asciiTheme="minorHAnsi" w:hAnsiTheme="minorHAnsi"/>
          <w:sz w:val="22"/>
        </w:rPr>
        <w:t xml:space="preserve">ld campaigns in 1952 and 1977, </w:t>
      </w:r>
      <w:r w:rsidRPr="0070068C">
        <w:rPr>
          <w:rFonts w:asciiTheme="minorHAnsi" w:hAnsiTheme="minorHAnsi"/>
          <w:sz w:val="22"/>
        </w:rPr>
        <w:t>yielding a large lithic assemblage (including handaxes, scrapers and Levallois</w:t>
      </w:r>
      <w:r w:rsidR="00065289" w:rsidRPr="0070068C">
        <w:rPr>
          <w:rFonts w:asciiTheme="minorHAnsi" w:hAnsiTheme="minorHAnsi"/>
          <w:sz w:val="22"/>
        </w:rPr>
        <w:t xml:space="preserve"> </w:t>
      </w:r>
      <w:r w:rsidR="00E5745A" w:rsidRPr="0070068C">
        <w:rPr>
          <w:rFonts w:asciiTheme="minorHAnsi" w:hAnsiTheme="minorHAnsi"/>
          <w:sz w:val="22"/>
        </w:rPr>
        <w:t>material</w:t>
      </w:r>
      <w:r w:rsidRPr="0070068C">
        <w:rPr>
          <w:rFonts w:asciiTheme="minorHAnsi" w:hAnsiTheme="minorHAnsi"/>
          <w:sz w:val="22"/>
        </w:rPr>
        <w:t xml:space="preserve">), rich faunal collections, </w:t>
      </w:r>
      <w:proofErr w:type="spellStart"/>
      <w:r w:rsidRPr="0070068C">
        <w:rPr>
          <w:rFonts w:asciiTheme="minorHAnsi" w:hAnsiTheme="minorHAnsi"/>
          <w:sz w:val="22"/>
        </w:rPr>
        <w:t>palaeobotanical</w:t>
      </w:r>
      <w:proofErr w:type="spellEnd"/>
      <w:r w:rsidRPr="0070068C">
        <w:rPr>
          <w:rFonts w:asciiTheme="minorHAnsi" w:hAnsiTheme="minorHAnsi"/>
          <w:sz w:val="22"/>
        </w:rPr>
        <w:t xml:space="preserve"> remains and bone tools (</w:t>
      </w:r>
      <w:proofErr w:type="spellStart"/>
      <w:r w:rsidRPr="0070068C">
        <w:rPr>
          <w:rFonts w:asciiTheme="minorHAnsi" w:hAnsiTheme="minorHAnsi"/>
          <w:sz w:val="22"/>
        </w:rPr>
        <w:t>Tode</w:t>
      </w:r>
      <w:proofErr w:type="spellEnd"/>
      <w:r w:rsidRPr="0070068C">
        <w:rPr>
          <w:rFonts w:asciiTheme="minorHAnsi" w:hAnsiTheme="minorHAnsi"/>
          <w:sz w:val="22"/>
        </w:rPr>
        <w:t xml:space="preserve"> 1953; Grote and </w:t>
      </w:r>
      <w:proofErr w:type="spellStart"/>
      <w:r w:rsidRPr="0070068C">
        <w:rPr>
          <w:rFonts w:asciiTheme="minorHAnsi" w:hAnsiTheme="minorHAnsi"/>
          <w:sz w:val="22"/>
        </w:rPr>
        <w:t>Preul</w:t>
      </w:r>
      <w:proofErr w:type="spellEnd"/>
      <w:r w:rsidRPr="0070068C">
        <w:rPr>
          <w:rFonts w:asciiTheme="minorHAnsi" w:hAnsiTheme="minorHAnsi"/>
          <w:sz w:val="22"/>
        </w:rPr>
        <w:t xml:space="preserve"> 1978; </w:t>
      </w:r>
      <w:proofErr w:type="spellStart"/>
      <w:r w:rsidRPr="0070068C">
        <w:rPr>
          <w:rFonts w:asciiTheme="minorHAnsi" w:hAnsiTheme="minorHAnsi"/>
          <w:sz w:val="22"/>
        </w:rPr>
        <w:t>Gaudzinski</w:t>
      </w:r>
      <w:proofErr w:type="spellEnd"/>
      <w:r w:rsidRPr="0070068C">
        <w:rPr>
          <w:rFonts w:asciiTheme="minorHAnsi" w:hAnsiTheme="minorHAnsi"/>
          <w:sz w:val="22"/>
        </w:rPr>
        <w:t xml:space="preserve"> 1999).  The archaeology was recovered </w:t>
      </w:r>
      <w:r w:rsidR="00835486" w:rsidRPr="0070068C">
        <w:rPr>
          <w:rFonts w:asciiTheme="minorHAnsi" w:hAnsiTheme="minorHAnsi"/>
          <w:sz w:val="22"/>
        </w:rPr>
        <w:t>from</w:t>
      </w:r>
      <w:r w:rsidRPr="0070068C">
        <w:rPr>
          <w:rFonts w:asciiTheme="minorHAnsi" w:hAnsiTheme="minorHAnsi"/>
          <w:sz w:val="22"/>
        </w:rPr>
        <w:t xml:space="preserve"> a unit of waterlogged fluvial sediments up to 2m thick, comprising sands indicative of moderately fast flowing water, and peaty muds deposited in stagnant bodies of standing water.   Much of the material </w:t>
      </w:r>
      <w:r w:rsidR="00065289" w:rsidRPr="0070068C">
        <w:rPr>
          <w:rFonts w:asciiTheme="minorHAnsi" w:hAnsiTheme="minorHAnsi"/>
          <w:sz w:val="22"/>
        </w:rPr>
        <w:t xml:space="preserve">derives </w:t>
      </w:r>
      <w:r w:rsidRPr="0070068C">
        <w:rPr>
          <w:rFonts w:asciiTheme="minorHAnsi" w:hAnsiTheme="minorHAnsi"/>
          <w:sz w:val="22"/>
        </w:rPr>
        <w:t xml:space="preserve">from two units of peaty mud, although refitting bones and flint artefacts </w:t>
      </w:r>
      <w:r w:rsidR="00065289" w:rsidRPr="0070068C">
        <w:rPr>
          <w:rFonts w:asciiTheme="minorHAnsi" w:hAnsiTheme="minorHAnsi"/>
          <w:sz w:val="22"/>
        </w:rPr>
        <w:t xml:space="preserve">reveal </w:t>
      </w:r>
      <w:r w:rsidRPr="0070068C">
        <w:rPr>
          <w:rFonts w:asciiTheme="minorHAnsi" w:hAnsiTheme="minorHAnsi"/>
          <w:sz w:val="22"/>
        </w:rPr>
        <w:t xml:space="preserve">vertical displacement </w:t>
      </w:r>
      <w:r w:rsidR="00065289" w:rsidRPr="0070068C">
        <w:rPr>
          <w:rFonts w:asciiTheme="minorHAnsi" w:hAnsiTheme="minorHAnsi"/>
          <w:sz w:val="22"/>
        </w:rPr>
        <w:t>over as much</w:t>
      </w:r>
      <w:r w:rsidRPr="0070068C">
        <w:rPr>
          <w:rFonts w:asciiTheme="minorHAnsi" w:hAnsiTheme="minorHAnsi"/>
          <w:sz w:val="22"/>
        </w:rPr>
        <w:t xml:space="preserve"> as 1m (straddling the upper and lower peat units) and horizontal movement </w:t>
      </w:r>
      <w:r w:rsidR="00065289" w:rsidRPr="0070068C">
        <w:rPr>
          <w:rFonts w:asciiTheme="minorHAnsi" w:hAnsiTheme="minorHAnsi"/>
          <w:sz w:val="22"/>
        </w:rPr>
        <w:t xml:space="preserve">of </w:t>
      </w:r>
      <w:r w:rsidRPr="0070068C">
        <w:rPr>
          <w:rFonts w:asciiTheme="minorHAnsi" w:hAnsiTheme="minorHAnsi"/>
          <w:sz w:val="22"/>
        </w:rPr>
        <w:t>up to 9m (</w:t>
      </w:r>
      <w:proofErr w:type="spellStart"/>
      <w:r w:rsidRPr="0070068C">
        <w:rPr>
          <w:rFonts w:asciiTheme="minorHAnsi" w:hAnsiTheme="minorHAnsi"/>
          <w:sz w:val="22"/>
        </w:rPr>
        <w:t>Gaudzinski</w:t>
      </w:r>
      <w:proofErr w:type="spellEnd"/>
      <w:r w:rsidRPr="0070068C">
        <w:rPr>
          <w:rFonts w:asciiTheme="minorHAnsi" w:hAnsiTheme="minorHAnsi"/>
          <w:sz w:val="22"/>
        </w:rPr>
        <w:t xml:space="preserve"> and Roebroeks 2000 </w:t>
      </w:r>
      <w:r w:rsidRPr="0070068C">
        <w:rPr>
          <w:rFonts w:asciiTheme="minorHAnsi" w:hAnsiTheme="minorHAnsi"/>
          <w:sz w:val="22"/>
        </w:rPr>
        <w:lastRenderedPageBreak/>
        <w:t xml:space="preserve">and references therein). </w:t>
      </w:r>
      <w:proofErr w:type="spellStart"/>
      <w:r w:rsidR="00A866CF" w:rsidRPr="0070068C">
        <w:rPr>
          <w:rFonts w:asciiTheme="minorHAnsi" w:hAnsiTheme="minorHAnsi"/>
          <w:sz w:val="22"/>
        </w:rPr>
        <w:t>Palaeoenvironmental</w:t>
      </w:r>
      <w:proofErr w:type="spellEnd"/>
      <w:r w:rsidR="00A866CF" w:rsidRPr="0070068C">
        <w:rPr>
          <w:rFonts w:asciiTheme="minorHAnsi" w:hAnsiTheme="minorHAnsi"/>
          <w:sz w:val="22"/>
        </w:rPr>
        <w:t xml:space="preserve"> reconstructions revealed a landscape dominated by shrub tundra, with many cold-adapted but sun-loving species such as dwarf birch and dwarf willow. The location of the kill-site is at the junction between the wide flat valley of the main river and the narrow, gorge-like valley of its tributary.  The dating of the site has been much debated, although the current consensus would place it at the beginning of MIS3, about 58-54 </w:t>
      </w:r>
      <w:proofErr w:type="spellStart"/>
      <w:r w:rsidR="00A866CF" w:rsidRPr="0070068C">
        <w:rPr>
          <w:rFonts w:asciiTheme="minorHAnsi" w:hAnsiTheme="minorHAnsi"/>
          <w:sz w:val="22"/>
        </w:rPr>
        <w:t>ka</w:t>
      </w:r>
      <w:proofErr w:type="spellEnd"/>
      <w:r w:rsidR="00A866CF" w:rsidRPr="0070068C">
        <w:rPr>
          <w:rFonts w:asciiTheme="minorHAnsi" w:hAnsiTheme="minorHAnsi"/>
          <w:sz w:val="22"/>
        </w:rPr>
        <w:t xml:space="preserve"> BP (ibid.). </w:t>
      </w:r>
    </w:p>
    <w:p w14:paraId="12AB14F9" w14:textId="77777777" w:rsidR="003907BA" w:rsidRPr="0070068C" w:rsidRDefault="00C7100F" w:rsidP="005E6E0F">
      <w:pPr>
        <w:tabs>
          <w:tab w:val="left" w:pos="720"/>
          <w:tab w:val="left" w:pos="1440"/>
          <w:tab w:val="left" w:pos="2160"/>
        </w:tabs>
        <w:spacing w:line="360" w:lineRule="auto"/>
        <w:rPr>
          <w:rFonts w:asciiTheme="minorHAnsi" w:hAnsiTheme="minorHAnsi"/>
          <w:color w:val="FF0000"/>
          <w:sz w:val="22"/>
        </w:rPr>
      </w:pPr>
      <w:r w:rsidRPr="0070068C">
        <w:rPr>
          <w:rFonts w:asciiTheme="minorHAnsi" w:hAnsiTheme="minorHAnsi"/>
          <w:color w:val="FF0000"/>
          <w:sz w:val="22"/>
        </w:rPr>
        <w:t>FIGURE 7 AROUND HERE</w:t>
      </w:r>
    </w:p>
    <w:p w14:paraId="48504409" w14:textId="77777777" w:rsidR="003907BA" w:rsidRPr="0070068C" w:rsidRDefault="003907BA" w:rsidP="005E6E0F">
      <w:pPr>
        <w:tabs>
          <w:tab w:val="left" w:pos="720"/>
          <w:tab w:val="left" w:pos="1440"/>
          <w:tab w:val="left" w:pos="2160"/>
        </w:tabs>
        <w:spacing w:line="360" w:lineRule="auto"/>
        <w:rPr>
          <w:rFonts w:asciiTheme="minorHAnsi" w:hAnsiTheme="minorHAnsi"/>
          <w:sz w:val="22"/>
        </w:rPr>
      </w:pPr>
    </w:p>
    <w:p w14:paraId="4A4EF438" w14:textId="77777777" w:rsidR="003907BA" w:rsidRPr="0070068C" w:rsidRDefault="00E22524" w:rsidP="005E6E0F">
      <w:pPr>
        <w:tabs>
          <w:tab w:val="left" w:pos="720"/>
          <w:tab w:val="left" w:pos="1440"/>
          <w:tab w:val="left" w:pos="2160"/>
        </w:tabs>
        <w:spacing w:line="360" w:lineRule="auto"/>
        <w:rPr>
          <w:rFonts w:asciiTheme="minorHAnsi" w:hAnsiTheme="minorHAnsi"/>
          <w:sz w:val="22"/>
        </w:rPr>
      </w:pPr>
      <w:r w:rsidRPr="0070068C">
        <w:rPr>
          <w:rFonts w:asciiTheme="minorHAnsi" w:hAnsiTheme="minorHAnsi"/>
          <w:i/>
          <w:sz w:val="22"/>
        </w:rPr>
        <w:t>The Salzgitter</w:t>
      </w:r>
      <w:r w:rsidR="00666AC5" w:rsidRPr="0070068C">
        <w:rPr>
          <w:rFonts w:asciiTheme="minorHAnsi" w:hAnsiTheme="minorHAnsi"/>
          <w:i/>
          <w:sz w:val="22"/>
        </w:rPr>
        <w:t xml:space="preserve"> </w:t>
      </w:r>
      <w:proofErr w:type="spellStart"/>
      <w:r w:rsidRPr="0070068C">
        <w:rPr>
          <w:rFonts w:asciiTheme="minorHAnsi" w:hAnsiTheme="minorHAnsi"/>
          <w:i/>
          <w:sz w:val="22"/>
        </w:rPr>
        <w:t>Lebenstedt</w:t>
      </w:r>
      <w:proofErr w:type="spellEnd"/>
      <w:r w:rsidRPr="0070068C">
        <w:rPr>
          <w:rFonts w:asciiTheme="minorHAnsi" w:hAnsiTheme="minorHAnsi"/>
          <w:i/>
          <w:sz w:val="22"/>
        </w:rPr>
        <w:t xml:space="preserve"> Faunal Assemblage</w:t>
      </w:r>
    </w:p>
    <w:p w14:paraId="51FBF836" w14:textId="6AB16F5F" w:rsidR="00991108" w:rsidRPr="0070068C" w:rsidRDefault="00E22524" w:rsidP="005E6E0F">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Several thousand bones and bone fragments were recovered from the two excavations</w:t>
      </w:r>
      <w:r w:rsidR="006725EE" w:rsidRPr="0070068C">
        <w:rPr>
          <w:rFonts w:asciiTheme="minorHAnsi" w:hAnsiTheme="minorHAnsi"/>
          <w:sz w:val="22"/>
        </w:rPr>
        <w:t>, t</w:t>
      </w:r>
      <w:r w:rsidRPr="0070068C">
        <w:rPr>
          <w:rFonts w:asciiTheme="minorHAnsi" w:hAnsiTheme="minorHAnsi"/>
          <w:sz w:val="22"/>
        </w:rPr>
        <w:t>he most important published work concentrat</w:t>
      </w:r>
      <w:r w:rsidR="006725EE" w:rsidRPr="0070068C">
        <w:rPr>
          <w:rFonts w:asciiTheme="minorHAnsi" w:hAnsiTheme="minorHAnsi"/>
          <w:sz w:val="22"/>
        </w:rPr>
        <w:t>ing</w:t>
      </w:r>
      <w:r w:rsidRPr="0070068C">
        <w:rPr>
          <w:rFonts w:asciiTheme="minorHAnsi" w:hAnsiTheme="minorHAnsi"/>
          <w:sz w:val="22"/>
        </w:rPr>
        <w:t xml:space="preserve"> on </w:t>
      </w:r>
      <w:r w:rsidR="006725EE" w:rsidRPr="0070068C">
        <w:rPr>
          <w:rFonts w:asciiTheme="minorHAnsi" w:hAnsiTheme="minorHAnsi"/>
          <w:sz w:val="22"/>
        </w:rPr>
        <w:t>those</w:t>
      </w:r>
      <w:r w:rsidRPr="0070068C">
        <w:rPr>
          <w:rFonts w:asciiTheme="minorHAnsi" w:hAnsiTheme="minorHAnsi"/>
          <w:sz w:val="22"/>
        </w:rPr>
        <w:t xml:space="preserve"> from the 1952 excavation (</w:t>
      </w:r>
      <w:proofErr w:type="spellStart"/>
      <w:r w:rsidRPr="0070068C">
        <w:rPr>
          <w:rFonts w:asciiTheme="minorHAnsi" w:hAnsiTheme="minorHAnsi"/>
          <w:sz w:val="22"/>
        </w:rPr>
        <w:t>Gaudzinski</w:t>
      </w:r>
      <w:proofErr w:type="spellEnd"/>
      <w:r w:rsidRPr="0070068C">
        <w:rPr>
          <w:rFonts w:asciiTheme="minorHAnsi" w:hAnsiTheme="minorHAnsi"/>
          <w:sz w:val="22"/>
        </w:rPr>
        <w:t xml:space="preserve"> 1996</w:t>
      </w:r>
      <w:r w:rsidR="00E20560" w:rsidRPr="0070068C">
        <w:rPr>
          <w:rFonts w:asciiTheme="minorHAnsi" w:hAnsiTheme="minorHAnsi"/>
          <w:sz w:val="22"/>
        </w:rPr>
        <w:t>,</w:t>
      </w:r>
      <w:r w:rsidR="00666AC5" w:rsidRPr="0070068C">
        <w:rPr>
          <w:rFonts w:asciiTheme="minorHAnsi" w:hAnsiTheme="minorHAnsi"/>
          <w:sz w:val="22"/>
        </w:rPr>
        <w:t xml:space="preserve"> 2006</w:t>
      </w:r>
      <w:r w:rsidRPr="0070068C">
        <w:rPr>
          <w:rFonts w:asciiTheme="minorHAnsi" w:hAnsiTheme="minorHAnsi"/>
          <w:sz w:val="22"/>
        </w:rPr>
        <w:t xml:space="preserve">; </w:t>
      </w:r>
      <w:proofErr w:type="spellStart"/>
      <w:r w:rsidRPr="0070068C">
        <w:rPr>
          <w:rFonts w:asciiTheme="minorHAnsi" w:hAnsiTheme="minorHAnsi"/>
          <w:sz w:val="22"/>
        </w:rPr>
        <w:t>Gaudzinski</w:t>
      </w:r>
      <w:proofErr w:type="spellEnd"/>
      <w:r w:rsidRPr="0070068C">
        <w:rPr>
          <w:rFonts w:asciiTheme="minorHAnsi" w:hAnsiTheme="minorHAnsi"/>
          <w:sz w:val="22"/>
        </w:rPr>
        <w:t xml:space="preserve"> and Roebroeks 2000).</w:t>
      </w:r>
      <w:r w:rsidR="000409F4" w:rsidRPr="0070068C">
        <w:rPr>
          <w:rFonts w:asciiTheme="minorHAnsi" w:hAnsiTheme="minorHAnsi"/>
          <w:sz w:val="22"/>
        </w:rPr>
        <w:t xml:space="preserve"> </w:t>
      </w:r>
      <w:proofErr w:type="gramStart"/>
      <w:r w:rsidRPr="0070068C">
        <w:rPr>
          <w:rFonts w:asciiTheme="minorHAnsi" w:hAnsiTheme="minorHAnsi"/>
          <w:sz w:val="22"/>
        </w:rPr>
        <w:t>The assemblage is dominated by reindeer (MNI = 86)</w:t>
      </w:r>
      <w:r w:rsidR="009F6D8D" w:rsidRPr="0070068C">
        <w:rPr>
          <w:rFonts w:asciiTheme="minorHAnsi" w:hAnsiTheme="minorHAnsi"/>
          <w:sz w:val="22"/>
        </w:rPr>
        <w:t>,</w:t>
      </w:r>
      <w:r w:rsidRPr="0070068C">
        <w:rPr>
          <w:rFonts w:asciiTheme="minorHAnsi" w:hAnsiTheme="minorHAnsi"/>
          <w:sz w:val="22"/>
        </w:rPr>
        <w:t xml:space="preserve"> with smaller numbers of mammoth (MNI=17), horse (MNI = 8), bison (MNI =3), human (MNI=2), woolly rhinoceros (MNI = 1) and wolf</w:t>
      </w:r>
      <w:proofErr w:type="gramEnd"/>
      <w:r w:rsidRPr="0070068C">
        <w:rPr>
          <w:rFonts w:asciiTheme="minorHAnsi" w:hAnsiTheme="minorHAnsi"/>
          <w:sz w:val="22"/>
        </w:rPr>
        <w:t xml:space="preserve"> (MNI = 1) (</w:t>
      </w:r>
      <w:proofErr w:type="spellStart"/>
      <w:r w:rsidRPr="0070068C">
        <w:rPr>
          <w:rFonts w:asciiTheme="minorHAnsi" w:hAnsiTheme="minorHAnsi"/>
          <w:sz w:val="22"/>
        </w:rPr>
        <w:t>Gaudzinski</w:t>
      </w:r>
      <w:proofErr w:type="spellEnd"/>
      <w:r w:rsidRPr="0070068C">
        <w:rPr>
          <w:rFonts w:asciiTheme="minorHAnsi" w:hAnsiTheme="minorHAnsi"/>
          <w:sz w:val="22"/>
        </w:rPr>
        <w:t xml:space="preserve"> and Roebroeks 2000). </w:t>
      </w:r>
      <w:r w:rsidR="00A866CF" w:rsidRPr="0070068C">
        <w:rPr>
          <w:rFonts w:asciiTheme="minorHAnsi" w:hAnsiTheme="minorHAnsi"/>
          <w:sz w:val="22"/>
        </w:rPr>
        <w:t xml:space="preserve"> T</w:t>
      </w:r>
      <w:r w:rsidRPr="0070068C">
        <w:rPr>
          <w:rFonts w:asciiTheme="minorHAnsi" w:hAnsiTheme="minorHAnsi"/>
          <w:sz w:val="22"/>
        </w:rPr>
        <w:t>he reindeer assemblage is in primary context</w:t>
      </w:r>
      <w:r w:rsidR="00A866CF" w:rsidRPr="0070068C">
        <w:rPr>
          <w:rFonts w:asciiTheme="minorHAnsi" w:hAnsiTheme="minorHAnsi"/>
          <w:sz w:val="22"/>
        </w:rPr>
        <w:t>, with skeletal –</w:t>
      </w:r>
      <w:r w:rsidRPr="0070068C">
        <w:rPr>
          <w:rFonts w:asciiTheme="minorHAnsi" w:hAnsiTheme="minorHAnsi"/>
          <w:sz w:val="22"/>
        </w:rPr>
        <w:t>part</w:t>
      </w:r>
      <w:r w:rsidR="00A866CF" w:rsidRPr="0070068C">
        <w:rPr>
          <w:rFonts w:asciiTheme="minorHAnsi" w:hAnsiTheme="minorHAnsi"/>
          <w:sz w:val="22"/>
        </w:rPr>
        <w:t xml:space="preserve"> representation </w:t>
      </w:r>
      <w:r w:rsidR="005373DB" w:rsidRPr="0070068C">
        <w:rPr>
          <w:rFonts w:asciiTheme="minorHAnsi" w:hAnsiTheme="minorHAnsi"/>
          <w:sz w:val="22"/>
        </w:rPr>
        <w:t xml:space="preserve">influenced </w:t>
      </w:r>
      <w:r w:rsidRPr="0070068C">
        <w:rPr>
          <w:rFonts w:asciiTheme="minorHAnsi" w:hAnsiTheme="minorHAnsi"/>
          <w:sz w:val="22"/>
        </w:rPr>
        <w:t>only by bone</w:t>
      </w:r>
      <w:r w:rsidR="00E5745A" w:rsidRPr="0070068C">
        <w:rPr>
          <w:rFonts w:asciiTheme="minorHAnsi" w:hAnsiTheme="minorHAnsi"/>
          <w:sz w:val="22"/>
        </w:rPr>
        <w:t>-</w:t>
      </w:r>
      <w:r w:rsidRPr="0070068C">
        <w:rPr>
          <w:rFonts w:asciiTheme="minorHAnsi" w:hAnsiTheme="minorHAnsi"/>
          <w:sz w:val="22"/>
        </w:rPr>
        <w:t xml:space="preserve">density related attrition.   The other animals, however, </w:t>
      </w:r>
      <w:r w:rsidR="005373DB" w:rsidRPr="0070068C">
        <w:rPr>
          <w:rFonts w:asciiTheme="minorHAnsi" w:hAnsiTheme="minorHAnsi"/>
          <w:sz w:val="22"/>
        </w:rPr>
        <w:t xml:space="preserve">reflect </w:t>
      </w:r>
      <w:r w:rsidRPr="0070068C">
        <w:rPr>
          <w:rFonts w:asciiTheme="minorHAnsi" w:hAnsiTheme="minorHAnsi"/>
          <w:sz w:val="22"/>
        </w:rPr>
        <w:t xml:space="preserve">a </w:t>
      </w:r>
      <w:proofErr w:type="spellStart"/>
      <w:proofErr w:type="gramStart"/>
      <w:r w:rsidRPr="0070068C">
        <w:rPr>
          <w:rFonts w:asciiTheme="minorHAnsi" w:hAnsiTheme="minorHAnsi"/>
          <w:sz w:val="22"/>
        </w:rPr>
        <w:t>fluvially</w:t>
      </w:r>
      <w:proofErr w:type="spellEnd"/>
      <w:r w:rsidR="005373DB" w:rsidRPr="0070068C">
        <w:rPr>
          <w:rFonts w:asciiTheme="minorHAnsi" w:hAnsiTheme="minorHAnsi"/>
          <w:sz w:val="22"/>
        </w:rPr>
        <w:t>-</w:t>
      </w:r>
      <w:r w:rsidRPr="0070068C">
        <w:rPr>
          <w:rFonts w:asciiTheme="minorHAnsi" w:hAnsiTheme="minorHAnsi"/>
          <w:sz w:val="22"/>
        </w:rPr>
        <w:t>sorted</w:t>
      </w:r>
      <w:proofErr w:type="gramEnd"/>
      <w:r w:rsidRPr="0070068C">
        <w:rPr>
          <w:rFonts w:asciiTheme="minorHAnsi" w:hAnsiTheme="minorHAnsi"/>
          <w:sz w:val="22"/>
        </w:rPr>
        <w:t xml:space="preserve"> palimpsest. The age structure of the assemblage is shown in </w:t>
      </w:r>
      <w:r w:rsidR="00DB2E40" w:rsidRPr="0070068C">
        <w:rPr>
          <w:rFonts w:asciiTheme="minorHAnsi" w:hAnsiTheme="minorHAnsi"/>
          <w:color w:val="FF0000"/>
          <w:sz w:val="22"/>
        </w:rPr>
        <w:t>Figure 8</w:t>
      </w:r>
      <w:r w:rsidRPr="0070068C">
        <w:rPr>
          <w:rFonts w:asciiTheme="minorHAnsi" w:hAnsiTheme="minorHAnsi"/>
          <w:sz w:val="22"/>
        </w:rPr>
        <w:t xml:space="preserve"> (</w:t>
      </w:r>
      <w:r w:rsidR="009F6D8D" w:rsidRPr="0070068C">
        <w:rPr>
          <w:rFonts w:asciiTheme="minorHAnsi" w:hAnsiTheme="minorHAnsi"/>
          <w:sz w:val="22"/>
        </w:rPr>
        <w:t>ibid.</w:t>
      </w:r>
      <w:r w:rsidRPr="0070068C">
        <w:rPr>
          <w:rFonts w:asciiTheme="minorHAnsi" w:hAnsiTheme="minorHAnsi"/>
          <w:sz w:val="22"/>
        </w:rPr>
        <w:t xml:space="preserve">).  </w:t>
      </w:r>
      <w:r w:rsidR="009F6D8D" w:rsidRPr="0070068C">
        <w:rPr>
          <w:rFonts w:asciiTheme="minorHAnsi" w:hAnsiTheme="minorHAnsi"/>
          <w:sz w:val="22"/>
        </w:rPr>
        <w:t>It reveals</w:t>
      </w:r>
      <w:r w:rsidRPr="0070068C">
        <w:rPr>
          <w:rFonts w:asciiTheme="minorHAnsi" w:hAnsiTheme="minorHAnsi"/>
          <w:sz w:val="22"/>
        </w:rPr>
        <w:t xml:space="preserve"> a </w:t>
      </w:r>
      <w:r w:rsidR="006A76FF" w:rsidRPr="0070068C">
        <w:rPr>
          <w:rFonts w:asciiTheme="minorHAnsi" w:hAnsiTheme="minorHAnsi"/>
          <w:sz w:val="22"/>
        </w:rPr>
        <w:t xml:space="preserve">dominance of adult individuals </w:t>
      </w:r>
      <w:r w:rsidRPr="0070068C">
        <w:rPr>
          <w:rFonts w:asciiTheme="minorHAnsi" w:hAnsiTheme="minorHAnsi"/>
          <w:sz w:val="22"/>
        </w:rPr>
        <w:t xml:space="preserve">8-9 years old (~33%), and a ‘stable’ presence of younger individuals.   Few old individuals </w:t>
      </w:r>
      <w:r w:rsidR="009F6D8D" w:rsidRPr="0070068C">
        <w:rPr>
          <w:rFonts w:asciiTheme="minorHAnsi" w:hAnsiTheme="minorHAnsi"/>
          <w:sz w:val="22"/>
        </w:rPr>
        <w:t>(</w:t>
      </w:r>
      <w:r w:rsidRPr="0070068C">
        <w:rPr>
          <w:rFonts w:asciiTheme="minorHAnsi" w:hAnsiTheme="minorHAnsi"/>
          <w:sz w:val="22"/>
        </w:rPr>
        <w:t>&gt;10 years of age</w:t>
      </w:r>
      <w:r w:rsidR="009F6D8D" w:rsidRPr="0070068C">
        <w:rPr>
          <w:rFonts w:asciiTheme="minorHAnsi" w:hAnsiTheme="minorHAnsi"/>
          <w:sz w:val="22"/>
        </w:rPr>
        <w:t>)</w:t>
      </w:r>
      <w:r w:rsidRPr="0070068C">
        <w:rPr>
          <w:rFonts w:asciiTheme="minorHAnsi" w:hAnsiTheme="minorHAnsi"/>
          <w:sz w:val="22"/>
        </w:rPr>
        <w:t xml:space="preserve"> are present.  Measurement</w:t>
      </w:r>
      <w:r w:rsidR="009F6D8D" w:rsidRPr="0070068C">
        <w:rPr>
          <w:rFonts w:asciiTheme="minorHAnsi" w:hAnsiTheme="minorHAnsi"/>
          <w:sz w:val="22"/>
        </w:rPr>
        <w:t>s</w:t>
      </w:r>
      <w:r w:rsidRPr="0070068C">
        <w:rPr>
          <w:rFonts w:asciiTheme="minorHAnsi" w:hAnsiTheme="minorHAnsi"/>
          <w:sz w:val="22"/>
        </w:rPr>
        <w:t xml:space="preserve"> o</w:t>
      </w:r>
      <w:r w:rsidR="009F6D8D" w:rsidRPr="0070068C">
        <w:rPr>
          <w:rFonts w:asciiTheme="minorHAnsi" w:hAnsiTheme="minorHAnsi"/>
          <w:sz w:val="22"/>
        </w:rPr>
        <w:t>n</w:t>
      </w:r>
      <w:r w:rsidRPr="0070068C">
        <w:rPr>
          <w:rFonts w:asciiTheme="minorHAnsi" w:hAnsiTheme="minorHAnsi"/>
          <w:sz w:val="22"/>
        </w:rPr>
        <w:t xml:space="preserve"> antler bases suggest</w:t>
      </w:r>
      <w:r w:rsidR="009F6D8D" w:rsidRPr="0070068C">
        <w:rPr>
          <w:rFonts w:asciiTheme="minorHAnsi" w:hAnsiTheme="minorHAnsi"/>
          <w:sz w:val="22"/>
        </w:rPr>
        <w:t xml:space="preserve"> </w:t>
      </w:r>
      <w:r w:rsidRPr="0070068C">
        <w:rPr>
          <w:rFonts w:asciiTheme="minorHAnsi" w:hAnsiTheme="minorHAnsi"/>
          <w:sz w:val="22"/>
        </w:rPr>
        <w:t xml:space="preserve">that adult males predominate, although this size difference was not strongly evidenced in the postcranial material and </w:t>
      </w:r>
      <w:r w:rsidR="009F6D8D" w:rsidRPr="0070068C">
        <w:rPr>
          <w:rFonts w:asciiTheme="minorHAnsi" w:hAnsiTheme="minorHAnsi"/>
          <w:sz w:val="22"/>
        </w:rPr>
        <w:t xml:space="preserve">could </w:t>
      </w:r>
      <w:r w:rsidRPr="0070068C">
        <w:rPr>
          <w:rFonts w:asciiTheme="minorHAnsi" w:hAnsiTheme="minorHAnsi"/>
          <w:sz w:val="22"/>
        </w:rPr>
        <w:t>conceivably result from preferential survival.  The presence of young individuals aged between 3-6 months old suggest</w:t>
      </w:r>
      <w:r w:rsidR="005373DB" w:rsidRPr="0070068C">
        <w:rPr>
          <w:rFonts w:asciiTheme="minorHAnsi" w:hAnsiTheme="minorHAnsi"/>
          <w:sz w:val="22"/>
        </w:rPr>
        <w:t>s</w:t>
      </w:r>
      <w:r w:rsidRPr="0070068C">
        <w:rPr>
          <w:rFonts w:asciiTheme="minorHAnsi" w:hAnsiTheme="minorHAnsi"/>
          <w:sz w:val="22"/>
        </w:rPr>
        <w:t xml:space="preserve"> that they died between August-October</w:t>
      </w:r>
      <w:r w:rsidR="00D075BB" w:rsidRPr="0070068C">
        <w:rPr>
          <w:rFonts w:asciiTheme="minorHAnsi" w:hAnsiTheme="minorHAnsi"/>
          <w:sz w:val="22"/>
        </w:rPr>
        <w:t xml:space="preserve">, </w:t>
      </w:r>
      <w:r w:rsidR="000409F4" w:rsidRPr="0070068C">
        <w:rPr>
          <w:rFonts w:asciiTheme="minorHAnsi" w:hAnsiTheme="minorHAnsi"/>
          <w:sz w:val="22"/>
        </w:rPr>
        <w:t>which</w:t>
      </w:r>
      <w:r w:rsidR="009F6D8D" w:rsidRPr="0070068C">
        <w:rPr>
          <w:rFonts w:asciiTheme="minorHAnsi" w:hAnsiTheme="minorHAnsi"/>
          <w:sz w:val="22"/>
        </w:rPr>
        <w:t xml:space="preserve"> is </w:t>
      </w:r>
      <w:r w:rsidRPr="0070068C">
        <w:rPr>
          <w:rFonts w:asciiTheme="minorHAnsi" w:hAnsiTheme="minorHAnsi"/>
          <w:sz w:val="22"/>
        </w:rPr>
        <w:t>in agreement with the antler data.</w:t>
      </w:r>
      <w:r w:rsidR="009F6D8D" w:rsidRPr="0070068C">
        <w:rPr>
          <w:rFonts w:asciiTheme="minorHAnsi" w:hAnsiTheme="minorHAnsi"/>
          <w:sz w:val="22"/>
        </w:rPr>
        <w:t xml:space="preserve"> </w:t>
      </w:r>
      <w:r w:rsidRPr="0070068C">
        <w:rPr>
          <w:rFonts w:asciiTheme="minorHAnsi" w:hAnsiTheme="minorHAnsi"/>
          <w:sz w:val="22"/>
        </w:rPr>
        <w:t xml:space="preserve">The reindeer assemblage also showed abundant cut marks and fracture marks, indicating regular butchery and marrow extraction centred on adult individuals.  Skeletal elements with </w:t>
      </w:r>
      <w:proofErr w:type="gramStart"/>
      <w:r w:rsidR="005373DB" w:rsidRPr="0070068C">
        <w:rPr>
          <w:rFonts w:asciiTheme="minorHAnsi" w:hAnsiTheme="minorHAnsi"/>
          <w:sz w:val="22"/>
        </w:rPr>
        <w:t xml:space="preserve">a </w:t>
      </w:r>
      <w:r w:rsidRPr="0070068C">
        <w:rPr>
          <w:rFonts w:asciiTheme="minorHAnsi" w:hAnsiTheme="minorHAnsi"/>
          <w:sz w:val="22"/>
        </w:rPr>
        <w:t>poor</w:t>
      </w:r>
      <w:proofErr w:type="gramEnd"/>
      <w:r w:rsidRPr="0070068C">
        <w:rPr>
          <w:rFonts w:asciiTheme="minorHAnsi" w:hAnsiTheme="minorHAnsi"/>
          <w:sz w:val="22"/>
        </w:rPr>
        <w:t xml:space="preserve"> marrow content </w:t>
      </w:r>
      <w:r w:rsidR="009F6D8D" w:rsidRPr="0070068C">
        <w:rPr>
          <w:rFonts w:asciiTheme="minorHAnsi" w:hAnsiTheme="minorHAnsi"/>
          <w:sz w:val="22"/>
        </w:rPr>
        <w:t>seem to have been largely</w:t>
      </w:r>
      <w:r w:rsidRPr="0070068C">
        <w:rPr>
          <w:rFonts w:asciiTheme="minorHAnsi" w:hAnsiTheme="minorHAnsi"/>
          <w:sz w:val="22"/>
        </w:rPr>
        <w:t xml:space="preserve"> ignored, </w:t>
      </w:r>
      <w:r w:rsidR="009F6D8D" w:rsidRPr="0070068C">
        <w:rPr>
          <w:rFonts w:asciiTheme="minorHAnsi" w:hAnsiTheme="minorHAnsi"/>
          <w:sz w:val="22"/>
        </w:rPr>
        <w:t>as were</w:t>
      </w:r>
      <w:r w:rsidRPr="0070068C">
        <w:rPr>
          <w:rFonts w:asciiTheme="minorHAnsi" w:hAnsiTheme="minorHAnsi"/>
          <w:sz w:val="22"/>
        </w:rPr>
        <w:t xml:space="preserve"> sub-adult animals.  </w:t>
      </w:r>
      <w:r w:rsidR="00991108" w:rsidRPr="0070068C">
        <w:rPr>
          <w:rFonts w:asciiTheme="minorHAnsi" w:hAnsiTheme="minorHAnsi"/>
          <w:sz w:val="22"/>
        </w:rPr>
        <w:t>The faunal assemblage has been interpreted as reflecting the slaughter of a large number of reindeer at one time, but with subsequent processing focussed on the prime anatomical parts of better quality animals (</w:t>
      </w:r>
      <w:proofErr w:type="spellStart"/>
      <w:r w:rsidR="00991108" w:rsidRPr="0070068C">
        <w:rPr>
          <w:rFonts w:asciiTheme="minorHAnsi" w:hAnsiTheme="minorHAnsi"/>
          <w:sz w:val="22"/>
        </w:rPr>
        <w:t>Gaudzinski</w:t>
      </w:r>
      <w:proofErr w:type="spellEnd"/>
      <w:r w:rsidR="00991108" w:rsidRPr="0070068C">
        <w:rPr>
          <w:rFonts w:asciiTheme="minorHAnsi" w:hAnsiTheme="minorHAnsi"/>
          <w:sz w:val="22"/>
        </w:rPr>
        <w:t xml:space="preserve"> and Roebroeks 2000; </w:t>
      </w:r>
      <w:proofErr w:type="spellStart"/>
      <w:r w:rsidR="00991108" w:rsidRPr="0070068C">
        <w:rPr>
          <w:rFonts w:asciiTheme="minorHAnsi" w:hAnsiTheme="minorHAnsi"/>
          <w:sz w:val="22"/>
        </w:rPr>
        <w:t>Gaudzinski</w:t>
      </w:r>
      <w:proofErr w:type="spellEnd"/>
      <w:r w:rsidR="00991108" w:rsidRPr="0070068C">
        <w:rPr>
          <w:rFonts w:asciiTheme="minorHAnsi" w:hAnsiTheme="minorHAnsi"/>
          <w:sz w:val="22"/>
        </w:rPr>
        <w:t xml:space="preserve"> 2006, 141)</w:t>
      </w:r>
    </w:p>
    <w:p w14:paraId="4A6E10B9" w14:textId="77777777" w:rsidR="009F6D8D" w:rsidRPr="0070068C" w:rsidRDefault="009F6D8D" w:rsidP="005E6E0F">
      <w:pPr>
        <w:tabs>
          <w:tab w:val="left" w:pos="720"/>
          <w:tab w:val="left" w:pos="1440"/>
          <w:tab w:val="left" w:pos="2160"/>
        </w:tabs>
        <w:spacing w:line="360" w:lineRule="auto"/>
        <w:rPr>
          <w:rFonts w:asciiTheme="minorHAnsi" w:hAnsiTheme="minorHAnsi"/>
          <w:sz w:val="22"/>
        </w:rPr>
      </w:pPr>
    </w:p>
    <w:p w14:paraId="7B8472A1" w14:textId="77777777" w:rsidR="00727E25" w:rsidRPr="0070068C" w:rsidRDefault="00E22524" w:rsidP="005E6E0F">
      <w:pPr>
        <w:tabs>
          <w:tab w:val="left" w:pos="720"/>
          <w:tab w:val="left" w:pos="1440"/>
          <w:tab w:val="left" w:pos="2160"/>
        </w:tabs>
        <w:spacing w:line="360" w:lineRule="auto"/>
        <w:rPr>
          <w:rFonts w:asciiTheme="minorHAnsi" w:hAnsiTheme="minorHAnsi"/>
          <w:color w:val="FF0000"/>
          <w:sz w:val="22"/>
        </w:rPr>
      </w:pPr>
      <w:r w:rsidRPr="0070068C">
        <w:rPr>
          <w:rFonts w:asciiTheme="minorHAnsi" w:hAnsiTheme="minorHAnsi"/>
          <w:sz w:val="22"/>
        </w:rPr>
        <w:t xml:space="preserve"> </w:t>
      </w:r>
      <w:r w:rsidR="00727E25" w:rsidRPr="0070068C">
        <w:rPr>
          <w:rFonts w:asciiTheme="minorHAnsi" w:hAnsiTheme="minorHAnsi"/>
          <w:color w:val="FF0000"/>
          <w:sz w:val="22"/>
        </w:rPr>
        <w:t>FIGURE 8 AROUND HERE</w:t>
      </w:r>
    </w:p>
    <w:p w14:paraId="232E7A22" w14:textId="77777777" w:rsidR="00727E25" w:rsidRPr="0070068C" w:rsidRDefault="00727E25" w:rsidP="005E6E0F">
      <w:pPr>
        <w:tabs>
          <w:tab w:val="left" w:pos="720"/>
          <w:tab w:val="left" w:pos="1440"/>
          <w:tab w:val="left" w:pos="2160"/>
        </w:tabs>
        <w:spacing w:line="360" w:lineRule="auto"/>
        <w:rPr>
          <w:rFonts w:asciiTheme="minorHAnsi" w:hAnsiTheme="minorHAnsi"/>
          <w:sz w:val="22"/>
        </w:rPr>
      </w:pPr>
    </w:p>
    <w:p w14:paraId="491036B4" w14:textId="77777777" w:rsidR="009F6D8D" w:rsidRPr="0070068C" w:rsidRDefault="005B0EB4" w:rsidP="00047824">
      <w:pPr>
        <w:tabs>
          <w:tab w:val="left" w:pos="720"/>
          <w:tab w:val="left" w:pos="1440"/>
          <w:tab w:val="left" w:pos="2160"/>
        </w:tabs>
        <w:spacing w:line="360" w:lineRule="auto"/>
        <w:rPr>
          <w:rFonts w:asciiTheme="minorHAnsi" w:hAnsiTheme="minorHAnsi"/>
          <w:i/>
          <w:sz w:val="22"/>
        </w:rPr>
      </w:pPr>
      <w:r w:rsidRPr="0070068C">
        <w:rPr>
          <w:rFonts w:asciiTheme="minorHAnsi" w:hAnsiTheme="minorHAnsi"/>
          <w:i/>
          <w:sz w:val="22"/>
        </w:rPr>
        <w:t xml:space="preserve">Insights from </w:t>
      </w:r>
      <w:r w:rsidR="00E22524" w:rsidRPr="0070068C">
        <w:rPr>
          <w:rFonts w:asciiTheme="minorHAnsi" w:hAnsiTheme="minorHAnsi"/>
          <w:i/>
          <w:sz w:val="22"/>
        </w:rPr>
        <w:t xml:space="preserve">Reindeer </w:t>
      </w:r>
      <w:r w:rsidR="000409F4" w:rsidRPr="0070068C">
        <w:rPr>
          <w:rFonts w:asciiTheme="minorHAnsi" w:hAnsiTheme="minorHAnsi"/>
          <w:i/>
          <w:sz w:val="22"/>
        </w:rPr>
        <w:t>Ethology</w:t>
      </w:r>
    </w:p>
    <w:p w14:paraId="0E0F74C1" w14:textId="53B2D8EA" w:rsidR="003907BA" w:rsidRPr="0070068C" w:rsidRDefault="00E22524" w:rsidP="004F14A0">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 xml:space="preserve">Modern and Pleistocene reindeer and caribou (hereafter reindeer) belong to a single species - </w:t>
      </w:r>
      <w:proofErr w:type="spellStart"/>
      <w:r w:rsidRPr="0070068C">
        <w:rPr>
          <w:rFonts w:asciiTheme="minorHAnsi" w:hAnsiTheme="minorHAnsi"/>
          <w:i/>
          <w:sz w:val="22"/>
        </w:rPr>
        <w:t>Rangifer</w:t>
      </w:r>
      <w:proofErr w:type="spellEnd"/>
      <w:r w:rsidRPr="0070068C">
        <w:rPr>
          <w:rFonts w:asciiTheme="minorHAnsi" w:hAnsiTheme="minorHAnsi"/>
          <w:i/>
          <w:sz w:val="22"/>
        </w:rPr>
        <w:t xml:space="preserve"> </w:t>
      </w:r>
      <w:proofErr w:type="spellStart"/>
      <w:r w:rsidRPr="0070068C">
        <w:rPr>
          <w:rFonts w:asciiTheme="minorHAnsi" w:hAnsiTheme="minorHAnsi"/>
          <w:i/>
          <w:sz w:val="22"/>
        </w:rPr>
        <w:t>tarandus</w:t>
      </w:r>
      <w:proofErr w:type="spellEnd"/>
      <w:r w:rsidRPr="0070068C">
        <w:rPr>
          <w:rFonts w:asciiTheme="minorHAnsi" w:hAnsiTheme="minorHAnsi"/>
          <w:i/>
          <w:sz w:val="22"/>
        </w:rPr>
        <w:t xml:space="preserve"> </w:t>
      </w:r>
      <w:r w:rsidRPr="0070068C">
        <w:rPr>
          <w:rFonts w:asciiTheme="minorHAnsi" w:hAnsiTheme="minorHAnsi"/>
          <w:sz w:val="22"/>
        </w:rPr>
        <w:t>(Nowak 1990)</w:t>
      </w:r>
      <w:r w:rsidRPr="0070068C">
        <w:rPr>
          <w:rFonts w:asciiTheme="minorHAnsi" w:hAnsiTheme="minorHAnsi"/>
          <w:i/>
          <w:sz w:val="22"/>
        </w:rPr>
        <w:t xml:space="preserve">.  </w:t>
      </w:r>
      <w:r w:rsidRPr="0070068C">
        <w:rPr>
          <w:rFonts w:asciiTheme="minorHAnsi" w:hAnsiTheme="minorHAnsi"/>
          <w:sz w:val="22"/>
        </w:rPr>
        <w:t xml:space="preserve">  Several sub-species are recognised, although the most important contrast is an ecological one between tundra reindeer and woodland reindeer (Burch </w:t>
      </w:r>
      <w:r w:rsidRPr="0070068C">
        <w:rPr>
          <w:rFonts w:asciiTheme="minorHAnsi" w:hAnsiTheme="minorHAnsi"/>
          <w:sz w:val="22"/>
        </w:rPr>
        <w:lastRenderedPageBreak/>
        <w:t>1972).  This division also involves a number of morphological, social and behavioural implications, but only two points of difference concern us here</w:t>
      </w:r>
      <w:r w:rsidR="009F6D8D" w:rsidRPr="0070068C">
        <w:rPr>
          <w:rFonts w:asciiTheme="minorHAnsi" w:hAnsiTheme="minorHAnsi"/>
          <w:sz w:val="22"/>
        </w:rPr>
        <w:t>.  First, w</w:t>
      </w:r>
      <w:r w:rsidRPr="0070068C">
        <w:rPr>
          <w:rFonts w:asciiTheme="minorHAnsi" w:hAnsiTheme="minorHAnsi"/>
          <w:sz w:val="22"/>
        </w:rPr>
        <w:t xml:space="preserve">oodland reindeer tend to be physically heavier, live in smaller groups and undertake relatively restricted seasonal migrations (perhaps just </w:t>
      </w:r>
      <w:proofErr w:type="spellStart"/>
      <w:r w:rsidRPr="0070068C">
        <w:rPr>
          <w:rFonts w:asciiTheme="minorHAnsi" w:hAnsiTheme="minorHAnsi"/>
          <w:sz w:val="22"/>
        </w:rPr>
        <w:t>altitudinally</w:t>
      </w:r>
      <w:proofErr w:type="spellEnd"/>
      <w:r w:rsidRPr="0070068C">
        <w:rPr>
          <w:rFonts w:asciiTheme="minorHAnsi" w:hAnsiTheme="minorHAnsi"/>
          <w:sz w:val="22"/>
        </w:rPr>
        <w:t xml:space="preserve">) compared to their tundra counterparts (Burch 1972; Gordon 1990).   </w:t>
      </w:r>
      <w:r w:rsidR="009F6D8D" w:rsidRPr="0070068C">
        <w:rPr>
          <w:rFonts w:asciiTheme="minorHAnsi" w:hAnsiTheme="minorHAnsi"/>
          <w:sz w:val="22"/>
        </w:rPr>
        <w:t xml:space="preserve">Secondly, </w:t>
      </w:r>
      <w:r w:rsidR="005373DB" w:rsidRPr="0070068C">
        <w:rPr>
          <w:rFonts w:asciiTheme="minorHAnsi" w:hAnsiTheme="minorHAnsi"/>
          <w:sz w:val="22"/>
        </w:rPr>
        <w:t xml:space="preserve">ethnographic observations of the woodland sub-species indicate that they are more likely to be </w:t>
      </w:r>
      <w:r w:rsidR="00D075BB" w:rsidRPr="0070068C">
        <w:rPr>
          <w:rFonts w:asciiTheme="minorHAnsi" w:hAnsiTheme="minorHAnsi"/>
          <w:sz w:val="22"/>
        </w:rPr>
        <w:t xml:space="preserve">hunted all year round, </w:t>
      </w:r>
      <w:r w:rsidRPr="0070068C">
        <w:rPr>
          <w:rFonts w:asciiTheme="minorHAnsi" w:hAnsiTheme="minorHAnsi"/>
          <w:sz w:val="22"/>
        </w:rPr>
        <w:t xml:space="preserve">on an encounter basis, </w:t>
      </w:r>
      <w:r w:rsidR="005373DB" w:rsidRPr="0070068C">
        <w:rPr>
          <w:rFonts w:asciiTheme="minorHAnsi" w:hAnsiTheme="minorHAnsi"/>
          <w:sz w:val="22"/>
        </w:rPr>
        <w:t xml:space="preserve">although they experience elevated predation </w:t>
      </w:r>
      <w:r w:rsidR="00D075BB" w:rsidRPr="0070068C">
        <w:rPr>
          <w:rFonts w:asciiTheme="minorHAnsi" w:hAnsiTheme="minorHAnsi"/>
          <w:sz w:val="22"/>
        </w:rPr>
        <w:t xml:space="preserve">and </w:t>
      </w:r>
      <w:r w:rsidRPr="0070068C">
        <w:rPr>
          <w:rFonts w:asciiTheme="minorHAnsi" w:hAnsiTheme="minorHAnsi"/>
          <w:sz w:val="22"/>
        </w:rPr>
        <w:t>occasional mass kills during migration to their calving grounds</w:t>
      </w:r>
      <w:r w:rsidR="005373DB" w:rsidRPr="0070068C">
        <w:rPr>
          <w:rFonts w:asciiTheme="minorHAnsi" w:hAnsiTheme="minorHAnsi"/>
          <w:sz w:val="22"/>
        </w:rPr>
        <w:t xml:space="preserve">. In contrast, the </w:t>
      </w:r>
      <w:r w:rsidRPr="0070068C">
        <w:rPr>
          <w:rFonts w:asciiTheme="minorHAnsi" w:hAnsiTheme="minorHAnsi"/>
          <w:sz w:val="22"/>
        </w:rPr>
        <w:t xml:space="preserve">migratory </w:t>
      </w:r>
      <w:r w:rsidR="005373DB" w:rsidRPr="0070068C">
        <w:rPr>
          <w:rFonts w:asciiTheme="minorHAnsi" w:hAnsiTheme="minorHAnsi"/>
          <w:sz w:val="22"/>
        </w:rPr>
        <w:t xml:space="preserve">tundra reindeer </w:t>
      </w:r>
      <w:r w:rsidRPr="0070068C">
        <w:rPr>
          <w:rFonts w:asciiTheme="minorHAnsi" w:hAnsiTheme="minorHAnsi"/>
          <w:sz w:val="22"/>
        </w:rPr>
        <w:t xml:space="preserve">are killed mostly </w:t>
      </w:r>
      <w:r w:rsidRPr="0070068C">
        <w:rPr>
          <w:rFonts w:asciiTheme="minorHAnsi" w:hAnsiTheme="minorHAnsi"/>
          <w:i/>
          <w:sz w:val="22"/>
        </w:rPr>
        <w:t>en masse</w:t>
      </w:r>
      <w:r w:rsidRPr="0070068C">
        <w:rPr>
          <w:rFonts w:asciiTheme="minorHAnsi" w:hAnsiTheme="minorHAnsi"/>
          <w:sz w:val="22"/>
        </w:rPr>
        <w:t xml:space="preserve"> during </w:t>
      </w:r>
      <w:r w:rsidR="005373DB" w:rsidRPr="0070068C">
        <w:rPr>
          <w:rFonts w:asciiTheme="minorHAnsi" w:hAnsiTheme="minorHAnsi"/>
          <w:sz w:val="22"/>
        </w:rPr>
        <w:t xml:space="preserve">their </w:t>
      </w:r>
      <w:r w:rsidR="00D075BB" w:rsidRPr="0070068C">
        <w:rPr>
          <w:rFonts w:asciiTheme="minorHAnsi" w:hAnsiTheme="minorHAnsi"/>
          <w:sz w:val="22"/>
        </w:rPr>
        <w:t xml:space="preserve">seasonal </w:t>
      </w:r>
      <w:r w:rsidRPr="0070068C">
        <w:rPr>
          <w:rFonts w:asciiTheme="minorHAnsi" w:hAnsiTheme="minorHAnsi"/>
          <w:sz w:val="22"/>
        </w:rPr>
        <w:t>migration</w:t>
      </w:r>
      <w:r w:rsidR="00D075BB" w:rsidRPr="0070068C">
        <w:rPr>
          <w:rFonts w:asciiTheme="minorHAnsi" w:hAnsiTheme="minorHAnsi"/>
          <w:sz w:val="22"/>
        </w:rPr>
        <w:t>s</w:t>
      </w:r>
      <w:r w:rsidRPr="0070068C">
        <w:rPr>
          <w:rFonts w:asciiTheme="minorHAnsi" w:hAnsiTheme="minorHAnsi"/>
          <w:sz w:val="22"/>
        </w:rPr>
        <w:t xml:space="preserve">, with some </w:t>
      </w:r>
      <w:r w:rsidR="005373DB" w:rsidRPr="0070068C">
        <w:rPr>
          <w:rFonts w:asciiTheme="minorHAnsi" w:hAnsiTheme="minorHAnsi"/>
          <w:sz w:val="22"/>
        </w:rPr>
        <w:t xml:space="preserve">supplementary </w:t>
      </w:r>
      <w:r w:rsidRPr="0070068C">
        <w:rPr>
          <w:rFonts w:asciiTheme="minorHAnsi" w:hAnsiTheme="minorHAnsi"/>
          <w:sz w:val="22"/>
        </w:rPr>
        <w:t>encounter hunting practiced in</w:t>
      </w:r>
      <w:r w:rsidR="005373DB" w:rsidRPr="0070068C">
        <w:rPr>
          <w:rFonts w:asciiTheme="minorHAnsi" w:hAnsiTheme="minorHAnsi"/>
          <w:sz w:val="22"/>
        </w:rPr>
        <w:t xml:space="preserve"> their</w:t>
      </w:r>
      <w:r w:rsidRPr="0070068C">
        <w:rPr>
          <w:rFonts w:asciiTheme="minorHAnsi" w:hAnsiTheme="minorHAnsi"/>
          <w:sz w:val="22"/>
        </w:rPr>
        <w:t xml:space="preserve"> winter range and on small herd fragments (Kenyon 1997). We assume that </w:t>
      </w:r>
      <w:r w:rsidR="000A13E7" w:rsidRPr="0070068C">
        <w:rPr>
          <w:rFonts w:asciiTheme="minorHAnsi" w:hAnsiTheme="minorHAnsi"/>
          <w:sz w:val="22"/>
        </w:rPr>
        <w:t>on the</w:t>
      </w:r>
      <w:r w:rsidRPr="0070068C">
        <w:rPr>
          <w:rFonts w:asciiTheme="minorHAnsi" w:hAnsiTheme="minorHAnsi"/>
          <w:sz w:val="22"/>
        </w:rPr>
        <w:t xml:space="preserve"> Late Pleistocene</w:t>
      </w:r>
      <w:r w:rsidR="000A13E7" w:rsidRPr="0070068C">
        <w:rPr>
          <w:rFonts w:asciiTheme="minorHAnsi" w:hAnsiTheme="minorHAnsi"/>
          <w:sz w:val="22"/>
        </w:rPr>
        <w:t xml:space="preserve"> steppe</w:t>
      </w:r>
      <w:r w:rsidRPr="0070068C">
        <w:rPr>
          <w:rFonts w:asciiTheme="minorHAnsi" w:hAnsiTheme="minorHAnsi"/>
          <w:sz w:val="22"/>
        </w:rPr>
        <w:t xml:space="preserve"> of the North European Plain</w:t>
      </w:r>
      <w:r w:rsidR="005373DB" w:rsidRPr="0070068C">
        <w:rPr>
          <w:rFonts w:asciiTheme="minorHAnsi" w:hAnsiTheme="minorHAnsi"/>
          <w:sz w:val="22"/>
        </w:rPr>
        <w:t>,</w:t>
      </w:r>
      <w:r w:rsidRPr="0070068C">
        <w:rPr>
          <w:rFonts w:asciiTheme="minorHAnsi" w:hAnsiTheme="minorHAnsi"/>
          <w:sz w:val="22"/>
        </w:rPr>
        <w:t xml:space="preserve"> tundra reindeer</w:t>
      </w:r>
      <w:r w:rsidR="00CE16F8" w:rsidRPr="0070068C">
        <w:rPr>
          <w:rFonts w:asciiTheme="minorHAnsi" w:hAnsiTheme="minorHAnsi"/>
          <w:sz w:val="22"/>
        </w:rPr>
        <w:t xml:space="preserve"> are the most appropriate analog</w:t>
      </w:r>
      <w:r w:rsidR="00E20560" w:rsidRPr="0070068C">
        <w:rPr>
          <w:rFonts w:asciiTheme="minorHAnsi" w:hAnsiTheme="minorHAnsi"/>
          <w:sz w:val="22"/>
        </w:rPr>
        <w:t>ue</w:t>
      </w:r>
      <w:r w:rsidRPr="0070068C">
        <w:rPr>
          <w:rFonts w:asciiTheme="minorHAnsi" w:hAnsiTheme="minorHAnsi"/>
          <w:sz w:val="22"/>
        </w:rPr>
        <w:t>, and consequently</w:t>
      </w:r>
      <w:r w:rsidR="00E20560" w:rsidRPr="0070068C">
        <w:rPr>
          <w:rFonts w:asciiTheme="minorHAnsi" w:hAnsiTheme="minorHAnsi"/>
          <w:sz w:val="22"/>
        </w:rPr>
        <w:t>, we infer that</w:t>
      </w:r>
      <w:r w:rsidRPr="0070068C">
        <w:rPr>
          <w:rFonts w:asciiTheme="minorHAnsi" w:hAnsiTheme="minorHAnsi"/>
          <w:sz w:val="22"/>
        </w:rPr>
        <w:t xml:space="preserve"> </w:t>
      </w:r>
      <w:r w:rsidR="00CE16F8" w:rsidRPr="0070068C">
        <w:rPr>
          <w:rFonts w:asciiTheme="minorHAnsi" w:hAnsiTheme="minorHAnsi"/>
          <w:sz w:val="22"/>
        </w:rPr>
        <w:t xml:space="preserve">the reindeer of concern organised themselves into </w:t>
      </w:r>
      <w:r w:rsidRPr="0070068C">
        <w:rPr>
          <w:rFonts w:asciiTheme="minorHAnsi" w:hAnsiTheme="minorHAnsi"/>
          <w:sz w:val="22"/>
        </w:rPr>
        <w:t>large aggregations and undertook extensive seasonal migrations.</w:t>
      </w:r>
    </w:p>
    <w:p w14:paraId="01FED008" w14:textId="77777777" w:rsidR="003907BA" w:rsidRPr="0070068C" w:rsidRDefault="003907BA" w:rsidP="00E5745A">
      <w:pPr>
        <w:tabs>
          <w:tab w:val="left" w:pos="720"/>
          <w:tab w:val="left" w:pos="1440"/>
          <w:tab w:val="left" w:pos="2160"/>
        </w:tabs>
        <w:spacing w:line="360" w:lineRule="auto"/>
        <w:rPr>
          <w:rFonts w:asciiTheme="minorHAnsi" w:hAnsiTheme="minorHAnsi"/>
          <w:sz w:val="22"/>
        </w:rPr>
      </w:pPr>
    </w:p>
    <w:p w14:paraId="277F7410" w14:textId="6C1FD7E8" w:rsidR="003907BA" w:rsidRPr="0070068C" w:rsidRDefault="00D075BB" w:rsidP="00047824">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In modern herds, r</w:t>
      </w:r>
      <w:r w:rsidR="00E22524" w:rsidRPr="0070068C">
        <w:rPr>
          <w:rFonts w:asciiTheme="minorHAnsi" w:hAnsiTheme="minorHAnsi"/>
          <w:sz w:val="22"/>
        </w:rPr>
        <w:t xml:space="preserve">utting takes place </w:t>
      </w:r>
      <w:r w:rsidR="00CE16F8" w:rsidRPr="0070068C">
        <w:rPr>
          <w:rFonts w:asciiTheme="minorHAnsi" w:hAnsiTheme="minorHAnsi"/>
          <w:sz w:val="22"/>
        </w:rPr>
        <w:t>over</w:t>
      </w:r>
      <w:r w:rsidR="00E5745A" w:rsidRPr="0070068C">
        <w:rPr>
          <w:rFonts w:asciiTheme="minorHAnsi" w:hAnsiTheme="minorHAnsi"/>
          <w:sz w:val="22"/>
        </w:rPr>
        <w:t xml:space="preserve"> </w:t>
      </w:r>
      <w:r w:rsidR="00E22524" w:rsidRPr="0070068C">
        <w:rPr>
          <w:rFonts w:asciiTheme="minorHAnsi" w:hAnsiTheme="minorHAnsi"/>
          <w:sz w:val="22"/>
        </w:rPr>
        <w:t>2-3 weeks in October</w:t>
      </w:r>
      <w:r w:rsidR="00CE16F8" w:rsidRPr="0070068C">
        <w:rPr>
          <w:rFonts w:asciiTheme="minorHAnsi" w:hAnsiTheme="minorHAnsi"/>
          <w:sz w:val="22"/>
        </w:rPr>
        <w:t xml:space="preserve">, </w:t>
      </w:r>
      <w:r w:rsidRPr="0070068C">
        <w:rPr>
          <w:rFonts w:asciiTheme="minorHAnsi" w:hAnsiTheme="minorHAnsi"/>
          <w:sz w:val="22"/>
        </w:rPr>
        <w:t>with</w:t>
      </w:r>
      <w:r w:rsidR="00E22524" w:rsidRPr="0070068C">
        <w:rPr>
          <w:rFonts w:asciiTheme="minorHAnsi" w:hAnsiTheme="minorHAnsi"/>
          <w:sz w:val="22"/>
        </w:rPr>
        <w:t xml:space="preserve"> most young born </w:t>
      </w:r>
      <w:r w:rsidR="00CE16F8" w:rsidRPr="0070068C">
        <w:rPr>
          <w:rFonts w:asciiTheme="minorHAnsi" w:hAnsiTheme="minorHAnsi"/>
          <w:sz w:val="22"/>
        </w:rPr>
        <w:t xml:space="preserve">in </w:t>
      </w:r>
      <w:r w:rsidR="00E22524" w:rsidRPr="0070068C">
        <w:rPr>
          <w:rFonts w:asciiTheme="minorHAnsi" w:hAnsiTheme="minorHAnsi"/>
          <w:sz w:val="22"/>
        </w:rPr>
        <w:t>late-May</w:t>
      </w:r>
      <w:r w:rsidR="00CE5AD4" w:rsidRPr="0070068C">
        <w:rPr>
          <w:rFonts w:asciiTheme="minorHAnsi" w:hAnsiTheme="minorHAnsi"/>
          <w:sz w:val="22"/>
        </w:rPr>
        <w:t xml:space="preserve"> to </w:t>
      </w:r>
      <w:r w:rsidR="00E22524" w:rsidRPr="0070068C">
        <w:rPr>
          <w:rFonts w:asciiTheme="minorHAnsi" w:hAnsiTheme="minorHAnsi"/>
          <w:sz w:val="22"/>
        </w:rPr>
        <w:t>early June (Gordon 1990)</w:t>
      </w:r>
      <w:r w:rsidR="00CE16F8" w:rsidRPr="0070068C">
        <w:rPr>
          <w:rFonts w:asciiTheme="minorHAnsi" w:hAnsiTheme="minorHAnsi"/>
          <w:sz w:val="22"/>
        </w:rPr>
        <w:t>.</w:t>
      </w:r>
      <w:r w:rsidR="00E22524" w:rsidRPr="0070068C">
        <w:rPr>
          <w:rFonts w:asciiTheme="minorHAnsi" w:hAnsiTheme="minorHAnsi"/>
          <w:sz w:val="22"/>
        </w:rPr>
        <w:t xml:space="preserve">  </w:t>
      </w:r>
      <w:r w:rsidR="00CE16F8" w:rsidRPr="0070068C">
        <w:rPr>
          <w:rFonts w:asciiTheme="minorHAnsi" w:hAnsiTheme="minorHAnsi"/>
          <w:sz w:val="22"/>
        </w:rPr>
        <w:t xml:space="preserve">Reindeer </w:t>
      </w:r>
      <w:r w:rsidR="000913D8" w:rsidRPr="0070068C">
        <w:rPr>
          <w:rFonts w:asciiTheme="minorHAnsi" w:hAnsiTheme="minorHAnsi"/>
          <w:sz w:val="22"/>
        </w:rPr>
        <w:t>calves</w:t>
      </w:r>
      <w:r w:rsidR="00CE16F8" w:rsidRPr="0070068C">
        <w:rPr>
          <w:rFonts w:asciiTheme="minorHAnsi" w:hAnsiTheme="minorHAnsi"/>
          <w:sz w:val="22"/>
        </w:rPr>
        <w:t xml:space="preserve"> </w:t>
      </w:r>
      <w:r w:rsidR="00E22524" w:rsidRPr="0070068C">
        <w:rPr>
          <w:rFonts w:asciiTheme="minorHAnsi" w:hAnsiTheme="minorHAnsi"/>
          <w:sz w:val="22"/>
        </w:rPr>
        <w:t xml:space="preserve">are </w:t>
      </w:r>
      <w:r w:rsidR="00CE16F8" w:rsidRPr="0070068C">
        <w:rPr>
          <w:rFonts w:asciiTheme="minorHAnsi" w:hAnsiTheme="minorHAnsi"/>
          <w:sz w:val="22"/>
        </w:rPr>
        <w:t xml:space="preserve">born </w:t>
      </w:r>
      <w:r w:rsidR="00E22524" w:rsidRPr="0070068C">
        <w:rPr>
          <w:rFonts w:asciiTheme="minorHAnsi" w:hAnsiTheme="minorHAnsi"/>
          <w:sz w:val="22"/>
        </w:rPr>
        <w:t>precocious; they can walk after an hour, and ou</w:t>
      </w:r>
      <w:r w:rsidR="000913D8" w:rsidRPr="0070068C">
        <w:rPr>
          <w:rFonts w:asciiTheme="minorHAnsi" w:hAnsiTheme="minorHAnsi"/>
          <w:sz w:val="22"/>
        </w:rPr>
        <w:t>trun a human after a day.  Calves</w:t>
      </w:r>
      <w:r w:rsidR="00E22524" w:rsidRPr="0070068C">
        <w:rPr>
          <w:rFonts w:asciiTheme="minorHAnsi" w:hAnsiTheme="minorHAnsi"/>
          <w:sz w:val="22"/>
        </w:rPr>
        <w:t xml:space="preserve"> nurse for at least a month, and while this will often extend into the winter</w:t>
      </w:r>
      <w:r w:rsidR="00CE5AD4" w:rsidRPr="0070068C">
        <w:rPr>
          <w:rFonts w:asciiTheme="minorHAnsi" w:hAnsiTheme="minorHAnsi"/>
          <w:sz w:val="22"/>
        </w:rPr>
        <w:t>,</w:t>
      </w:r>
      <w:r w:rsidR="00E22524" w:rsidRPr="0070068C">
        <w:rPr>
          <w:rFonts w:asciiTheme="minorHAnsi" w:hAnsiTheme="minorHAnsi"/>
          <w:sz w:val="22"/>
        </w:rPr>
        <w:t xml:space="preserve"> most </w:t>
      </w:r>
      <w:r w:rsidR="00CE16F8" w:rsidRPr="0070068C">
        <w:rPr>
          <w:rFonts w:asciiTheme="minorHAnsi" w:hAnsiTheme="minorHAnsi"/>
          <w:sz w:val="22"/>
        </w:rPr>
        <w:t xml:space="preserve">will </w:t>
      </w:r>
      <w:r w:rsidR="00E22524" w:rsidRPr="0070068C">
        <w:rPr>
          <w:rFonts w:asciiTheme="minorHAnsi" w:hAnsiTheme="minorHAnsi"/>
          <w:sz w:val="22"/>
        </w:rPr>
        <w:t>forag</w:t>
      </w:r>
      <w:r w:rsidR="00CE16F8" w:rsidRPr="0070068C">
        <w:rPr>
          <w:rFonts w:asciiTheme="minorHAnsi" w:hAnsiTheme="minorHAnsi"/>
          <w:sz w:val="22"/>
        </w:rPr>
        <w:t>e</w:t>
      </w:r>
      <w:r w:rsidR="00E22524" w:rsidRPr="0070068C">
        <w:rPr>
          <w:rFonts w:asciiTheme="minorHAnsi" w:hAnsiTheme="minorHAnsi"/>
          <w:sz w:val="22"/>
        </w:rPr>
        <w:t xml:space="preserve"> independently of their mothers after just 45 days (Nowak 1990).  Sexual maturity is attained between 17-41 months, </w:t>
      </w:r>
      <w:r w:rsidR="00CE16F8" w:rsidRPr="0070068C">
        <w:rPr>
          <w:rFonts w:asciiTheme="minorHAnsi" w:hAnsiTheme="minorHAnsi"/>
          <w:sz w:val="22"/>
        </w:rPr>
        <w:t xml:space="preserve">and </w:t>
      </w:r>
      <w:r w:rsidR="00E22524" w:rsidRPr="0070068C">
        <w:rPr>
          <w:rFonts w:asciiTheme="minorHAnsi" w:hAnsiTheme="minorHAnsi"/>
          <w:sz w:val="22"/>
        </w:rPr>
        <w:t xml:space="preserve">females </w:t>
      </w:r>
      <w:r w:rsidR="00CE16F8" w:rsidRPr="0070068C">
        <w:rPr>
          <w:rFonts w:asciiTheme="minorHAnsi" w:hAnsiTheme="minorHAnsi"/>
          <w:sz w:val="22"/>
        </w:rPr>
        <w:t xml:space="preserve">are </w:t>
      </w:r>
      <w:r w:rsidR="00E22524" w:rsidRPr="0070068C">
        <w:rPr>
          <w:rFonts w:asciiTheme="minorHAnsi" w:hAnsiTheme="minorHAnsi"/>
          <w:sz w:val="22"/>
        </w:rPr>
        <w:t xml:space="preserve">able to conceive from about 1.5 years.    Although </w:t>
      </w:r>
      <w:r w:rsidR="00CE16F8" w:rsidRPr="0070068C">
        <w:rPr>
          <w:rFonts w:asciiTheme="minorHAnsi" w:hAnsiTheme="minorHAnsi"/>
          <w:sz w:val="22"/>
        </w:rPr>
        <w:t xml:space="preserve">individual </w:t>
      </w:r>
      <w:r w:rsidR="00E22524" w:rsidRPr="0070068C">
        <w:rPr>
          <w:rFonts w:asciiTheme="minorHAnsi" w:hAnsiTheme="minorHAnsi"/>
          <w:sz w:val="22"/>
        </w:rPr>
        <w:t>body weights differ between populations</w:t>
      </w:r>
      <w:r w:rsidR="00CE16F8" w:rsidRPr="0070068C">
        <w:rPr>
          <w:rFonts w:asciiTheme="minorHAnsi" w:hAnsiTheme="minorHAnsi"/>
          <w:sz w:val="22"/>
        </w:rPr>
        <w:t xml:space="preserve"> – due to</w:t>
      </w:r>
      <w:r w:rsidR="00E22524" w:rsidRPr="0070068C">
        <w:rPr>
          <w:rFonts w:asciiTheme="minorHAnsi" w:hAnsiTheme="minorHAnsi"/>
          <w:sz w:val="22"/>
        </w:rPr>
        <w:t xml:space="preserve"> resource </w:t>
      </w:r>
      <w:r w:rsidR="00CE16F8" w:rsidRPr="0070068C">
        <w:rPr>
          <w:rFonts w:asciiTheme="minorHAnsi" w:hAnsiTheme="minorHAnsi"/>
          <w:sz w:val="22"/>
        </w:rPr>
        <w:t>variability -</w:t>
      </w:r>
      <w:r w:rsidR="00E22524" w:rsidRPr="0070068C">
        <w:rPr>
          <w:rFonts w:asciiTheme="minorHAnsi" w:hAnsiTheme="minorHAnsi"/>
          <w:sz w:val="22"/>
        </w:rPr>
        <w:t xml:space="preserve"> within populations</w:t>
      </w:r>
      <w:r w:rsidR="00CE5AD4" w:rsidRPr="0070068C">
        <w:rPr>
          <w:rFonts w:asciiTheme="minorHAnsi" w:hAnsiTheme="minorHAnsi"/>
          <w:sz w:val="22"/>
        </w:rPr>
        <w:t>,</w:t>
      </w:r>
      <w:r w:rsidR="00E22524" w:rsidRPr="0070068C">
        <w:rPr>
          <w:rFonts w:asciiTheme="minorHAnsi" w:hAnsiTheme="minorHAnsi"/>
          <w:sz w:val="22"/>
        </w:rPr>
        <w:t xml:space="preserve"> bulls and cows both reach near maximum body weight during their second winter (</w:t>
      </w:r>
      <w:proofErr w:type="spellStart"/>
      <w:r w:rsidR="00E22524" w:rsidRPr="0070068C">
        <w:rPr>
          <w:rFonts w:asciiTheme="minorHAnsi" w:hAnsiTheme="minorHAnsi"/>
          <w:sz w:val="22"/>
        </w:rPr>
        <w:t>i.e</w:t>
      </w:r>
      <w:proofErr w:type="spellEnd"/>
      <w:r w:rsidR="00E22524" w:rsidRPr="0070068C">
        <w:rPr>
          <w:rFonts w:asciiTheme="minorHAnsi" w:hAnsiTheme="minorHAnsi"/>
          <w:sz w:val="22"/>
        </w:rPr>
        <w:t xml:space="preserve"> about 1.5 years of age)</w:t>
      </w:r>
      <w:r w:rsidR="00250F42" w:rsidRPr="0070068C">
        <w:rPr>
          <w:rFonts w:asciiTheme="minorHAnsi" w:hAnsiTheme="minorHAnsi"/>
          <w:sz w:val="22"/>
        </w:rPr>
        <w:t>,</w:t>
      </w:r>
      <w:r w:rsidR="00E22524" w:rsidRPr="0070068C">
        <w:rPr>
          <w:rFonts w:asciiTheme="minorHAnsi" w:hAnsiTheme="minorHAnsi"/>
          <w:sz w:val="22"/>
        </w:rPr>
        <w:t xml:space="preserve"> after which they may be considered ‘prime’. Interestingly, while </w:t>
      </w:r>
      <w:r w:rsidR="00250F42" w:rsidRPr="0070068C">
        <w:rPr>
          <w:rFonts w:asciiTheme="minorHAnsi" w:hAnsiTheme="minorHAnsi"/>
          <w:sz w:val="22"/>
        </w:rPr>
        <w:t xml:space="preserve">most hunters of the recent past are </w:t>
      </w:r>
      <w:r w:rsidR="00E22524" w:rsidRPr="0070068C">
        <w:rPr>
          <w:rFonts w:asciiTheme="minorHAnsi" w:hAnsiTheme="minorHAnsi"/>
          <w:sz w:val="22"/>
        </w:rPr>
        <w:t xml:space="preserve">able to </w:t>
      </w:r>
      <w:r w:rsidR="00250F42" w:rsidRPr="0070068C">
        <w:rPr>
          <w:rFonts w:asciiTheme="minorHAnsi" w:hAnsiTheme="minorHAnsi"/>
          <w:sz w:val="22"/>
        </w:rPr>
        <w:t xml:space="preserve">distinguish between </w:t>
      </w:r>
      <w:r w:rsidR="00E22524" w:rsidRPr="0070068C">
        <w:rPr>
          <w:rFonts w:asciiTheme="minorHAnsi" w:hAnsiTheme="minorHAnsi"/>
          <w:sz w:val="22"/>
        </w:rPr>
        <w:t xml:space="preserve">the sexes, </w:t>
      </w:r>
      <w:r w:rsidR="00250F42" w:rsidRPr="0070068C">
        <w:rPr>
          <w:rFonts w:asciiTheme="minorHAnsi" w:hAnsiTheme="minorHAnsi"/>
          <w:sz w:val="22"/>
        </w:rPr>
        <w:t>they cannot</w:t>
      </w:r>
      <w:r w:rsidR="00E22524" w:rsidRPr="0070068C">
        <w:rPr>
          <w:rFonts w:asciiTheme="minorHAnsi" w:hAnsiTheme="minorHAnsi"/>
          <w:sz w:val="22"/>
        </w:rPr>
        <w:t xml:space="preserve"> </w:t>
      </w:r>
      <w:r w:rsidR="00250F42" w:rsidRPr="0070068C">
        <w:rPr>
          <w:rFonts w:asciiTheme="minorHAnsi" w:hAnsiTheme="minorHAnsi"/>
          <w:sz w:val="22"/>
        </w:rPr>
        <w:t xml:space="preserve">discern </w:t>
      </w:r>
      <w:r w:rsidR="00E22524" w:rsidRPr="0070068C">
        <w:rPr>
          <w:rFonts w:asciiTheme="minorHAnsi" w:hAnsiTheme="minorHAnsi"/>
          <w:sz w:val="22"/>
        </w:rPr>
        <w:t>the age of animals after 1.5 years of age (</w:t>
      </w:r>
      <w:proofErr w:type="spellStart"/>
      <w:r w:rsidR="00E22524" w:rsidRPr="0070068C">
        <w:rPr>
          <w:rFonts w:asciiTheme="minorHAnsi" w:hAnsiTheme="minorHAnsi"/>
          <w:sz w:val="22"/>
        </w:rPr>
        <w:t>Skogland</w:t>
      </w:r>
      <w:proofErr w:type="spellEnd"/>
      <w:r w:rsidR="00E22524" w:rsidRPr="0070068C">
        <w:rPr>
          <w:rFonts w:asciiTheme="minorHAnsi" w:hAnsiTheme="minorHAnsi"/>
          <w:sz w:val="22"/>
        </w:rPr>
        <w:t xml:space="preserve"> 1985).  In captivity</w:t>
      </w:r>
      <w:r w:rsidR="00E20560" w:rsidRPr="0070068C">
        <w:rPr>
          <w:rFonts w:asciiTheme="minorHAnsi" w:hAnsiTheme="minorHAnsi"/>
          <w:sz w:val="22"/>
        </w:rPr>
        <w:t>,</w:t>
      </w:r>
      <w:r w:rsidR="00E22524" w:rsidRPr="0070068C">
        <w:rPr>
          <w:rFonts w:asciiTheme="minorHAnsi" w:hAnsiTheme="minorHAnsi"/>
          <w:sz w:val="22"/>
        </w:rPr>
        <w:t xml:space="preserve"> reindeer have been known to live for </w:t>
      </w:r>
      <w:r w:rsidR="00250F42" w:rsidRPr="0070068C">
        <w:rPr>
          <w:rFonts w:asciiTheme="minorHAnsi" w:hAnsiTheme="minorHAnsi"/>
          <w:sz w:val="22"/>
        </w:rPr>
        <w:t xml:space="preserve">up to </w:t>
      </w:r>
      <w:r w:rsidR="00E22524" w:rsidRPr="0070068C">
        <w:rPr>
          <w:rFonts w:asciiTheme="minorHAnsi" w:hAnsiTheme="minorHAnsi"/>
          <w:sz w:val="22"/>
        </w:rPr>
        <w:t>20 years, although the maximum in the wild is ~15 years, and the average longevity just 4.5 (</w:t>
      </w:r>
      <w:proofErr w:type="spellStart"/>
      <w:r w:rsidR="00E22524" w:rsidRPr="0070068C">
        <w:rPr>
          <w:rFonts w:asciiTheme="minorHAnsi" w:hAnsiTheme="minorHAnsi"/>
          <w:sz w:val="22"/>
        </w:rPr>
        <w:t>Nowek</w:t>
      </w:r>
      <w:proofErr w:type="spellEnd"/>
      <w:r w:rsidR="00E22524" w:rsidRPr="0070068C">
        <w:rPr>
          <w:rFonts w:asciiTheme="minorHAnsi" w:hAnsiTheme="minorHAnsi"/>
          <w:sz w:val="22"/>
        </w:rPr>
        <w:t xml:space="preserve"> 1990).   Studies of herds introduced to South Georgia between 1911-1925 - where they have no natural predator and suffer most from winter death and falling off cliffs - showed </w:t>
      </w:r>
      <w:r w:rsidR="00250F42" w:rsidRPr="0070068C">
        <w:rPr>
          <w:rFonts w:asciiTheme="minorHAnsi" w:hAnsiTheme="minorHAnsi"/>
          <w:sz w:val="22"/>
        </w:rPr>
        <w:t xml:space="preserve">that </w:t>
      </w:r>
      <w:r w:rsidR="00E22524" w:rsidRPr="0070068C">
        <w:rPr>
          <w:rFonts w:asciiTheme="minorHAnsi" w:hAnsiTheme="minorHAnsi"/>
          <w:sz w:val="22"/>
        </w:rPr>
        <w:t xml:space="preserve">males lived up to 7-8 years of age, and females up to 11-12 (Leader-Williams </w:t>
      </w:r>
      <w:r w:rsidR="00262D8F" w:rsidRPr="0070068C">
        <w:rPr>
          <w:rFonts w:asciiTheme="minorHAnsi" w:hAnsiTheme="minorHAnsi"/>
          <w:sz w:val="22"/>
        </w:rPr>
        <w:t>1980</w:t>
      </w:r>
      <w:r w:rsidR="00E22524" w:rsidRPr="0070068C">
        <w:rPr>
          <w:rFonts w:asciiTheme="minorHAnsi" w:hAnsiTheme="minorHAnsi"/>
          <w:sz w:val="22"/>
        </w:rPr>
        <w:t>)</w:t>
      </w:r>
      <w:r w:rsidR="00250F42" w:rsidRPr="0070068C">
        <w:rPr>
          <w:rFonts w:asciiTheme="minorHAnsi" w:hAnsiTheme="minorHAnsi"/>
          <w:sz w:val="22"/>
        </w:rPr>
        <w:t>. This clearly introduces a</w:t>
      </w:r>
      <w:r w:rsidR="00E22524" w:rsidRPr="0070068C">
        <w:rPr>
          <w:rFonts w:asciiTheme="minorHAnsi" w:hAnsiTheme="minorHAnsi"/>
          <w:sz w:val="22"/>
        </w:rPr>
        <w:t xml:space="preserve"> sex bias</w:t>
      </w:r>
      <w:r w:rsidR="00250F42" w:rsidRPr="0070068C">
        <w:rPr>
          <w:rFonts w:asciiTheme="minorHAnsi" w:hAnsiTheme="minorHAnsi"/>
          <w:sz w:val="22"/>
        </w:rPr>
        <w:t xml:space="preserve"> into their populations</w:t>
      </w:r>
      <w:r w:rsidR="00E22524" w:rsidRPr="0070068C">
        <w:rPr>
          <w:rFonts w:asciiTheme="minorHAnsi" w:hAnsiTheme="minorHAnsi"/>
          <w:sz w:val="22"/>
        </w:rPr>
        <w:t xml:space="preserve">. </w:t>
      </w:r>
    </w:p>
    <w:p w14:paraId="5F944349" w14:textId="77777777" w:rsidR="003907BA" w:rsidRPr="0070068C" w:rsidRDefault="003907BA" w:rsidP="00E5745A">
      <w:pPr>
        <w:tabs>
          <w:tab w:val="left" w:pos="720"/>
          <w:tab w:val="left" w:pos="1440"/>
          <w:tab w:val="left" w:pos="2160"/>
        </w:tabs>
        <w:spacing w:line="360" w:lineRule="auto"/>
        <w:rPr>
          <w:rFonts w:asciiTheme="minorHAnsi" w:hAnsiTheme="minorHAnsi"/>
          <w:sz w:val="22"/>
        </w:rPr>
      </w:pPr>
    </w:p>
    <w:p w14:paraId="55E61E36" w14:textId="112C2587" w:rsidR="003907BA" w:rsidRPr="0070068C" w:rsidRDefault="00E22524" w:rsidP="00047824">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According to Burch (1972)</w:t>
      </w:r>
      <w:r w:rsidR="00CE5AD4" w:rsidRPr="0070068C">
        <w:rPr>
          <w:rFonts w:asciiTheme="minorHAnsi" w:hAnsiTheme="minorHAnsi"/>
          <w:sz w:val="22"/>
        </w:rPr>
        <w:t>,</w:t>
      </w:r>
      <w:r w:rsidRPr="0070068C">
        <w:rPr>
          <w:rFonts w:asciiTheme="minorHAnsi" w:hAnsiTheme="minorHAnsi"/>
          <w:sz w:val="22"/>
        </w:rPr>
        <w:t xml:space="preserve"> sedentary reindeer</w:t>
      </w:r>
      <w:r w:rsidR="00647BC1" w:rsidRPr="0070068C">
        <w:rPr>
          <w:rFonts w:asciiTheme="minorHAnsi" w:hAnsiTheme="minorHAnsi"/>
          <w:sz w:val="22"/>
        </w:rPr>
        <w:t xml:space="preserve"> do not exist</w:t>
      </w:r>
      <w:r w:rsidR="00983EFA" w:rsidRPr="0070068C">
        <w:rPr>
          <w:rFonts w:asciiTheme="minorHAnsi" w:hAnsiTheme="minorHAnsi"/>
          <w:sz w:val="22"/>
        </w:rPr>
        <w:t xml:space="preserve"> and all </w:t>
      </w:r>
      <w:r w:rsidR="00647BC1" w:rsidRPr="0070068C">
        <w:rPr>
          <w:rFonts w:asciiTheme="minorHAnsi" w:hAnsiTheme="minorHAnsi"/>
          <w:sz w:val="22"/>
        </w:rPr>
        <w:t xml:space="preserve">groups </w:t>
      </w:r>
      <w:r w:rsidR="00165FBF" w:rsidRPr="0070068C">
        <w:rPr>
          <w:rFonts w:asciiTheme="minorHAnsi" w:hAnsiTheme="minorHAnsi"/>
          <w:sz w:val="22"/>
        </w:rPr>
        <w:t>display</w:t>
      </w:r>
      <w:r w:rsidR="00983EFA" w:rsidRPr="0070068C">
        <w:rPr>
          <w:rFonts w:asciiTheme="minorHAnsi" w:hAnsiTheme="minorHAnsi"/>
          <w:sz w:val="22"/>
        </w:rPr>
        <w:t xml:space="preserve"> some</w:t>
      </w:r>
      <w:r w:rsidR="00647BC1" w:rsidRPr="0070068C">
        <w:rPr>
          <w:rFonts w:asciiTheme="minorHAnsi" w:hAnsiTheme="minorHAnsi"/>
          <w:sz w:val="22"/>
        </w:rPr>
        <w:t xml:space="preserve"> </w:t>
      </w:r>
      <w:r w:rsidR="00983EFA" w:rsidRPr="0070068C">
        <w:rPr>
          <w:rFonts w:asciiTheme="minorHAnsi" w:hAnsiTheme="minorHAnsi"/>
          <w:sz w:val="22"/>
        </w:rPr>
        <w:t>degree</w:t>
      </w:r>
      <w:r w:rsidRPr="0070068C">
        <w:rPr>
          <w:rFonts w:asciiTheme="minorHAnsi" w:hAnsiTheme="minorHAnsi"/>
          <w:sz w:val="22"/>
        </w:rPr>
        <w:t xml:space="preserve"> of mobility. </w:t>
      </w:r>
      <w:r w:rsidR="00647BC1" w:rsidRPr="0070068C">
        <w:rPr>
          <w:rFonts w:asciiTheme="minorHAnsi" w:hAnsiTheme="minorHAnsi"/>
          <w:sz w:val="22"/>
        </w:rPr>
        <w:t>T</w:t>
      </w:r>
      <w:r w:rsidRPr="0070068C">
        <w:rPr>
          <w:rFonts w:asciiTheme="minorHAnsi" w:hAnsiTheme="minorHAnsi"/>
          <w:sz w:val="22"/>
        </w:rPr>
        <w:t>wo well-known seasonal movements</w:t>
      </w:r>
      <w:r w:rsidR="00647BC1" w:rsidRPr="0070068C">
        <w:rPr>
          <w:rFonts w:asciiTheme="minorHAnsi" w:hAnsiTheme="minorHAnsi"/>
          <w:sz w:val="22"/>
        </w:rPr>
        <w:t xml:space="preserve"> </w:t>
      </w:r>
      <w:r w:rsidR="00165FBF" w:rsidRPr="0070068C">
        <w:rPr>
          <w:rFonts w:asciiTheme="minorHAnsi" w:hAnsiTheme="minorHAnsi"/>
          <w:sz w:val="22"/>
        </w:rPr>
        <w:t>occur</w:t>
      </w:r>
      <w:r w:rsidRPr="0070068C">
        <w:rPr>
          <w:rFonts w:asciiTheme="minorHAnsi" w:hAnsiTheme="minorHAnsi"/>
          <w:sz w:val="22"/>
        </w:rPr>
        <w:t xml:space="preserve">: to calving grounds in spring/early summer, and to wintering grounds during the autumn.  The routes </w:t>
      </w:r>
      <w:r w:rsidR="00647BC1" w:rsidRPr="0070068C">
        <w:rPr>
          <w:rFonts w:asciiTheme="minorHAnsi" w:hAnsiTheme="minorHAnsi"/>
          <w:sz w:val="22"/>
        </w:rPr>
        <w:t xml:space="preserve">that the reindeer take </w:t>
      </w:r>
      <w:r w:rsidRPr="0070068C">
        <w:rPr>
          <w:rFonts w:asciiTheme="minorHAnsi" w:hAnsiTheme="minorHAnsi"/>
          <w:sz w:val="22"/>
        </w:rPr>
        <w:t xml:space="preserve">vary according to the distribution and density of animals </w:t>
      </w:r>
      <w:r w:rsidR="00647BC1" w:rsidRPr="0070068C">
        <w:rPr>
          <w:rFonts w:asciiTheme="minorHAnsi" w:hAnsiTheme="minorHAnsi"/>
          <w:sz w:val="22"/>
        </w:rPr>
        <w:t xml:space="preserve">at the start of </w:t>
      </w:r>
      <w:r w:rsidRPr="0070068C">
        <w:rPr>
          <w:rFonts w:asciiTheme="minorHAnsi" w:hAnsiTheme="minorHAnsi"/>
          <w:sz w:val="22"/>
        </w:rPr>
        <w:t xml:space="preserve">the move.  Whether they take </w:t>
      </w:r>
      <w:r w:rsidR="00647BC1" w:rsidRPr="0070068C">
        <w:rPr>
          <w:rFonts w:asciiTheme="minorHAnsi" w:hAnsiTheme="minorHAnsi"/>
          <w:sz w:val="22"/>
        </w:rPr>
        <w:t>a repeated</w:t>
      </w:r>
      <w:r w:rsidRPr="0070068C">
        <w:rPr>
          <w:rFonts w:asciiTheme="minorHAnsi" w:hAnsiTheme="minorHAnsi"/>
          <w:sz w:val="22"/>
        </w:rPr>
        <w:t xml:space="preserve"> route or not is largely down to chance: migration routes may be stable for years, but </w:t>
      </w:r>
      <w:r w:rsidR="00983EFA" w:rsidRPr="0070068C">
        <w:rPr>
          <w:rFonts w:asciiTheme="minorHAnsi" w:hAnsiTheme="minorHAnsi"/>
          <w:sz w:val="22"/>
        </w:rPr>
        <w:lastRenderedPageBreak/>
        <w:t>then</w:t>
      </w:r>
      <w:r w:rsidR="00647BC1" w:rsidRPr="0070068C">
        <w:rPr>
          <w:rFonts w:asciiTheme="minorHAnsi" w:hAnsiTheme="minorHAnsi"/>
          <w:sz w:val="22"/>
        </w:rPr>
        <w:t xml:space="preserve"> </w:t>
      </w:r>
      <w:r w:rsidRPr="0070068C">
        <w:rPr>
          <w:rFonts w:asciiTheme="minorHAnsi" w:hAnsiTheme="minorHAnsi"/>
          <w:sz w:val="22"/>
        </w:rPr>
        <w:t xml:space="preserve">change suddenly and dramatically between one year and the next, with massive consequences for </w:t>
      </w:r>
      <w:r w:rsidR="00647BC1" w:rsidRPr="0070068C">
        <w:rPr>
          <w:rFonts w:asciiTheme="minorHAnsi" w:hAnsiTheme="minorHAnsi"/>
          <w:sz w:val="22"/>
        </w:rPr>
        <w:t xml:space="preserve">the predictive abilities of their </w:t>
      </w:r>
      <w:r w:rsidRPr="0070068C">
        <w:rPr>
          <w:rFonts w:asciiTheme="minorHAnsi" w:hAnsiTheme="minorHAnsi"/>
          <w:sz w:val="22"/>
        </w:rPr>
        <w:t xml:space="preserve">hunters (Burch 1972).  When migrating, reindeer move an average of 25-30km per day, </w:t>
      </w:r>
      <w:r w:rsidR="00647BC1" w:rsidRPr="0070068C">
        <w:rPr>
          <w:rFonts w:asciiTheme="minorHAnsi" w:hAnsiTheme="minorHAnsi"/>
          <w:sz w:val="22"/>
        </w:rPr>
        <w:t xml:space="preserve">although </w:t>
      </w:r>
      <w:r w:rsidR="00165FBF" w:rsidRPr="0070068C">
        <w:rPr>
          <w:rFonts w:asciiTheme="minorHAnsi" w:hAnsiTheme="minorHAnsi"/>
          <w:sz w:val="22"/>
        </w:rPr>
        <w:t>distances of over</w:t>
      </w:r>
      <w:r w:rsidRPr="0070068C">
        <w:rPr>
          <w:rFonts w:asciiTheme="minorHAnsi" w:hAnsiTheme="minorHAnsi"/>
          <w:sz w:val="22"/>
        </w:rPr>
        <w:t xml:space="preserve"> 65km</w:t>
      </w:r>
      <w:r w:rsidR="00165FBF" w:rsidRPr="0070068C">
        <w:rPr>
          <w:rFonts w:asciiTheme="minorHAnsi" w:hAnsiTheme="minorHAnsi"/>
          <w:sz w:val="22"/>
        </w:rPr>
        <w:t xml:space="preserve"> have been reported</w:t>
      </w:r>
      <w:r w:rsidRPr="0070068C">
        <w:rPr>
          <w:rFonts w:asciiTheme="minorHAnsi" w:hAnsiTheme="minorHAnsi"/>
          <w:sz w:val="22"/>
        </w:rPr>
        <w:t xml:space="preserve">.  </w:t>
      </w:r>
    </w:p>
    <w:p w14:paraId="7821DD86" w14:textId="77777777" w:rsidR="003907BA" w:rsidRPr="0070068C" w:rsidRDefault="003907BA" w:rsidP="00047824">
      <w:pPr>
        <w:tabs>
          <w:tab w:val="left" w:pos="720"/>
          <w:tab w:val="left" w:pos="1440"/>
          <w:tab w:val="left" w:pos="2160"/>
        </w:tabs>
        <w:spacing w:line="360" w:lineRule="auto"/>
        <w:rPr>
          <w:rFonts w:asciiTheme="minorHAnsi" w:hAnsiTheme="minorHAnsi"/>
          <w:sz w:val="22"/>
        </w:rPr>
      </w:pPr>
    </w:p>
    <w:p w14:paraId="463C4AB3" w14:textId="11B52E2A" w:rsidR="00693DA8" w:rsidRPr="0070068C" w:rsidRDefault="00E22524" w:rsidP="00E5745A">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The</w:t>
      </w:r>
      <w:r w:rsidR="00647BC1" w:rsidRPr="0070068C">
        <w:rPr>
          <w:rFonts w:asciiTheme="minorHAnsi" w:hAnsiTheme="minorHAnsi"/>
          <w:sz w:val="22"/>
        </w:rPr>
        <w:t>se</w:t>
      </w:r>
      <w:r w:rsidRPr="0070068C">
        <w:rPr>
          <w:rFonts w:asciiTheme="minorHAnsi" w:hAnsiTheme="minorHAnsi"/>
          <w:sz w:val="22"/>
        </w:rPr>
        <w:t xml:space="preserve"> seasonal patterns also affect </w:t>
      </w:r>
      <w:r w:rsidR="00647BC1" w:rsidRPr="0070068C">
        <w:rPr>
          <w:rFonts w:asciiTheme="minorHAnsi" w:hAnsiTheme="minorHAnsi"/>
          <w:sz w:val="22"/>
        </w:rPr>
        <w:t xml:space="preserve">the size and structure of reindeer </w:t>
      </w:r>
      <w:r w:rsidRPr="0070068C">
        <w:rPr>
          <w:rFonts w:asciiTheme="minorHAnsi" w:hAnsiTheme="minorHAnsi"/>
          <w:sz w:val="22"/>
        </w:rPr>
        <w:t>herd</w:t>
      </w:r>
      <w:r w:rsidR="00647BC1" w:rsidRPr="0070068C">
        <w:rPr>
          <w:rFonts w:asciiTheme="minorHAnsi" w:hAnsiTheme="minorHAnsi"/>
          <w:sz w:val="22"/>
        </w:rPr>
        <w:t>s</w:t>
      </w:r>
      <w:r w:rsidRPr="0070068C">
        <w:rPr>
          <w:rFonts w:asciiTheme="minorHAnsi" w:hAnsiTheme="minorHAnsi"/>
          <w:sz w:val="22"/>
        </w:rPr>
        <w:t xml:space="preserve">. </w:t>
      </w:r>
      <w:r w:rsidR="007D105D" w:rsidRPr="0070068C">
        <w:rPr>
          <w:rFonts w:asciiTheme="minorHAnsi" w:hAnsiTheme="minorHAnsi"/>
          <w:sz w:val="22"/>
        </w:rPr>
        <w:t xml:space="preserve"> A</w:t>
      </w:r>
      <w:r w:rsidR="00344B95" w:rsidRPr="0070068C">
        <w:rPr>
          <w:rFonts w:asciiTheme="minorHAnsi" w:hAnsiTheme="minorHAnsi"/>
          <w:sz w:val="22"/>
        </w:rPr>
        <w:t xml:space="preserve">ggregations occur during both migrations, although </w:t>
      </w:r>
      <w:r w:rsidR="007D105D" w:rsidRPr="0070068C">
        <w:rPr>
          <w:rFonts w:asciiTheme="minorHAnsi" w:hAnsiTheme="minorHAnsi"/>
          <w:sz w:val="22"/>
        </w:rPr>
        <w:t xml:space="preserve">the largest </w:t>
      </w:r>
      <w:r w:rsidRPr="0070068C">
        <w:rPr>
          <w:rFonts w:asciiTheme="minorHAnsi" w:hAnsiTheme="minorHAnsi"/>
          <w:sz w:val="22"/>
        </w:rPr>
        <w:t xml:space="preserve">concentrations tend to </w:t>
      </w:r>
      <w:r w:rsidR="007D105D" w:rsidRPr="0070068C">
        <w:rPr>
          <w:rFonts w:asciiTheme="minorHAnsi" w:hAnsiTheme="minorHAnsi"/>
          <w:sz w:val="22"/>
        </w:rPr>
        <w:t xml:space="preserve">form </w:t>
      </w:r>
      <w:r w:rsidRPr="0070068C">
        <w:rPr>
          <w:rFonts w:asciiTheme="minorHAnsi" w:hAnsiTheme="minorHAnsi"/>
          <w:sz w:val="22"/>
        </w:rPr>
        <w:t xml:space="preserve">in late June/early July immediately after calving.  </w:t>
      </w:r>
      <w:r w:rsidR="007D105D" w:rsidRPr="0070068C">
        <w:rPr>
          <w:rFonts w:asciiTheme="minorHAnsi" w:hAnsiTheme="minorHAnsi"/>
          <w:sz w:val="22"/>
        </w:rPr>
        <w:t xml:space="preserve">At other times, animals are dispersed throughout the </w:t>
      </w:r>
      <w:r w:rsidR="00344B95" w:rsidRPr="0070068C">
        <w:rPr>
          <w:rFonts w:asciiTheme="minorHAnsi" w:hAnsiTheme="minorHAnsi"/>
          <w:sz w:val="22"/>
        </w:rPr>
        <w:t>landscape</w:t>
      </w:r>
      <w:r w:rsidRPr="0070068C">
        <w:rPr>
          <w:rFonts w:asciiTheme="minorHAnsi" w:hAnsiTheme="minorHAnsi"/>
          <w:sz w:val="22"/>
        </w:rPr>
        <w:t xml:space="preserve">, but tundra reindeer may also congregate in smaller groups during winter, in and around the tree line.  </w:t>
      </w:r>
      <w:r w:rsidR="00165FBF" w:rsidRPr="0070068C">
        <w:rPr>
          <w:rFonts w:asciiTheme="minorHAnsi" w:hAnsiTheme="minorHAnsi"/>
          <w:sz w:val="22"/>
        </w:rPr>
        <w:t xml:space="preserve"> </w:t>
      </w:r>
      <w:r w:rsidRPr="0070068C">
        <w:rPr>
          <w:rFonts w:asciiTheme="minorHAnsi" w:hAnsiTheme="minorHAnsi"/>
          <w:sz w:val="22"/>
        </w:rPr>
        <w:t>Sex structure within herds also varies during the year, in what appears to be a three-fold pattern (Nowak 1990)</w:t>
      </w:r>
      <w:r w:rsidR="00344B95" w:rsidRPr="0070068C">
        <w:rPr>
          <w:rFonts w:asciiTheme="minorHAnsi" w:hAnsiTheme="minorHAnsi"/>
          <w:sz w:val="22"/>
        </w:rPr>
        <w:t>. Both</w:t>
      </w:r>
      <w:r w:rsidRPr="0070068C">
        <w:rPr>
          <w:rFonts w:asciiTheme="minorHAnsi" w:hAnsiTheme="minorHAnsi"/>
          <w:sz w:val="22"/>
        </w:rPr>
        <w:t xml:space="preserve"> sexes come together for the spring migration, but females separate from the males to give birth</w:t>
      </w:r>
      <w:r w:rsidR="007D105D" w:rsidRPr="0070068C">
        <w:rPr>
          <w:rFonts w:asciiTheme="minorHAnsi" w:hAnsiTheme="minorHAnsi"/>
          <w:sz w:val="22"/>
        </w:rPr>
        <w:t xml:space="preserve">.  </w:t>
      </w:r>
      <w:r w:rsidR="00344B95" w:rsidRPr="0070068C">
        <w:rPr>
          <w:rFonts w:asciiTheme="minorHAnsi" w:hAnsiTheme="minorHAnsi"/>
          <w:sz w:val="22"/>
        </w:rPr>
        <w:t>Immediately after</w:t>
      </w:r>
      <w:r w:rsidRPr="0070068C">
        <w:rPr>
          <w:rFonts w:asciiTheme="minorHAnsi" w:hAnsiTheme="minorHAnsi"/>
          <w:sz w:val="22"/>
        </w:rPr>
        <w:t xml:space="preserve"> </w:t>
      </w:r>
      <w:r w:rsidR="000913D8" w:rsidRPr="0070068C">
        <w:rPr>
          <w:rFonts w:asciiTheme="minorHAnsi" w:hAnsiTheme="minorHAnsi"/>
          <w:sz w:val="22"/>
        </w:rPr>
        <w:t>calving</w:t>
      </w:r>
      <w:r w:rsidR="00937890" w:rsidRPr="0070068C">
        <w:rPr>
          <w:rFonts w:asciiTheme="minorHAnsi" w:hAnsiTheme="minorHAnsi"/>
          <w:sz w:val="22"/>
        </w:rPr>
        <w:t>,</w:t>
      </w:r>
      <w:r w:rsidR="00344B95" w:rsidRPr="0070068C">
        <w:rPr>
          <w:rFonts w:asciiTheme="minorHAnsi" w:hAnsiTheme="minorHAnsi"/>
          <w:sz w:val="22"/>
        </w:rPr>
        <w:t xml:space="preserve"> </w:t>
      </w:r>
      <w:r w:rsidR="00E5745A" w:rsidRPr="0070068C">
        <w:rPr>
          <w:rFonts w:asciiTheme="minorHAnsi" w:hAnsiTheme="minorHAnsi"/>
          <w:sz w:val="22"/>
        </w:rPr>
        <w:t>the sexes</w:t>
      </w:r>
      <w:r w:rsidRPr="0070068C">
        <w:rPr>
          <w:rFonts w:asciiTheme="minorHAnsi" w:hAnsiTheme="minorHAnsi"/>
          <w:sz w:val="22"/>
        </w:rPr>
        <w:t xml:space="preserve"> tend to aggregate again before once again</w:t>
      </w:r>
      <w:r w:rsidR="00E5745A" w:rsidRPr="0070068C">
        <w:rPr>
          <w:rFonts w:asciiTheme="minorHAnsi" w:hAnsiTheme="minorHAnsi"/>
          <w:sz w:val="22"/>
        </w:rPr>
        <w:t xml:space="preserve"> </w:t>
      </w:r>
      <w:r w:rsidRPr="0070068C">
        <w:rPr>
          <w:rFonts w:asciiTheme="minorHAnsi" w:hAnsiTheme="minorHAnsi"/>
          <w:sz w:val="22"/>
        </w:rPr>
        <w:t>separating for the summer</w:t>
      </w:r>
      <w:r w:rsidR="007D105D" w:rsidRPr="0070068C">
        <w:rPr>
          <w:rFonts w:asciiTheme="minorHAnsi" w:hAnsiTheme="minorHAnsi"/>
          <w:sz w:val="22"/>
        </w:rPr>
        <w:t xml:space="preserve">. </w:t>
      </w:r>
      <w:r w:rsidRPr="0070068C">
        <w:rPr>
          <w:rFonts w:asciiTheme="minorHAnsi" w:hAnsiTheme="minorHAnsi"/>
          <w:sz w:val="22"/>
        </w:rPr>
        <w:t xml:space="preserve">Herds </w:t>
      </w:r>
      <w:r w:rsidR="00735091" w:rsidRPr="0070068C">
        <w:rPr>
          <w:rFonts w:asciiTheme="minorHAnsi" w:hAnsiTheme="minorHAnsi"/>
          <w:sz w:val="22"/>
        </w:rPr>
        <w:t>re-</w:t>
      </w:r>
      <w:r w:rsidR="00344B95" w:rsidRPr="0070068C">
        <w:rPr>
          <w:rFonts w:asciiTheme="minorHAnsi" w:hAnsiTheme="minorHAnsi"/>
          <w:sz w:val="22"/>
        </w:rPr>
        <w:t xml:space="preserve">aggregate </w:t>
      </w:r>
      <w:r w:rsidRPr="0070068C">
        <w:rPr>
          <w:rFonts w:asciiTheme="minorHAnsi" w:hAnsiTheme="minorHAnsi"/>
          <w:sz w:val="22"/>
        </w:rPr>
        <w:t xml:space="preserve">for the </w:t>
      </w:r>
      <w:r w:rsidR="002D7CD2" w:rsidRPr="0070068C">
        <w:rPr>
          <w:rFonts w:asciiTheme="minorHAnsi" w:hAnsiTheme="minorHAnsi"/>
          <w:sz w:val="22"/>
        </w:rPr>
        <w:t xml:space="preserve">autumn </w:t>
      </w:r>
      <w:r w:rsidRPr="0070068C">
        <w:rPr>
          <w:rFonts w:asciiTheme="minorHAnsi" w:hAnsiTheme="minorHAnsi"/>
          <w:sz w:val="22"/>
        </w:rPr>
        <w:t>migration (and the rut)</w:t>
      </w:r>
      <w:r w:rsidR="00344B95" w:rsidRPr="0070068C">
        <w:rPr>
          <w:rFonts w:asciiTheme="minorHAnsi" w:hAnsiTheme="minorHAnsi"/>
          <w:sz w:val="22"/>
        </w:rPr>
        <w:t>,</w:t>
      </w:r>
      <w:r w:rsidRPr="0070068C">
        <w:rPr>
          <w:rFonts w:asciiTheme="minorHAnsi" w:hAnsiTheme="minorHAnsi"/>
          <w:sz w:val="22"/>
        </w:rPr>
        <w:t xml:space="preserve"> finally dispersing for the winter</w:t>
      </w:r>
      <w:r w:rsidR="007964D0" w:rsidRPr="0070068C">
        <w:rPr>
          <w:rFonts w:asciiTheme="minorHAnsi" w:hAnsiTheme="minorHAnsi"/>
          <w:sz w:val="22"/>
        </w:rPr>
        <w:t xml:space="preserve"> (</w:t>
      </w:r>
      <w:r w:rsidR="007964D0" w:rsidRPr="0070068C">
        <w:rPr>
          <w:rFonts w:asciiTheme="minorHAnsi" w:hAnsiTheme="minorHAnsi"/>
          <w:color w:val="FF0000"/>
          <w:sz w:val="22"/>
        </w:rPr>
        <w:t>Figure 9a</w:t>
      </w:r>
      <w:r w:rsidR="007964D0" w:rsidRPr="0070068C">
        <w:rPr>
          <w:rFonts w:asciiTheme="minorHAnsi" w:hAnsiTheme="minorHAnsi"/>
          <w:sz w:val="22"/>
        </w:rPr>
        <w:t>)</w:t>
      </w:r>
      <w:r w:rsidRPr="0070068C">
        <w:rPr>
          <w:rFonts w:asciiTheme="minorHAnsi" w:hAnsiTheme="minorHAnsi"/>
          <w:sz w:val="22"/>
        </w:rPr>
        <w:t>.</w:t>
      </w:r>
      <w:r w:rsidR="00344B95" w:rsidRPr="0070068C">
        <w:rPr>
          <w:rFonts w:asciiTheme="minorHAnsi" w:hAnsiTheme="minorHAnsi"/>
          <w:sz w:val="22"/>
        </w:rPr>
        <w:t xml:space="preserve"> At all s</w:t>
      </w:r>
      <w:r w:rsidR="00983EFA" w:rsidRPr="0070068C">
        <w:rPr>
          <w:rFonts w:asciiTheme="minorHAnsi" w:hAnsiTheme="minorHAnsi"/>
          <w:sz w:val="22"/>
        </w:rPr>
        <w:t>tages</w:t>
      </w:r>
      <w:r w:rsidR="00344B95" w:rsidRPr="0070068C">
        <w:rPr>
          <w:rFonts w:asciiTheme="minorHAnsi" w:hAnsiTheme="minorHAnsi"/>
          <w:sz w:val="22"/>
        </w:rPr>
        <w:t>, t</w:t>
      </w:r>
      <w:r w:rsidRPr="0070068C">
        <w:rPr>
          <w:rFonts w:asciiTheme="minorHAnsi" w:hAnsiTheme="minorHAnsi"/>
          <w:sz w:val="22"/>
        </w:rPr>
        <w:t xml:space="preserve">he smaller, dispersed groups tend to be </w:t>
      </w:r>
      <w:r w:rsidR="00344B95" w:rsidRPr="0070068C">
        <w:rPr>
          <w:rFonts w:asciiTheme="minorHAnsi" w:hAnsiTheme="minorHAnsi"/>
          <w:sz w:val="22"/>
        </w:rPr>
        <w:t xml:space="preserve">comprised of a </w:t>
      </w:r>
      <w:r w:rsidRPr="0070068C">
        <w:rPr>
          <w:rFonts w:asciiTheme="minorHAnsi" w:hAnsiTheme="minorHAnsi"/>
          <w:sz w:val="22"/>
        </w:rPr>
        <w:t>single sex.  Miller (1975</w:t>
      </w:r>
      <w:r w:rsidR="002B6397" w:rsidRPr="0070068C">
        <w:rPr>
          <w:rFonts w:asciiTheme="minorHAnsi" w:hAnsiTheme="minorHAnsi"/>
          <w:sz w:val="22"/>
        </w:rPr>
        <w:t xml:space="preserve">, cited in </w:t>
      </w:r>
      <w:proofErr w:type="spellStart"/>
      <w:r w:rsidR="002B6397" w:rsidRPr="0070068C">
        <w:rPr>
          <w:rFonts w:asciiTheme="minorHAnsi" w:hAnsiTheme="minorHAnsi"/>
          <w:sz w:val="22"/>
        </w:rPr>
        <w:t>Spiess</w:t>
      </w:r>
      <w:proofErr w:type="spellEnd"/>
      <w:r w:rsidR="002B6397" w:rsidRPr="0070068C">
        <w:rPr>
          <w:rFonts w:asciiTheme="minorHAnsi" w:hAnsiTheme="minorHAnsi"/>
          <w:sz w:val="22"/>
        </w:rPr>
        <w:t xml:space="preserve"> 1979</w:t>
      </w:r>
      <w:r w:rsidRPr="0070068C">
        <w:rPr>
          <w:rFonts w:asciiTheme="minorHAnsi" w:hAnsiTheme="minorHAnsi"/>
          <w:sz w:val="22"/>
        </w:rPr>
        <w:t>) identified seven permutations of band structure within reindeer</w:t>
      </w:r>
      <w:r w:rsidR="00344B95" w:rsidRPr="0070068C">
        <w:rPr>
          <w:rFonts w:asciiTheme="minorHAnsi" w:hAnsiTheme="minorHAnsi"/>
          <w:sz w:val="22"/>
        </w:rPr>
        <w:t xml:space="preserve">: </w:t>
      </w:r>
      <w:r w:rsidRPr="0070068C">
        <w:rPr>
          <w:rFonts w:asciiTheme="minorHAnsi" w:hAnsiTheme="minorHAnsi"/>
          <w:sz w:val="22"/>
        </w:rPr>
        <w:t>bull bands, cow bands, juvenile bands, sub-adult bands, cow-juvenile-bull bands</w:t>
      </w:r>
      <w:r w:rsidR="00344B95" w:rsidRPr="0070068C">
        <w:rPr>
          <w:rFonts w:asciiTheme="minorHAnsi" w:hAnsiTheme="minorHAnsi"/>
          <w:sz w:val="22"/>
        </w:rPr>
        <w:t xml:space="preserve"> and</w:t>
      </w:r>
      <w:r w:rsidRPr="0070068C">
        <w:rPr>
          <w:rFonts w:asciiTheme="minorHAnsi" w:hAnsiTheme="minorHAnsi"/>
          <w:sz w:val="22"/>
        </w:rPr>
        <w:t xml:space="preserve"> bull-cow-juvenile bands</w:t>
      </w:r>
      <w:r w:rsidR="00344B95" w:rsidRPr="0070068C">
        <w:rPr>
          <w:rFonts w:asciiTheme="minorHAnsi" w:hAnsiTheme="minorHAnsi"/>
          <w:sz w:val="22"/>
        </w:rPr>
        <w:t>;</w:t>
      </w:r>
      <w:r w:rsidRPr="0070068C">
        <w:rPr>
          <w:rFonts w:asciiTheme="minorHAnsi" w:hAnsiTheme="minorHAnsi"/>
          <w:sz w:val="22"/>
        </w:rPr>
        <w:t xml:space="preserve"> </w:t>
      </w:r>
      <w:proofErr w:type="spellStart"/>
      <w:r w:rsidRPr="0070068C">
        <w:rPr>
          <w:rFonts w:asciiTheme="minorHAnsi" w:hAnsiTheme="minorHAnsi"/>
          <w:sz w:val="22"/>
        </w:rPr>
        <w:t>Skoog</w:t>
      </w:r>
      <w:proofErr w:type="spellEnd"/>
      <w:r w:rsidRPr="0070068C">
        <w:rPr>
          <w:rFonts w:asciiTheme="minorHAnsi" w:hAnsiTheme="minorHAnsi"/>
          <w:sz w:val="22"/>
        </w:rPr>
        <w:t xml:space="preserve"> (1989)</w:t>
      </w:r>
      <w:r w:rsidR="00344B95" w:rsidRPr="0070068C">
        <w:rPr>
          <w:rFonts w:asciiTheme="minorHAnsi" w:hAnsiTheme="minorHAnsi"/>
          <w:sz w:val="22"/>
        </w:rPr>
        <w:t>, by contrast,</w:t>
      </w:r>
      <w:r w:rsidRPr="0070068C">
        <w:rPr>
          <w:rFonts w:asciiTheme="minorHAnsi" w:hAnsiTheme="minorHAnsi"/>
          <w:sz w:val="22"/>
        </w:rPr>
        <w:t xml:space="preserve"> </w:t>
      </w:r>
      <w:r w:rsidR="00344B95" w:rsidRPr="0070068C">
        <w:rPr>
          <w:rFonts w:asciiTheme="minorHAnsi" w:hAnsiTheme="minorHAnsi"/>
          <w:sz w:val="22"/>
        </w:rPr>
        <w:t xml:space="preserve">simplified </w:t>
      </w:r>
      <w:r w:rsidRPr="0070068C">
        <w:rPr>
          <w:rFonts w:asciiTheme="minorHAnsi" w:hAnsiTheme="minorHAnsi"/>
          <w:sz w:val="22"/>
        </w:rPr>
        <w:t>this to just two</w:t>
      </w:r>
      <w:r w:rsidR="00CE5AD4" w:rsidRPr="0070068C">
        <w:rPr>
          <w:rFonts w:asciiTheme="minorHAnsi" w:hAnsiTheme="minorHAnsi"/>
          <w:sz w:val="22"/>
        </w:rPr>
        <w:t xml:space="preserve">: </w:t>
      </w:r>
      <w:r w:rsidRPr="0070068C">
        <w:rPr>
          <w:rFonts w:asciiTheme="minorHAnsi" w:hAnsiTheme="minorHAnsi"/>
          <w:sz w:val="22"/>
        </w:rPr>
        <w:t>bull bands and mixed bands of varying age-sex structure.</w:t>
      </w:r>
    </w:p>
    <w:p w14:paraId="120A99F5" w14:textId="77777777" w:rsidR="00212D22" w:rsidRPr="0070068C" w:rsidRDefault="007964D0" w:rsidP="007350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color w:val="FF0000"/>
          <w:sz w:val="22"/>
        </w:rPr>
      </w:pPr>
      <w:r w:rsidRPr="0070068C">
        <w:rPr>
          <w:rFonts w:asciiTheme="minorHAnsi" w:hAnsiTheme="minorHAnsi"/>
          <w:color w:val="FF0000"/>
          <w:sz w:val="22"/>
        </w:rPr>
        <w:t>FIGURE 9a &amp; b AROUND HERE</w:t>
      </w:r>
    </w:p>
    <w:p w14:paraId="3BC1192E" w14:textId="77777777" w:rsidR="003907BA" w:rsidRPr="0070068C" w:rsidRDefault="003907BA" w:rsidP="00735091">
      <w:pPr>
        <w:tabs>
          <w:tab w:val="left" w:pos="720"/>
          <w:tab w:val="left" w:pos="1440"/>
          <w:tab w:val="left" w:pos="2160"/>
        </w:tabs>
        <w:spacing w:line="360" w:lineRule="auto"/>
        <w:rPr>
          <w:rFonts w:asciiTheme="minorHAnsi" w:hAnsiTheme="minorHAnsi"/>
          <w:sz w:val="22"/>
        </w:rPr>
      </w:pPr>
    </w:p>
    <w:p w14:paraId="79EFD6FE" w14:textId="73FCC25F" w:rsidR="003907BA" w:rsidRPr="0070068C" w:rsidRDefault="00E22524" w:rsidP="00047824">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The physical condition of the sexes</w:t>
      </w:r>
      <w:r w:rsidR="002D7CD2" w:rsidRPr="0070068C">
        <w:rPr>
          <w:rFonts w:asciiTheme="minorHAnsi" w:hAnsiTheme="minorHAnsi"/>
          <w:sz w:val="22"/>
        </w:rPr>
        <w:t xml:space="preserve">, and thus the </w:t>
      </w:r>
      <w:r w:rsidR="00E97D18" w:rsidRPr="0070068C">
        <w:rPr>
          <w:rFonts w:asciiTheme="minorHAnsi" w:hAnsiTheme="minorHAnsi"/>
          <w:sz w:val="22"/>
        </w:rPr>
        <w:t>quality of their meat</w:t>
      </w:r>
      <w:r w:rsidR="002D7CD2" w:rsidRPr="0070068C">
        <w:rPr>
          <w:rFonts w:asciiTheme="minorHAnsi" w:hAnsiTheme="minorHAnsi"/>
          <w:sz w:val="22"/>
        </w:rPr>
        <w:t>, varies</w:t>
      </w:r>
      <w:r w:rsidRPr="0070068C">
        <w:rPr>
          <w:rFonts w:asciiTheme="minorHAnsi" w:hAnsiTheme="minorHAnsi"/>
          <w:sz w:val="22"/>
        </w:rPr>
        <w:t xml:space="preserve"> annually</w:t>
      </w:r>
      <w:r w:rsidR="007964D0" w:rsidRPr="0070068C">
        <w:rPr>
          <w:rFonts w:asciiTheme="minorHAnsi" w:hAnsiTheme="minorHAnsi"/>
          <w:sz w:val="22"/>
        </w:rPr>
        <w:t xml:space="preserve"> (</w:t>
      </w:r>
      <w:r w:rsidR="007964D0" w:rsidRPr="0070068C">
        <w:rPr>
          <w:rFonts w:asciiTheme="minorHAnsi" w:hAnsiTheme="minorHAnsi"/>
          <w:color w:val="FF0000"/>
          <w:sz w:val="22"/>
        </w:rPr>
        <w:t>Figure 9b</w:t>
      </w:r>
      <w:r w:rsidR="007964D0" w:rsidRPr="0070068C">
        <w:rPr>
          <w:rFonts w:asciiTheme="minorHAnsi" w:hAnsiTheme="minorHAnsi"/>
          <w:sz w:val="22"/>
        </w:rPr>
        <w:t>)</w:t>
      </w:r>
      <w:r w:rsidRPr="0070068C">
        <w:rPr>
          <w:rFonts w:asciiTheme="minorHAnsi" w:hAnsiTheme="minorHAnsi"/>
          <w:sz w:val="22"/>
        </w:rPr>
        <w:t xml:space="preserve">. Bulls acquire more fat than cows, which can </w:t>
      </w:r>
      <w:r w:rsidR="00344B95" w:rsidRPr="0070068C">
        <w:rPr>
          <w:rFonts w:asciiTheme="minorHAnsi" w:hAnsiTheme="minorHAnsi"/>
          <w:sz w:val="22"/>
        </w:rPr>
        <w:t xml:space="preserve">constitute </w:t>
      </w:r>
      <w:r w:rsidRPr="0070068C">
        <w:rPr>
          <w:rFonts w:asciiTheme="minorHAnsi" w:hAnsiTheme="minorHAnsi"/>
          <w:sz w:val="22"/>
        </w:rPr>
        <w:t xml:space="preserve">&gt;20% of their body weight when in prime condition during </w:t>
      </w:r>
      <w:r w:rsidR="00344B95" w:rsidRPr="0070068C">
        <w:rPr>
          <w:rFonts w:asciiTheme="minorHAnsi" w:hAnsiTheme="minorHAnsi"/>
          <w:sz w:val="22"/>
        </w:rPr>
        <w:t xml:space="preserve">the </w:t>
      </w:r>
      <w:r w:rsidRPr="0070068C">
        <w:rPr>
          <w:rFonts w:asciiTheme="minorHAnsi" w:hAnsiTheme="minorHAnsi"/>
          <w:sz w:val="22"/>
        </w:rPr>
        <w:t xml:space="preserve">early autumn, although most of this is </w:t>
      </w:r>
      <w:r w:rsidR="00344B95" w:rsidRPr="0070068C">
        <w:rPr>
          <w:rFonts w:asciiTheme="minorHAnsi" w:hAnsiTheme="minorHAnsi"/>
          <w:sz w:val="22"/>
        </w:rPr>
        <w:t xml:space="preserve">subsequently </w:t>
      </w:r>
      <w:r w:rsidRPr="0070068C">
        <w:rPr>
          <w:rFonts w:asciiTheme="minorHAnsi" w:hAnsiTheme="minorHAnsi"/>
          <w:sz w:val="22"/>
        </w:rPr>
        <w:t xml:space="preserve">lost during the </w:t>
      </w:r>
      <w:r w:rsidR="00E97D18" w:rsidRPr="0070068C">
        <w:rPr>
          <w:rFonts w:asciiTheme="minorHAnsi" w:hAnsiTheme="minorHAnsi"/>
          <w:sz w:val="22"/>
        </w:rPr>
        <w:t xml:space="preserve">October </w:t>
      </w:r>
      <w:r w:rsidRPr="0070068C">
        <w:rPr>
          <w:rFonts w:asciiTheme="minorHAnsi" w:hAnsiTheme="minorHAnsi"/>
          <w:sz w:val="22"/>
        </w:rPr>
        <w:t>rut.  Cows understandably reach their maximum weight just before calving, but are also in peak condition during the autumn, just before the migration (</w:t>
      </w:r>
      <w:r w:rsidR="00344B95" w:rsidRPr="0070068C">
        <w:rPr>
          <w:rFonts w:asciiTheme="minorHAnsi" w:hAnsiTheme="minorHAnsi"/>
          <w:sz w:val="22"/>
        </w:rPr>
        <w:t>ibid.</w:t>
      </w:r>
      <w:r w:rsidRPr="0070068C">
        <w:rPr>
          <w:rFonts w:asciiTheme="minorHAnsi" w:hAnsiTheme="minorHAnsi"/>
          <w:sz w:val="22"/>
        </w:rPr>
        <w:t xml:space="preserve">).   Reindeer are also the only </w:t>
      </w:r>
      <w:r w:rsidR="00344B95" w:rsidRPr="0070068C">
        <w:rPr>
          <w:rFonts w:asciiTheme="minorHAnsi" w:hAnsiTheme="minorHAnsi"/>
          <w:sz w:val="22"/>
        </w:rPr>
        <w:t xml:space="preserve">extant </w:t>
      </w:r>
      <w:r w:rsidRPr="0070068C">
        <w:rPr>
          <w:rFonts w:asciiTheme="minorHAnsi" w:hAnsiTheme="minorHAnsi"/>
          <w:sz w:val="22"/>
        </w:rPr>
        <w:t xml:space="preserve">genus of deer in which both sexes </w:t>
      </w:r>
      <w:r w:rsidR="00344B95" w:rsidRPr="0070068C">
        <w:rPr>
          <w:rFonts w:asciiTheme="minorHAnsi" w:hAnsiTheme="minorHAnsi"/>
          <w:sz w:val="22"/>
        </w:rPr>
        <w:t xml:space="preserve">bear </w:t>
      </w:r>
      <w:r w:rsidRPr="0070068C">
        <w:rPr>
          <w:rFonts w:asciiTheme="minorHAnsi" w:hAnsiTheme="minorHAnsi"/>
          <w:sz w:val="22"/>
        </w:rPr>
        <w:t>antler</w:t>
      </w:r>
      <w:r w:rsidR="00344B95" w:rsidRPr="0070068C">
        <w:rPr>
          <w:rFonts w:asciiTheme="minorHAnsi" w:hAnsiTheme="minorHAnsi"/>
          <w:sz w:val="22"/>
        </w:rPr>
        <w:t>s</w:t>
      </w:r>
      <w:r w:rsidR="00C505D2" w:rsidRPr="0070068C">
        <w:rPr>
          <w:rFonts w:asciiTheme="minorHAnsi" w:hAnsiTheme="minorHAnsi"/>
          <w:sz w:val="22"/>
        </w:rPr>
        <w:t xml:space="preserve">. </w:t>
      </w:r>
      <w:r w:rsidRPr="0070068C">
        <w:rPr>
          <w:rFonts w:asciiTheme="minorHAnsi" w:hAnsiTheme="minorHAnsi"/>
          <w:sz w:val="22"/>
        </w:rPr>
        <w:t xml:space="preserve"> </w:t>
      </w:r>
      <w:r w:rsidR="00C505D2" w:rsidRPr="0070068C">
        <w:rPr>
          <w:rFonts w:asciiTheme="minorHAnsi" w:hAnsiTheme="minorHAnsi"/>
          <w:sz w:val="22"/>
        </w:rPr>
        <w:t>M</w:t>
      </w:r>
      <w:r w:rsidRPr="0070068C">
        <w:rPr>
          <w:rFonts w:asciiTheme="minorHAnsi" w:hAnsiTheme="minorHAnsi"/>
          <w:sz w:val="22"/>
        </w:rPr>
        <w:t>ales shed their antlers after the rut</w:t>
      </w:r>
      <w:r w:rsidR="00C505D2" w:rsidRPr="0070068C">
        <w:rPr>
          <w:rFonts w:asciiTheme="minorHAnsi" w:hAnsiTheme="minorHAnsi"/>
          <w:sz w:val="22"/>
        </w:rPr>
        <w:t>,</w:t>
      </w:r>
      <w:r w:rsidRPr="0070068C">
        <w:rPr>
          <w:rFonts w:asciiTheme="minorHAnsi" w:hAnsiTheme="minorHAnsi"/>
          <w:sz w:val="22"/>
        </w:rPr>
        <w:t xml:space="preserve"> pregnant females after parturition in June</w:t>
      </w:r>
      <w:r w:rsidR="00344B95" w:rsidRPr="0070068C">
        <w:rPr>
          <w:rFonts w:asciiTheme="minorHAnsi" w:hAnsiTheme="minorHAnsi"/>
          <w:sz w:val="22"/>
        </w:rPr>
        <w:t xml:space="preserve"> and </w:t>
      </w:r>
      <w:r w:rsidRPr="0070068C">
        <w:rPr>
          <w:rFonts w:asciiTheme="minorHAnsi" w:hAnsiTheme="minorHAnsi"/>
          <w:sz w:val="22"/>
        </w:rPr>
        <w:t>non-pregnant females in March/Apri</w:t>
      </w:r>
      <w:r w:rsidR="00C505D2" w:rsidRPr="0070068C">
        <w:rPr>
          <w:rFonts w:asciiTheme="minorHAnsi" w:hAnsiTheme="minorHAnsi"/>
          <w:sz w:val="22"/>
        </w:rPr>
        <w:t>l, and</w:t>
      </w:r>
      <w:r w:rsidR="00954C42" w:rsidRPr="0070068C">
        <w:rPr>
          <w:rFonts w:asciiTheme="minorHAnsi" w:hAnsiTheme="minorHAnsi"/>
          <w:sz w:val="22"/>
        </w:rPr>
        <w:t xml:space="preserve"> </w:t>
      </w:r>
      <w:r w:rsidR="00C505D2" w:rsidRPr="0070068C">
        <w:rPr>
          <w:rFonts w:asciiTheme="minorHAnsi" w:hAnsiTheme="minorHAnsi"/>
          <w:sz w:val="22"/>
        </w:rPr>
        <w:t>a</w:t>
      </w:r>
      <w:r w:rsidRPr="0070068C">
        <w:rPr>
          <w:rFonts w:asciiTheme="minorHAnsi" w:hAnsiTheme="minorHAnsi"/>
          <w:sz w:val="22"/>
        </w:rPr>
        <w:t xml:space="preserve">s male antlers tend to be larger than female ones, </w:t>
      </w:r>
      <w:r w:rsidR="002D7CD2" w:rsidRPr="0070068C">
        <w:rPr>
          <w:rFonts w:asciiTheme="minorHAnsi" w:hAnsiTheme="minorHAnsi"/>
          <w:sz w:val="22"/>
        </w:rPr>
        <w:t xml:space="preserve">they </w:t>
      </w:r>
      <w:r w:rsidR="00C505D2" w:rsidRPr="0070068C">
        <w:rPr>
          <w:rFonts w:asciiTheme="minorHAnsi" w:hAnsiTheme="minorHAnsi"/>
          <w:sz w:val="22"/>
        </w:rPr>
        <w:t xml:space="preserve">provide </w:t>
      </w:r>
      <w:r w:rsidRPr="0070068C">
        <w:rPr>
          <w:rFonts w:asciiTheme="minorHAnsi" w:hAnsiTheme="minorHAnsi"/>
          <w:sz w:val="22"/>
        </w:rPr>
        <w:t xml:space="preserve">a </w:t>
      </w:r>
      <w:r w:rsidR="00C505D2" w:rsidRPr="0070068C">
        <w:rPr>
          <w:rFonts w:asciiTheme="minorHAnsi" w:hAnsiTheme="minorHAnsi"/>
          <w:sz w:val="22"/>
        </w:rPr>
        <w:t>guide to</w:t>
      </w:r>
      <w:r w:rsidRPr="0070068C">
        <w:rPr>
          <w:rFonts w:asciiTheme="minorHAnsi" w:hAnsiTheme="minorHAnsi"/>
          <w:sz w:val="22"/>
        </w:rPr>
        <w:t xml:space="preserve"> seasonality.  Season</w:t>
      </w:r>
      <w:r w:rsidR="002D7CD2" w:rsidRPr="0070068C">
        <w:rPr>
          <w:rFonts w:asciiTheme="minorHAnsi" w:hAnsiTheme="minorHAnsi"/>
          <w:sz w:val="22"/>
        </w:rPr>
        <w:t xml:space="preserve">al variation </w:t>
      </w:r>
      <w:r w:rsidR="00C505D2" w:rsidRPr="0070068C">
        <w:rPr>
          <w:rFonts w:asciiTheme="minorHAnsi" w:hAnsiTheme="minorHAnsi"/>
          <w:sz w:val="22"/>
        </w:rPr>
        <w:t>also has</w:t>
      </w:r>
      <w:r w:rsidRPr="0070068C">
        <w:rPr>
          <w:rFonts w:asciiTheme="minorHAnsi" w:hAnsiTheme="minorHAnsi"/>
          <w:sz w:val="22"/>
        </w:rPr>
        <w:t xml:space="preserve"> </w:t>
      </w:r>
      <w:r w:rsidR="002D7CD2" w:rsidRPr="0070068C">
        <w:rPr>
          <w:rFonts w:asciiTheme="minorHAnsi" w:hAnsiTheme="minorHAnsi"/>
          <w:sz w:val="22"/>
        </w:rPr>
        <w:t xml:space="preserve">a major </w:t>
      </w:r>
      <w:r w:rsidR="00937890" w:rsidRPr="0070068C">
        <w:rPr>
          <w:rFonts w:asciiTheme="minorHAnsi" w:hAnsiTheme="minorHAnsi"/>
          <w:sz w:val="22"/>
        </w:rPr>
        <w:t>e</w:t>
      </w:r>
      <w:r w:rsidR="002D7CD2" w:rsidRPr="0070068C">
        <w:rPr>
          <w:rFonts w:asciiTheme="minorHAnsi" w:hAnsiTheme="minorHAnsi"/>
          <w:sz w:val="22"/>
        </w:rPr>
        <w:t>ffect on the structure of a reindeer’s coat.  Winter hair is</w:t>
      </w:r>
      <w:r w:rsidRPr="0070068C">
        <w:rPr>
          <w:rFonts w:asciiTheme="minorHAnsi" w:hAnsiTheme="minorHAnsi"/>
          <w:sz w:val="22"/>
        </w:rPr>
        <w:t xml:space="preserve"> long and brittle</w:t>
      </w:r>
      <w:r w:rsidR="00E97D18" w:rsidRPr="0070068C">
        <w:rPr>
          <w:rFonts w:asciiTheme="minorHAnsi" w:hAnsiTheme="minorHAnsi"/>
          <w:sz w:val="22"/>
        </w:rPr>
        <w:t>, and ethnographically was preferred</w:t>
      </w:r>
      <w:r w:rsidR="002D7CD2" w:rsidRPr="0070068C">
        <w:rPr>
          <w:rFonts w:asciiTheme="minorHAnsi" w:hAnsiTheme="minorHAnsi"/>
          <w:sz w:val="22"/>
        </w:rPr>
        <w:t xml:space="preserve"> </w:t>
      </w:r>
      <w:r w:rsidRPr="0070068C">
        <w:rPr>
          <w:rFonts w:asciiTheme="minorHAnsi" w:hAnsiTheme="minorHAnsi"/>
          <w:sz w:val="22"/>
        </w:rPr>
        <w:t xml:space="preserve">for </w:t>
      </w:r>
      <w:r w:rsidR="003078AA" w:rsidRPr="0070068C">
        <w:rPr>
          <w:rFonts w:asciiTheme="minorHAnsi" w:hAnsiTheme="minorHAnsi"/>
          <w:sz w:val="22"/>
        </w:rPr>
        <w:t xml:space="preserve">making </w:t>
      </w:r>
      <w:r w:rsidRPr="0070068C">
        <w:rPr>
          <w:rFonts w:asciiTheme="minorHAnsi" w:hAnsiTheme="minorHAnsi"/>
          <w:sz w:val="22"/>
        </w:rPr>
        <w:t>blankets and sleeping bags rather than clothes (Burch 1972).  As</w:t>
      </w:r>
      <w:r w:rsidR="00E97D18" w:rsidRPr="0070068C">
        <w:rPr>
          <w:rFonts w:asciiTheme="minorHAnsi" w:hAnsiTheme="minorHAnsi"/>
          <w:sz w:val="22"/>
        </w:rPr>
        <w:t xml:space="preserve"> winter passes</w:t>
      </w:r>
      <w:r w:rsidRPr="0070068C">
        <w:rPr>
          <w:rFonts w:asciiTheme="minorHAnsi" w:hAnsiTheme="minorHAnsi"/>
          <w:sz w:val="22"/>
        </w:rPr>
        <w:t>, warble fly larvae begin to hatch from eggs laid under the reindeers</w:t>
      </w:r>
      <w:r w:rsidR="00E97D18" w:rsidRPr="0070068C">
        <w:rPr>
          <w:rFonts w:asciiTheme="minorHAnsi" w:hAnsiTheme="minorHAnsi"/>
          <w:sz w:val="22"/>
        </w:rPr>
        <w:t>’</w:t>
      </w:r>
      <w:r w:rsidRPr="0070068C">
        <w:rPr>
          <w:rFonts w:asciiTheme="minorHAnsi" w:hAnsiTheme="minorHAnsi"/>
          <w:sz w:val="22"/>
        </w:rPr>
        <w:t xml:space="preserve"> skin the previous summer</w:t>
      </w:r>
      <w:r w:rsidR="00E97D18" w:rsidRPr="0070068C">
        <w:rPr>
          <w:rFonts w:asciiTheme="minorHAnsi" w:hAnsiTheme="minorHAnsi"/>
          <w:sz w:val="22"/>
        </w:rPr>
        <w:t xml:space="preserve"> and proceed to eat </w:t>
      </w:r>
      <w:r w:rsidRPr="0070068C">
        <w:rPr>
          <w:rFonts w:asciiTheme="minorHAnsi" w:hAnsiTheme="minorHAnsi"/>
          <w:sz w:val="22"/>
        </w:rPr>
        <w:t>holes in the</w:t>
      </w:r>
      <w:r w:rsidR="00E97D18" w:rsidRPr="0070068C">
        <w:rPr>
          <w:rFonts w:asciiTheme="minorHAnsi" w:hAnsiTheme="minorHAnsi"/>
          <w:sz w:val="22"/>
        </w:rPr>
        <w:t>ir</w:t>
      </w:r>
      <w:r w:rsidRPr="0070068C">
        <w:rPr>
          <w:rFonts w:asciiTheme="minorHAnsi" w:hAnsiTheme="minorHAnsi"/>
          <w:sz w:val="22"/>
        </w:rPr>
        <w:t xml:space="preserve"> </w:t>
      </w:r>
      <w:r w:rsidR="00E97D18" w:rsidRPr="0070068C">
        <w:rPr>
          <w:rFonts w:asciiTheme="minorHAnsi" w:hAnsiTheme="minorHAnsi"/>
          <w:sz w:val="22"/>
        </w:rPr>
        <w:t>hides.  From</w:t>
      </w:r>
      <w:r w:rsidRPr="0070068C">
        <w:rPr>
          <w:rFonts w:asciiTheme="minorHAnsi" w:hAnsiTheme="minorHAnsi"/>
          <w:sz w:val="22"/>
        </w:rPr>
        <w:t xml:space="preserve"> February onwards</w:t>
      </w:r>
      <w:r w:rsidR="00CE5AD4" w:rsidRPr="0070068C">
        <w:rPr>
          <w:rFonts w:asciiTheme="minorHAnsi" w:hAnsiTheme="minorHAnsi"/>
          <w:sz w:val="22"/>
        </w:rPr>
        <w:t>,</w:t>
      </w:r>
      <w:r w:rsidRPr="0070068C">
        <w:rPr>
          <w:rFonts w:asciiTheme="minorHAnsi" w:hAnsiTheme="minorHAnsi"/>
          <w:sz w:val="22"/>
        </w:rPr>
        <w:t xml:space="preserve"> reindeer skin</w:t>
      </w:r>
      <w:r w:rsidR="003078AA" w:rsidRPr="0070068C">
        <w:rPr>
          <w:rFonts w:asciiTheme="minorHAnsi" w:hAnsiTheme="minorHAnsi"/>
          <w:sz w:val="22"/>
        </w:rPr>
        <w:t>s</w:t>
      </w:r>
      <w:r w:rsidRPr="0070068C">
        <w:rPr>
          <w:rFonts w:asciiTheme="minorHAnsi" w:hAnsiTheme="minorHAnsi"/>
          <w:sz w:val="22"/>
        </w:rPr>
        <w:t xml:space="preserve"> are </w:t>
      </w:r>
      <w:r w:rsidR="00E97D18" w:rsidRPr="0070068C">
        <w:rPr>
          <w:rFonts w:asciiTheme="minorHAnsi" w:hAnsiTheme="minorHAnsi"/>
          <w:sz w:val="22"/>
        </w:rPr>
        <w:t xml:space="preserve">thus </w:t>
      </w:r>
      <w:r w:rsidRPr="0070068C">
        <w:rPr>
          <w:rFonts w:asciiTheme="minorHAnsi" w:hAnsiTheme="minorHAnsi"/>
          <w:sz w:val="22"/>
        </w:rPr>
        <w:t>considered to be almost worthless (ibid</w:t>
      </w:r>
      <w:r w:rsidR="003078AA" w:rsidRPr="0070068C">
        <w:rPr>
          <w:rFonts w:asciiTheme="minorHAnsi" w:hAnsiTheme="minorHAnsi"/>
          <w:sz w:val="22"/>
        </w:rPr>
        <w:t>.</w:t>
      </w:r>
      <w:r w:rsidRPr="0070068C">
        <w:rPr>
          <w:rFonts w:asciiTheme="minorHAnsi" w:hAnsiTheme="minorHAnsi"/>
          <w:sz w:val="22"/>
        </w:rPr>
        <w:t xml:space="preserve">).  The best skins </w:t>
      </w:r>
      <w:r w:rsidR="003078AA" w:rsidRPr="0070068C">
        <w:rPr>
          <w:rFonts w:asciiTheme="minorHAnsi" w:hAnsiTheme="minorHAnsi"/>
          <w:sz w:val="22"/>
        </w:rPr>
        <w:t>–</w:t>
      </w:r>
      <w:r w:rsidRPr="0070068C">
        <w:rPr>
          <w:rFonts w:asciiTheme="minorHAnsi" w:hAnsiTheme="minorHAnsi"/>
          <w:sz w:val="22"/>
        </w:rPr>
        <w:t xml:space="preserve"> </w:t>
      </w:r>
      <w:r w:rsidR="003078AA" w:rsidRPr="0070068C">
        <w:rPr>
          <w:rFonts w:asciiTheme="minorHAnsi" w:hAnsiTheme="minorHAnsi"/>
          <w:sz w:val="22"/>
        </w:rPr>
        <w:t xml:space="preserve">those </w:t>
      </w:r>
      <w:r w:rsidRPr="0070068C">
        <w:rPr>
          <w:rFonts w:asciiTheme="minorHAnsi" w:hAnsiTheme="minorHAnsi"/>
          <w:sz w:val="22"/>
        </w:rPr>
        <w:t xml:space="preserve">used </w:t>
      </w:r>
      <w:r w:rsidR="003078AA" w:rsidRPr="0070068C">
        <w:rPr>
          <w:rFonts w:asciiTheme="minorHAnsi" w:hAnsiTheme="minorHAnsi"/>
          <w:sz w:val="22"/>
        </w:rPr>
        <w:t xml:space="preserve">to make </w:t>
      </w:r>
      <w:r w:rsidRPr="0070068C">
        <w:rPr>
          <w:rFonts w:asciiTheme="minorHAnsi" w:hAnsiTheme="minorHAnsi"/>
          <w:sz w:val="22"/>
        </w:rPr>
        <w:t>cloth</w:t>
      </w:r>
      <w:r w:rsidR="003078AA" w:rsidRPr="0070068C">
        <w:rPr>
          <w:rFonts w:asciiTheme="minorHAnsi" w:hAnsiTheme="minorHAnsi"/>
          <w:sz w:val="22"/>
        </w:rPr>
        <w:t xml:space="preserve">ing - </w:t>
      </w:r>
      <w:r w:rsidRPr="0070068C">
        <w:rPr>
          <w:rFonts w:asciiTheme="minorHAnsi" w:hAnsiTheme="minorHAnsi"/>
          <w:sz w:val="22"/>
        </w:rPr>
        <w:t xml:space="preserve">are obtained during late summer, when the hair is new and the hide is repaired.  </w:t>
      </w:r>
    </w:p>
    <w:p w14:paraId="0117D3F3" w14:textId="77777777" w:rsidR="003907BA" w:rsidRPr="0070068C" w:rsidRDefault="003907BA" w:rsidP="00303D44">
      <w:pPr>
        <w:tabs>
          <w:tab w:val="left" w:pos="720"/>
          <w:tab w:val="left" w:pos="1440"/>
          <w:tab w:val="left" w:pos="2160"/>
        </w:tabs>
        <w:spacing w:line="360" w:lineRule="auto"/>
        <w:rPr>
          <w:rFonts w:asciiTheme="minorHAnsi" w:hAnsiTheme="minorHAnsi"/>
          <w:sz w:val="22"/>
        </w:rPr>
      </w:pPr>
    </w:p>
    <w:p w14:paraId="0A2AC68E" w14:textId="0DEB13AB" w:rsidR="006918F9" w:rsidRPr="0070068C" w:rsidRDefault="00E22524" w:rsidP="002B0066">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lastRenderedPageBreak/>
        <w:t xml:space="preserve">Reindeer are often regarded as easy to kill </w:t>
      </w:r>
      <w:r w:rsidR="00983EFA" w:rsidRPr="0070068C">
        <w:rPr>
          <w:rFonts w:asciiTheme="minorHAnsi" w:hAnsiTheme="minorHAnsi"/>
          <w:sz w:val="22"/>
        </w:rPr>
        <w:t>as they are normally encountered in groups</w:t>
      </w:r>
      <w:r w:rsidR="005B783D" w:rsidRPr="0070068C">
        <w:rPr>
          <w:rFonts w:asciiTheme="minorHAnsi" w:hAnsiTheme="minorHAnsi"/>
          <w:sz w:val="22"/>
        </w:rPr>
        <w:t xml:space="preserve">, </w:t>
      </w:r>
      <w:r w:rsidR="003078AA" w:rsidRPr="0070068C">
        <w:rPr>
          <w:rFonts w:asciiTheme="minorHAnsi" w:hAnsiTheme="minorHAnsi"/>
          <w:sz w:val="22"/>
        </w:rPr>
        <w:t>move in predictable ways</w:t>
      </w:r>
      <w:r w:rsidR="005B783D" w:rsidRPr="0070068C">
        <w:rPr>
          <w:rFonts w:asciiTheme="minorHAnsi" w:hAnsiTheme="minorHAnsi"/>
          <w:sz w:val="22"/>
        </w:rPr>
        <w:t xml:space="preserve"> and are </w:t>
      </w:r>
      <w:r w:rsidR="0094605B" w:rsidRPr="0070068C">
        <w:rPr>
          <w:rFonts w:asciiTheme="minorHAnsi" w:hAnsiTheme="minorHAnsi"/>
          <w:sz w:val="22"/>
        </w:rPr>
        <w:t xml:space="preserve">more </w:t>
      </w:r>
      <w:r w:rsidR="005B783D" w:rsidRPr="0070068C">
        <w:rPr>
          <w:rFonts w:asciiTheme="minorHAnsi" w:hAnsiTheme="minorHAnsi"/>
          <w:sz w:val="22"/>
        </w:rPr>
        <w:t>unwary and curious than dangerous.</w:t>
      </w:r>
      <w:r w:rsidR="003078AA" w:rsidRPr="0070068C">
        <w:rPr>
          <w:rFonts w:asciiTheme="minorHAnsi" w:hAnsiTheme="minorHAnsi"/>
          <w:sz w:val="22"/>
        </w:rPr>
        <w:t xml:space="preserve"> </w:t>
      </w:r>
      <w:r w:rsidR="005B783D" w:rsidRPr="0070068C">
        <w:rPr>
          <w:rFonts w:asciiTheme="minorHAnsi" w:hAnsiTheme="minorHAnsi"/>
          <w:sz w:val="22"/>
        </w:rPr>
        <w:t>T</w:t>
      </w:r>
      <w:r w:rsidR="00CE5AD4" w:rsidRPr="0070068C">
        <w:rPr>
          <w:rFonts w:asciiTheme="minorHAnsi" w:hAnsiTheme="minorHAnsi"/>
          <w:sz w:val="22"/>
        </w:rPr>
        <w:t xml:space="preserve">hey </w:t>
      </w:r>
      <w:r w:rsidR="003078AA" w:rsidRPr="0070068C">
        <w:rPr>
          <w:rFonts w:asciiTheme="minorHAnsi" w:hAnsiTheme="minorHAnsi"/>
          <w:sz w:val="22"/>
        </w:rPr>
        <w:t>are poor at detecting danger, relying mostly on smell and only secondarily on vision and hearing</w:t>
      </w:r>
      <w:r w:rsidR="00937890" w:rsidRPr="0070068C">
        <w:rPr>
          <w:rFonts w:asciiTheme="minorHAnsi" w:hAnsiTheme="minorHAnsi"/>
          <w:sz w:val="22"/>
        </w:rPr>
        <w:t>,</w:t>
      </w:r>
      <w:r w:rsidR="00A27FC1" w:rsidRPr="0070068C">
        <w:rPr>
          <w:rFonts w:asciiTheme="minorHAnsi" w:hAnsiTheme="minorHAnsi"/>
          <w:sz w:val="22"/>
        </w:rPr>
        <w:t xml:space="preserve"> and they produce a characteristic clicking noise from the knee when walking</w:t>
      </w:r>
      <w:r w:rsidR="00937890" w:rsidRPr="0070068C">
        <w:rPr>
          <w:rFonts w:asciiTheme="minorHAnsi" w:hAnsiTheme="minorHAnsi"/>
          <w:sz w:val="22"/>
        </w:rPr>
        <w:t>,</w:t>
      </w:r>
      <w:r w:rsidR="00A27FC1" w:rsidRPr="0070068C">
        <w:rPr>
          <w:rFonts w:asciiTheme="minorHAnsi" w:hAnsiTheme="minorHAnsi"/>
          <w:sz w:val="22"/>
        </w:rPr>
        <w:t xml:space="preserve"> thus announcing their presence </w:t>
      </w:r>
      <w:r w:rsidRPr="0070068C">
        <w:rPr>
          <w:rFonts w:asciiTheme="minorHAnsi" w:hAnsiTheme="minorHAnsi"/>
          <w:sz w:val="22"/>
        </w:rPr>
        <w:t xml:space="preserve">(e.g. Burch 1972; </w:t>
      </w:r>
      <w:proofErr w:type="spellStart"/>
      <w:r w:rsidRPr="0070068C">
        <w:rPr>
          <w:rFonts w:asciiTheme="minorHAnsi" w:hAnsiTheme="minorHAnsi"/>
          <w:sz w:val="22"/>
        </w:rPr>
        <w:t>Spiess</w:t>
      </w:r>
      <w:proofErr w:type="spellEnd"/>
      <w:r w:rsidRPr="0070068C">
        <w:rPr>
          <w:rFonts w:asciiTheme="minorHAnsi" w:hAnsiTheme="minorHAnsi"/>
          <w:sz w:val="22"/>
        </w:rPr>
        <w:t xml:space="preserve"> 1979)</w:t>
      </w:r>
      <w:r w:rsidR="003078AA" w:rsidRPr="0070068C">
        <w:rPr>
          <w:rFonts w:asciiTheme="minorHAnsi" w:hAnsiTheme="minorHAnsi"/>
          <w:sz w:val="22"/>
        </w:rPr>
        <w:t xml:space="preserve">.  </w:t>
      </w:r>
      <w:proofErr w:type="spellStart"/>
      <w:r w:rsidRPr="0070068C">
        <w:rPr>
          <w:rFonts w:asciiTheme="minorHAnsi" w:hAnsiTheme="minorHAnsi"/>
          <w:sz w:val="22"/>
        </w:rPr>
        <w:t>Spiess</w:t>
      </w:r>
      <w:proofErr w:type="spellEnd"/>
      <w:r w:rsidRPr="0070068C">
        <w:rPr>
          <w:rFonts w:asciiTheme="minorHAnsi" w:hAnsiTheme="minorHAnsi"/>
          <w:sz w:val="22"/>
        </w:rPr>
        <w:t xml:space="preserve"> (1979) argue</w:t>
      </w:r>
      <w:r w:rsidR="003078AA" w:rsidRPr="0070068C">
        <w:rPr>
          <w:rFonts w:asciiTheme="minorHAnsi" w:hAnsiTheme="minorHAnsi"/>
          <w:sz w:val="22"/>
        </w:rPr>
        <w:t>d</w:t>
      </w:r>
      <w:r w:rsidRPr="0070068C">
        <w:rPr>
          <w:rFonts w:asciiTheme="minorHAnsi" w:hAnsiTheme="minorHAnsi"/>
          <w:sz w:val="22"/>
        </w:rPr>
        <w:t xml:space="preserve"> that </w:t>
      </w:r>
      <w:r w:rsidR="00AA0324" w:rsidRPr="0070068C">
        <w:rPr>
          <w:rFonts w:asciiTheme="minorHAnsi" w:hAnsiTheme="minorHAnsi"/>
          <w:sz w:val="22"/>
        </w:rPr>
        <w:t xml:space="preserve">while </w:t>
      </w:r>
      <w:r w:rsidRPr="0070068C">
        <w:rPr>
          <w:rFonts w:asciiTheme="minorHAnsi" w:hAnsiTheme="minorHAnsi"/>
          <w:sz w:val="22"/>
        </w:rPr>
        <w:t xml:space="preserve">most artiodactyls are easy to kill if </w:t>
      </w:r>
      <w:r w:rsidR="003078AA" w:rsidRPr="0070068C">
        <w:rPr>
          <w:rFonts w:asciiTheme="minorHAnsi" w:hAnsiTheme="minorHAnsi"/>
          <w:sz w:val="22"/>
        </w:rPr>
        <w:t xml:space="preserve">hunters are </w:t>
      </w:r>
      <w:r w:rsidRPr="0070068C">
        <w:rPr>
          <w:rFonts w:asciiTheme="minorHAnsi" w:hAnsiTheme="minorHAnsi"/>
          <w:sz w:val="22"/>
        </w:rPr>
        <w:t xml:space="preserve">familiar with their behaviour, reindeer do appear to be </w:t>
      </w:r>
      <w:r w:rsidR="00AA0324" w:rsidRPr="0070068C">
        <w:rPr>
          <w:rFonts w:asciiTheme="minorHAnsi" w:hAnsiTheme="minorHAnsi"/>
          <w:sz w:val="22"/>
        </w:rPr>
        <w:t xml:space="preserve">’more </w:t>
      </w:r>
      <w:proofErr w:type="gramStart"/>
      <w:r w:rsidR="00AA0324" w:rsidRPr="0070068C">
        <w:rPr>
          <w:rFonts w:asciiTheme="minorHAnsi" w:hAnsiTheme="minorHAnsi"/>
          <w:sz w:val="22"/>
        </w:rPr>
        <w:t>stupid’</w:t>
      </w:r>
      <w:r w:rsidRPr="0070068C">
        <w:rPr>
          <w:rFonts w:asciiTheme="minorHAnsi" w:hAnsiTheme="minorHAnsi"/>
          <w:sz w:val="22"/>
        </w:rPr>
        <w:t xml:space="preserve"> </w:t>
      </w:r>
      <w:r w:rsidR="000913D8" w:rsidRPr="0070068C">
        <w:rPr>
          <w:rFonts w:asciiTheme="minorHAnsi" w:hAnsiTheme="minorHAnsi"/>
          <w:sz w:val="22"/>
        </w:rPr>
        <w:t xml:space="preserve"> and</w:t>
      </w:r>
      <w:proofErr w:type="gramEnd"/>
      <w:r w:rsidR="000913D8" w:rsidRPr="0070068C">
        <w:rPr>
          <w:rFonts w:asciiTheme="minorHAnsi" w:hAnsiTheme="minorHAnsi"/>
          <w:sz w:val="22"/>
        </w:rPr>
        <w:t xml:space="preserve"> even easier to kill</w:t>
      </w:r>
      <w:r w:rsidR="003078AA" w:rsidRPr="0070068C">
        <w:rPr>
          <w:rFonts w:asciiTheme="minorHAnsi" w:hAnsiTheme="minorHAnsi"/>
          <w:sz w:val="22"/>
        </w:rPr>
        <w:t xml:space="preserve"> </w:t>
      </w:r>
      <w:r w:rsidRPr="0070068C">
        <w:rPr>
          <w:rFonts w:asciiTheme="minorHAnsi" w:hAnsiTheme="minorHAnsi"/>
          <w:sz w:val="22"/>
        </w:rPr>
        <w:t>than other deer.  Burch note</w:t>
      </w:r>
      <w:r w:rsidR="003078AA" w:rsidRPr="0070068C">
        <w:rPr>
          <w:rFonts w:asciiTheme="minorHAnsi" w:hAnsiTheme="minorHAnsi"/>
          <w:sz w:val="22"/>
        </w:rPr>
        <w:t>d</w:t>
      </w:r>
      <w:r w:rsidRPr="0070068C">
        <w:rPr>
          <w:rFonts w:asciiTheme="minorHAnsi" w:hAnsiTheme="minorHAnsi"/>
          <w:sz w:val="22"/>
        </w:rPr>
        <w:t xml:space="preserve"> that reindeers’ curiosity </w:t>
      </w:r>
      <w:r w:rsidR="003078AA" w:rsidRPr="0070068C">
        <w:rPr>
          <w:rFonts w:asciiTheme="minorHAnsi" w:hAnsiTheme="minorHAnsi"/>
          <w:sz w:val="22"/>
        </w:rPr>
        <w:t xml:space="preserve">can </w:t>
      </w:r>
      <w:r w:rsidRPr="0070068C">
        <w:rPr>
          <w:rFonts w:asciiTheme="minorHAnsi" w:hAnsiTheme="minorHAnsi"/>
          <w:sz w:val="22"/>
        </w:rPr>
        <w:t>often lead them to inspect anything out of the ordinary</w:t>
      </w:r>
      <w:r w:rsidR="00CE5AD4" w:rsidRPr="0070068C">
        <w:rPr>
          <w:rFonts w:asciiTheme="minorHAnsi" w:hAnsiTheme="minorHAnsi"/>
          <w:sz w:val="22"/>
        </w:rPr>
        <w:t>,</w:t>
      </w:r>
      <w:r w:rsidRPr="0070068C">
        <w:rPr>
          <w:rFonts w:asciiTheme="minorHAnsi" w:hAnsiTheme="minorHAnsi"/>
          <w:sz w:val="22"/>
        </w:rPr>
        <w:t xml:space="preserve"> rather than simply </w:t>
      </w:r>
      <w:r w:rsidR="003078AA" w:rsidRPr="0070068C">
        <w:rPr>
          <w:rFonts w:asciiTheme="minorHAnsi" w:hAnsiTheme="minorHAnsi"/>
          <w:sz w:val="22"/>
        </w:rPr>
        <w:t xml:space="preserve">avoiding it or </w:t>
      </w:r>
      <w:r w:rsidRPr="0070068C">
        <w:rPr>
          <w:rFonts w:asciiTheme="minorHAnsi" w:hAnsiTheme="minorHAnsi"/>
          <w:sz w:val="22"/>
        </w:rPr>
        <w:t xml:space="preserve">fleeing, which can </w:t>
      </w:r>
      <w:r w:rsidR="003078AA" w:rsidRPr="0070068C">
        <w:rPr>
          <w:rFonts w:asciiTheme="minorHAnsi" w:hAnsiTheme="minorHAnsi"/>
          <w:sz w:val="22"/>
        </w:rPr>
        <w:t xml:space="preserve">facilitate </w:t>
      </w:r>
      <w:r w:rsidRPr="0070068C">
        <w:rPr>
          <w:rFonts w:asciiTheme="minorHAnsi" w:hAnsiTheme="minorHAnsi"/>
          <w:sz w:val="22"/>
        </w:rPr>
        <w:t>eas</w:t>
      </w:r>
      <w:r w:rsidR="003078AA" w:rsidRPr="0070068C">
        <w:rPr>
          <w:rFonts w:asciiTheme="minorHAnsi" w:hAnsiTheme="minorHAnsi"/>
          <w:sz w:val="22"/>
        </w:rPr>
        <w:t>y</w:t>
      </w:r>
      <w:r w:rsidRPr="0070068C">
        <w:rPr>
          <w:rFonts w:asciiTheme="minorHAnsi" w:hAnsiTheme="minorHAnsi"/>
          <w:sz w:val="22"/>
        </w:rPr>
        <w:t xml:space="preserve"> ambush</w:t>
      </w:r>
      <w:r w:rsidR="003078AA" w:rsidRPr="0070068C">
        <w:rPr>
          <w:rFonts w:asciiTheme="minorHAnsi" w:hAnsiTheme="minorHAnsi"/>
          <w:sz w:val="22"/>
        </w:rPr>
        <w:t xml:space="preserve">ing, </w:t>
      </w:r>
      <w:r w:rsidRPr="0070068C">
        <w:rPr>
          <w:rFonts w:asciiTheme="minorHAnsi" w:hAnsiTheme="minorHAnsi"/>
          <w:sz w:val="22"/>
        </w:rPr>
        <w:t xml:space="preserve">especially </w:t>
      </w:r>
      <w:r w:rsidR="003078AA" w:rsidRPr="0070068C">
        <w:rPr>
          <w:rFonts w:asciiTheme="minorHAnsi" w:hAnsiTheme="minorHAnsi"/>
          <w:sz w:val="22"/>
        </w:rPr>
        <w:t xml:space="preserve">of </w:t>
      </w:r>
      <w:r w:rsidRPr="0070068C">
        <w:rPr>
          <w:rFonts w:asciiTheme="minorHAnsi" w:hAnsiTheme="minorHAnsi"/>
          <w:sz w:val="22"/>
        </w:rPr>
        <w:t>calves</w:t>
      </w:r>
      <w:r w:rsidR="00735091" w:rsidRPr="0070068C">
        <w:rPr>
          <w:rFonts w:asciiTheme="minorHAnsi" w:hAnsiTheme="minorHAnsi"/>
          <w:sz w:val="22"/>
        </w:rPr>
        <w:t xml:space="preserve">. </w:t>
      </w:r>
      <w:r w:rsidR="000B2188" w:rsidRPr="0070068C">
        <w:rPr>
          <w:rFonts w:asciiTheme="minorHAnsi" w:hAnsiTheme="minorHAnsi"/>
          <w:sz w:val="22"/>
        </w:rPr>
        <w:t>Furthermore,</w:t>
      </w:r>
      <w:r w:rsidRPr="0070068C">
        <w:rPr>
          <w:rFonts w:asciiTheme="minorHAnsi" w:hAnsiTheme="minorHAnsi"/>
          <w:sz w:val="22"/>
        </w:rPr>
        <w:t xml:space="preserve"> while </w:t>
      </w:r>
      <w:r w:rsidR="00CE5AD4" w:rsidRPr="0070068C">
        <w:rPr>
          <w:rFonts w:asciiTheme="minorHAnsi" w:hAnsiTheme="minorHAnsi"/>
          <w:sz w:val="22"/>
        </w:rPr>
        <w:t xml:space="preserve">reindeer </w:t>
      </w:r>
      <w:r w:rsidRPr="0070068C">
        <w:rPr>
          <w:rFonts w:asciiTheme="minorHAnsi" w:hAnsiTheme="minorHAnsi"/>
          <w:sz w:val="22"/>
        </w:rPr>
        <w:t xml:space="preserve">will always flee from a recognised threat, </w:t>
      </w:r>
      <w:r w:rsidR="002B0066" w:rsidRPr="0070068C">
        <w:rPr>
          <w:rFonts w:asciiTheme="minorHAnsi" w:hAnsiTheme="minorHAnsi"/>
          <w:sz w:val="22"/>
        </w:rPr>
        <w:t xml:space="preserve">such </w:t>
      </w:r>
      <w:r w:rsidR="003078AA" w:rsidRPr="0070068C">
        <w:rPr>
          <w:rFonts w:asciiTheme="minorHAnsi" w:hAnsiTheme="minorHAnsi"/>
          <w:sz w:val="22"/>
        </w:rPr>
        <w:t xml:space="preserve">recognition </w:t>
      </w:r>
      <w:r w:rsidR="002B0066" w:rsidRPr="0070068C">
        <w:rPr>
          <w:rFonts w:asciiTheme="minorHAnsi" w:hAnsiTheme="minorHAnsi"/>
          <w:sz w:val="22"/>
        </w:rPr>
        <w:t xml:space="preserve">is </w:t>
      </w:r>
      <w:r w:rsidRPr="0070068C">
        <w:rPr>
          <w:rFonts w:asciiTheme="minorHAnsi" w:hAnsiTheme="minorHAnsi"/>
          <w:sz w:val="22"/>
        </w:rPr>
        <w:t>highly context</w:t>
      </w:r>
      <w:r w:rsidR="00CE5AD4" w:rsidRPr="0070068C">
        <w:rPr>
          <w:rFonts w:asciiTheme="minorHAnsi" w:hAnsiTheme="minorHAnsi"/>
          <w:sz w:val="22"/>
        </w:rPr>
        <w:t>-</w:t>
      </w:r>
      <w:r w:rsidRPr="0070068C">
        <w:rPr>
          <w:rFonts w:asciiTheme="minorHAnsi" w:hAnsiTheme="minorHAnsi"/>
          <w:sz w:val="22"/>
        </w:rPr>
        <w:t xml:space="preserve">dependent and they are poor at </w:t>
      </w:r>
      <w:r w:rsidR="002B6397" w:rsidRPr="0070068C">
        <w:rPr>
          <w:rFonts w:asciiTheme="minorHAnsi" w:hAnsiTheme="minorHAnsi"/>
          <w:sz w:val="22"/>
        </w:rPr>
        <w:t>transferring known threats to unusual or</w:t>
      </w:r>
      <w:r w:rsidRPr="0070068C">
        <w:rPr>
          <w:rFonts w:asciiTheme="minorHAnsi" w:hAnsiTheme="minorHAnsi"/>
          <w:sz w:val="22"/>
        </w:rPr>
        <w:t xml:space="preserve"> different contexts</w:t>
      </w:r>
      <w:r w:rsidR="000B2188" w:rsidRPr="0070068C">
        <w:rPr>
          <w:rFonts w:asciiTheme="minorHAnsi" w:hAnsiTheme="minorHAnsi"/>
          <w:sz w:val="22"/>
        </w:rPr>
        <w:t xml:space="preserve"> (</w:t>
      </w:r>
      <w:proofErr w:type="spellStart"/>
      <w:r w:rsidR="000B2188" w:rsidRPr="0070068C">
        <w:rPr>
          <w:rFonts w:asciiTheme="minorHAnsi" w:hAnsiTheme="minorHAnsi"/>
          <w:sz w:val="22"/>
        </w:rPr>
        <w:t>Spiess</w:t>
      </w:r>
      <w:proofErr w:type="spellEnd"/>
      <w:r w:rsidR="000B2188" w:rsidRPr="0070068C">
        <w:rPr>
          <w:rFonts w:asciiTheme="minorHAnsi" w:hAnsiTheme="minorHAnsi"/>
          <w:sz w:val="22"/>
        </w:rPr>
        <w:t xml:space="preserve"> 1979)</w:t>
      </w:r>
      <w:r w:rsidRPr="0070068C">
        <w:rPr>
          <w:rFonts w:asciiTheme="minorHAnsi" w:hAnsiTheme="minorHAnsi"/>
          <w:sz w:val="22"/>
        </w:rPr>
        <w:t xml:space="preserve">.   </w:t>
      </w:r>
      <w:r w:rsidR="006918F9" w:rsidRPr="0070068C">
        <w:rPr>
          <w:rFonts w:asciiTheme="minorHAnsi" w:hAnsiTheme="minorHAnsi"/>
          <w:sz w:val="22"/>
        </w:rPr>
        <w:t xml:space="preserve">The latter is important when considering the attraction that </w:t>
      </w:r>
      <w:r w:rsidR="000B2188" w:rsidRPr="0070068C">
        <w:rPr>
          <w:rFonts w:asciiTheme="minorHAnsi" w:hAnsiTheme="minorHAnsi"/>
          <w:sz w:val="22"/>
        </w:rPr>
        <w:t xml:space="preserve">modern </w:t>
      </w:r>
      <w:r w:rsidR="006918F9" w:rsidRPr="0070068C">
        <w:rPr>
          <w:rFonts w:asciiTheme="minorHAnsi" w:hAnsiTheme="minorHAnsi"/>
          <w:sz w:val="22"/>
        </w:rPr>
        <w:t xml:space="preserve">reindeer apparently show towards the metallic ring made by striking two rocks together, </w:t>
      </w:r>
      <w:r w:rsidR="000B2188" w:rsidRPr="0070068C">
        <w:rPr>
          <w:rFonts w:asciiTheme="minorHAnsi" w:hAnsiTheme="minorHAnsi"/>
          <w:sz w:val="22"/>
        </w:rPr>
        <w:t xml:space="preserve">with </w:t>
      </w:r>
      <w:r w:rsidR="006918F9" w:rsidRPr="0070068C">
        <w:rPr>
          <w:rFonts w:asciiTheme="minorHAnsi" w:hAnsiTheme="minorHAnsi"/>
          <w:sz w:val="22"/>
        </w:rPr>
        <w:t xml:space="preserve">individuals </w:t>
      </w:r>
      <w:r w:rsidR="000B2188" w:rsidRPr="0070068C">
        <w:rPr>
          <w:rFonts w:asciiTheme="minorHAnsi" w:hAnsiTheme="minorHAnsi"/>
          <w:sz w:val="22"/>
        </w:rPr>
        <w:t>seen</w:t>
      </w:r>
      <w:r w:rsidR="006918F9" w:rsidRPr="0070068C">
        <w:rPr>
          <w:rFonts w:asciiTheme="minorHAnsi" w:hAnsiTheme="minorHAnsi"/>
          <w:sz w:val="22"/>
        </w:rPr>
        <w:t xml:space="preserve"> to walk from over a kilometre away to within striking distance to inspect the source (Gordon 1990).  In a Pleistocene context, when the sound of banging rocks could only signal the presence of human hunters, this behaviour would</w:t>
      </w:r>
      <w:r w:rsidR="000B2188" w:rsidRPr="0070068C">
        <w:rPr>
          <w:rFonts w:asciiTheme="minorHAnsi" w:hAnsiTheme="minorHAnsi"/>
          <w:sz w:val="22"/>
        </w:rPr>
        <w:t xml:space="preserve"> have been </w:t>
      </w:r>
      <w:r w:rsidR="0094605B" w:rsidRPr="0070068C">
        <w:rPr>
          <w:rFonts w:asciiTheme="minorHAnsi" w:hAnsiTheme="minorHAnsi"/>
          <w:sz w:val="22"/>
        </w:rPr>
        <w:t>highly risky</w:t>
      </w:r>
      <w:r w:rsidR="000B2188" w:rsidRPr="0070068C">
        <w:rPr>
          <w:rFonts w:asciiTheme="minorHAnsi" w:hAnsiTheme="minorHAnsi"/>
          <w:sz w:val="22"/>
        </w:rPr>
        <w:t xml:space="preserve">. </w:t>
      </w:r>
      <w:r w:rsidR="006918F9" w:rsidRPr="0070068C">
        <w:rPr>
          <w:rFonts w:asciiTheme="minorHAnsi" w:hAnsiTheme="minorHAnsi"/>
          <w:sz w:val="22"/>
        </w:rPr>
        <w:t xml:space="preserve"> </w:t>
      </w:r>
    </w:p>
    <w:p w14:paraId="260FEEAF" w14:textId="77777777" w:rsidR="006918F9" w:rsidRPr="0070068C" w:rsidRDefault="006918F9" w:rsidP="002B0066">
      <w:pPr>
        <w:tabs>
          <w:tab w:val="left" w:pos="720"/>
          <w:tab w:val="left" w:pos="1440"/>
          <w:tab w:val="left" w:pos="2160"/>
        </w:tabs>
        <w:spacing w:line="360" w:lineRule="auto"/>
        <w:rPr>
          <w:rFonts w:asciiTheme="minorHAnsi" w:hAnsiTheme="minorHAnsi"/>
          <w:sz w:val="22"/>
        </w:rPr>
      </w:pPr>
    </w:p>
    <w:p w14:paraId="4C447E49" w14:textId="30C084EE" w:rsidR="002B0066" w:rsidRPr="0070068C" w:rsidRDefault="00E22524" w:rsidP="002B0066">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 xml:space="preserve">Levels of wariness </w:t>
      </w:r>
      <w:r w:rsidR="003078AA" w:rsidRPr="0070068C">
        <w:rPr>
          <w:rFonts w:asciiTheme="minorHAnsi" w:hAnsiTheme="minorHAnsi"/>
          <w:sz w:val="22"/>
        </w:rPr>
        <w:t xml:space="preserve">also </w:t>
      </w:r>
      <w:r w:rsidRPr="0070068C">
        <w:rPr>
          <w:rFonts w:asciiTheme="minorHAnsi" w:hAnsiTheme="minorHAnsi"/>
          <w:sz w:val="22"/>
        </w:rPr>
        <w:t>vary according to group size</w:t>
      </w:r>
      <w:r w:rsidR="00D16986" w:rsidRPr="0070068C">
        <w:rPr>
          <w:rFonts w:asciiTheme="minorHAnsi" w:hAnsiTheme="minorHAnsi"/>
          <w:sz w:val="22"/>
        </w:rPr>
        <w:t>: r</w:t>
      </w:r>
      <w:r w:rsidRPr="0070068C">
        <w:rPr>
          <w:rFonts w:asciiTheme="minorHAnsi" w:hAnsiTheme="minorHAnsi"/>
          <w:sz w:val="22"/>
        </w:rPr>
        <w:t>eindeer are most alert when scattered into small bands, but when massed</w:t>
      </w:r>
      <w:r w:rsidR="00CE5AD4" w:rsidRPr="0070068C">
        <w:rPr>
          <w:rFonts w:asciiTheme="minorHAnsi" w:hAnsiTheme="minorHAnsi"/>
          <w:sz w:val="22"/>
        </w:rPr>
        <w:t>,</w:t>
      </w:r>
      <w:r w:rsidRPr="0070068C">
        <w:rPr>
          <w:rFonts w:asciiTheme="minorHAnsi" w:hAnsiTheme="minorHAnsi"/>
          <w:sz w:val="22"/>
        </w:rPr>
        <w:t xml:space="preserve"> the</w:t>
      </w:r>
      <w:r w:rsidR="00D16986" w:rsidRPr="0070068C">
        <w:rPr>
          <w:rFonts w:asciiTheme="minorHAnsi" w:hAnsiTheme="minorHAnsi"/>
          <w:sz w:val="22"/>
        </w:rPr>
        <w:t>y</w:t>
      </w:r>
      <w:r w:rsidRPr="0070068C">
        <w:rPr>
          <w:rFonts w:asciiTheme="minorHAnsi" w:hAnsiTheme="minorHAnsi"/>
          <w:sz w:val="22"/>
        </w:rPr>
        <w:t xml:space="preserve"> are practically oblivious to danger (Burch 1972).  This is very different from most other herd animals</w:t>
      </w:r>
      <w:r w:rsidR="00D16986" w:rsidRPr="0070068C">
        <w:rPr>
          <w:rFonts w:asciiTheme="minorHAnsi" w:hAnsiTheme="minorHAnsi"/>
          <w:sz w:val="22"/>
        </w:rPr>
        <w:t xml:space="preserve">, </w:t>
      </w:r>
      <w:r w:rsidR="002B6397" w:rsidRPr="0070068C">
        <w:rPr>
          <w:rFonts w:asciiTheme="minorHAnsi" w:hAnsiTheme="minorHAnsi"/>
          <w:sz w:val="22"/>
        </w:rPr>
        <w:t>which</w:t>
      </w:r>
      <w:r w:rsidRPr="0070068C">
        <w:rPr>
          <w:rFonts w:asciiTheme="minorHAnsi" w:hAnsiTheme="minorHAnsi"/>
          <w:sz w:val="22"/>
        </w:rPr>
        <w:t xml:space="preserve"> tend to be collectively </w:t>
      </w:r>
      <w:r w:rsidR="002B0066" w:rsidRPr="0070068C">
        <w:rPr>
          <w:rFonts w:asciiTheme="minorHAnsi" w:hAnsiTheme="minorHAnsi"/>
          <w:sz w:val="22"/>
        </w:rPr>
        <w:t xml:space="preserve">more </w:t>
      </w:r>
      <w:r w:rsidRPr="0070068C">
        <w:rPr>
          <w:rFonts w:asciiTheme="minorHAnsi" w:hAnsiTheme="minorHAnsi"/>
          <w:sz w:val="22"/>
        </w:rPr>
        <w:t xml:space="preserve">aware. </w:t>
      </w:r>
      <w:r w:rsidR="002B0066" w:rsidRPr="0070068C">
        <w:rPr>
          <w:rFonts w:asciiTheme="minorHAnsi" w:hAnsiTheme="minorHAnsi"/>
          <w:sz w:val="22"/>
        </w:rPr>
        <w:t xml:space="preserve">Baskin and </w:t>
      </w:r>
      <w:proofErr w:type="spellStart"/>
      <w:r w:rsidR="002B0066" w:rsidRPr="0070068C">
        <w:rPr>
          <w:rFonts w:asciiTheme="minorHAnsi" w:hAnsiTheme="minorHAnsi"/>
          <w:sz w:val="22"/>
        </w:rPr>
        <w:t>Skogland</w:t>
      </w:r>
      <w:proofErr w:type="spellEnd"/>
      <w:r w:rsidR="002B0066" w:rsidRPr="0070068C">
        <w:rPr>
          <w:rFonts w:asciiTheme="minorHAnsi" w:hAnsiTheme="minorHAnsi"/>
          <w:sz w:val="22"/>
        </w:rPr>
        <w:t xml:space="preserve"> (1997) have a somewhat different view. They noted that reindeer predominantly react to smell because all individuals in a group become aware of threats simultaneously (and possibly recognise the agent responsible), whereas visual or aural cues may be picked up by only a few individuals who may first try to identify, and therefore assess the danger, before deciding to flee.  This may be why group size is important, as the larger the group (which can extend into the hundreds of thousands), the more animals may be out of olfactory range. This may, we suppose, constitute </w:t>
      </w:r>
      <w:r w:rsidR="00954C42" w:rsidRPr="0070068C">
        <w:rPr>
          <w:rFonts w:asciiTheme="minorHAnsi" w:hAnsiTheme="minorHAnsi"/>
          <w:sz w:val="22"/>
        </w:rPr>
        <w:t xml:space="preserve">collective </w:t>
      </w:r>
      <w:r w:rsidR="002B0066" w:rsidRPr="0070068C">
        <w:rPr>
          <w:rFonts w:asciiTheme="minorHAnsi" w:hAnsiTheme="minorHAnsi"/>
          <w:sz w:val="22"/>
        </w:rPr>
        <w:t xml:space="preserve">obliviousness. </w:t>
      </w:r>
    </w:p>
    <w:p w14:paraId="7AAD9C62" w14:textId="77777777" w:rsidR="002B0066" w:rsidRPr="0070068C" w:rsidRDefault="002B0066" w:rsidP="004F14A0">
      <w:pPr>
        <w:tabs>
          <w:tab w:val="left" w:pos="720"/>
          <w:tab w:val="left" w:pos="1440"/>
          <w:tab w:val="left" w:pos="2160"/>
        </w:tabs>
        <w:spacing w:line="360" w:lineRule="auto"/>
        <w:rPr>
          <w:rFonts w:asciiTheme="minorHAnsi" w:hAnsiTheme="minorHAnsi"/>
          <w:sz w:val="22"/>
        </w:rPr>
      </w:pPr>
    </w:p>
    <w:p w14:paraId="7155464C" w14:textId="64B85ADA" w:rsidR="003907BA" w:rsidRPr="0070068C" w:rsidRDefault="00E22524" w:rsidP="002D33D5">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 xml:space="preserve">When frightened, reindeer tend to move downwind and uphill, </w:t>
      </w:r>
      <w:r w:rsidR="00AD5827" w:rsidRPr="0070068C">
        <w:rPr>
          <w:rFonts w:asciiTheme="minorHAnsi" w:hAnsiTheme="minorHAnsi"/>
          <w:sz w:val="22"/>
        </w:rPr>
        <w:t>which probably represents</w:t>
      </w:r>
      <w:r w:rsidRPr="0070068C">
        <w:rPr>
          <w:rFonts w:asciiTheme="minorHAnsi" w:hAnsiTheme="minorHAnsi"/>
          <w:sz w:val="22"/>
        </w:rPr>
        <w:t xml:space="preserve"> an attempt to get a better </w:t>
      </w:r>
      <w:r w:rsidR="00AD5827" w:rsidRPr="0070068C">
        <w:rPr>
          <w:rFonts w:asciiTheme="minorHAnsi" w:hAnsiTheme="minorHAnsi"/>
          <w:sz w:val="22"/>
        </w:rPr>
        <w:t xml:space="preserve">position to </w:t>
      </w:r>
      <w:r w:rsidRPr="0070068C">
        <w:rPr>
          <w:rFonts w:asciiTheme="minorHAnsi" w:hAnsiTheme="minorHAnsi"/>
          <w:sz w:val="22"/>
        </w:rPr>
        <w:t>look</w:t>
      </w:r>
      <w:r w:rsidR="00AD5827" w:rsidRPr="0070068C">
        <w:rPr>
          <w:rFonts w:asciiTheme="minorHAnsi" w:hAnsiTheme="minorHAnsi"/>
          <w:sz w:val="22"/>
        </w:rPr>
        <w:t xml:space="preserve"> </w:t>
      </w:r>
      <w:r w:rsidR="00937890" w:rsidRPr="0070068C">
        <w:rPr>
          <w:rFonts w:asciiTheme="minorHAnsi" w:hAnsiTheme="minorHAnsi"/>
          <w:sz w:val="22"/>
        </w:rPr>
        <w:t xml:space="preserve">at </w:t>
      </w:r>
      <w:r w:rsidR="00AD5827" w:rsidRPr="0070068C">
        <w:rPr>
          <w:rFonts w:asciiTheme="minorHAnsi" w:hAnsiTheme="minorHAnsi"/>
          <w:sz w:val="22"/>
        </w:rPr>
        <w:t xml:space="preserve">and </w:t>
      </w:r>
      <w:r w:rsidRPr="0070068C">
        <w:rPr>
          <w:rFonts w:asciiTheme="minorHAnsi" w:hAnsiTheme="minorHAnsi"/>
          <w:sz w:val="22"/>
        </w:rPr>
        <w:t>smell</w:t>
      </w:r>
      <w:r w:rsidR="00BA4697" w:rsidRPr="0070068C">
        <w:rPr>
          <w:rFonts w:asciiTheme="minorHAnsi" w:hAnsiTheme="minorHAnsi"/>
          <w:sz w:val="22"/>
        </w:rPr>
        <w:t xml:space="preserve"> the danger</w:t>
      </w:r>
      <w:r w:rsidR="00937890" w:rsidRPr="0070068C">
        <w:rPr>
          <w:rFonts w:asciiTheme="minorHAnsi" w:hAnsiTheme="minorHAnsi"/>
          <w:sz w:val="22"/>
        </w:rPr>
        <w:t xml:space="preserve"> at hand</w:t>
      </w:r>
      <w:r w:rsidRPr="0070068C">
        <w:rPr>
          <w:rFonts w:asciiTheme="minorHAnsi" w:hAnsiTheme="minorHAnsi"/>
          <w:sz w:val="22"/>
        </w:rPr>
        <w:t xml:space="preserve"> (Baskin and </w:t>
      </w:r>
      <w:proofErr w:type="spellStart"/>
      <w:r w:rsidRPr="0070068C">
        <w:rPr>
          <w:rFonts w:asciiTheme="minorHAnsi" w:hAnsiTheme="minorHAnsi"/>
          <w:sz w:val="22"/>
        </w:rPr>
        <w:t>Skogland</w:t>
      </w:r>
      <w:proofErr w:type="spellEnd"/>
      <w:r w:rsidRPr="0070068C">
        <w:rPr>
          <w:rFonts w:asciiTheme="minorHAnsi" w:hAnsiTheme="minorHAnsi"/>
          <w:sz w:val="22"/>
        </w:rPr>
        <w:t xml:space="preserve"> 1997).  According to Burch, all a </w:t>
      </w:r>
      <w:r w:rsidR="00AD5827" w:rsidRPr="0070068C">
        <w:rPr>
          <w:rFonts w:asciiTheme="minorHAnsi" w:hAnsiTheme="minorHAnsi"/>
          <w:sz w:val="22"/>
        </w:rPr>
        <w:t xml:space="preserve">reindeer </w:t>
      </w:r>
      <w:r w:rsidRPr="0070068C">
        <w:rPr>
          <w:rFonts w:asciiTheme="minorHAnsi" w:hAnsiTheme="minorHAnsi"/>
          <w:sz w:val="22"/>
        </w:rPr>
        <w:t>hunter needs to do is to sit very still (or better</w:t>
      </w:r>
      <w:r w:rsidR="00BA4697" w:rsidRPr="0070068C">
        <w:rPr>
          <w:rFonts w:asciiTheme="minorHAnsi" w:hAnsiTheme="minorHAnsi"/>
          <w:sz w:val="22"/>
        </w:rPr>
        <w:t>,</w:t>
      </w:r>
      <w:r w:rsidR="00AD5827" w:rsidRPr="0070068C">
        <w:rPr>
          <w:rFonts w:asciiTheme="minorHAnsi" w:hAnsiTheme="minorHAnsi"/>
          <w:sz w:val="22"/>
        </w:rPr>
        <w:t xml:space="preserve"> </w:t>
      </w:r>
      <w:r w:rsidR="00BA4697" w:rsidRPr="0070068C">
        <w:rPr>
          <w:rFonts w:asciiTheme="minorHAnsi" w:hAnsiTheme="minorHAnsi"/>
          <w:sz w:val="22"/>
        </w:rPr>
        <w:t xml:space="preserve">occupy </w:t>
      </w:r>
      <w:r w:rsidR="00AD5827" w:rsidRPr="0070068C">
        <w:rPr>
          <w:rFonts w:asciiTheme="minorHAnsi" w:hAnsiTheme="minorHAnsi"/>
          <w:sz w:val="22"/>
        </w:rPr>
        <w:t xml:space="preserve">a </w:t>
      </w:r>
      <w:r w:rsidRPr="0070068C">
        <w:rPr>
          <w:rFonts w:asciiTheme="minorHAnsi" w:hAnsiTheme="minorHAnsi"/>
          <w:sz w:val="22"/>
        </w:rPr>
        <w:t>concealed</w:t>
      </w:r>
      <w:r w:rsidR="00AD5827" w:rsidRPr="0070068C">
        <w:rPr>
          <w:rFonts w:asciiTheme="minorHAnsi" w:hAnsiTheme="minorHAnsi"/>
          <w:sz w:val="22"/>
        </w:rPr>
        <w:t xml:space="preserve"> position</w:t>
      </w:r>
      <w:r w:rsidRPr="0070068C">
        <w:rPr>
          <w:rFonts w:asciiTheme="minorHAnsi" w:hAnsiTheme="minorHAnsi"/>
          <w:sz w:val="22"/>
        </w:rPr>
        <w:t>)</w:t>
      </w:r>
      <w:r w:rsidR="00735091" w:rsidRPr="0070068C">
        <w:rPr>
          <w:rFonts w:asciiTheme="minorHAnsi" w:hAnsiTheme="minorHAnsi"/>
          <w:sz w:val="22"/>
        </w:rPr>
        <w:t>,</w:t>
      </w:r>
      <w:r w:rsidRPr="0070068C">
        <w:rPr>
          <w:rFonts w:asciiTheme="minorHAnsi" w:hAnsiTheme="minorHAnsi"/>
          <w:sz w:val="22"/>
        </w:rPr>
        <w:t xml:space="preserve"> downwind and close to the </w:t>
      </w:r>
      <w:r w:rsidR="00AD5827" w:rsidRPr="0070068C">
        <w:rPr>
          <w:rFonts w:asciiTheme="minorHAnsi" w:hAnsiTheme="minorHAnsi"/>
          <w:sz w:val="22"/>
        </w:rPr>
        <w:t xml:space="preserve">reindeers’ </w:t>
      </w:r>
      <w:r w:rsidRPr="0070068C">
        <w:rPr>
          <w:rFonts w:asciiTheme="minorHAnsi" w:hAnsiTheme="minorHAnsi"/>
          <w:sz w:val="22"/>
        </w:rPr>
        <w:t>line of travel</w:t>
      </w:r>
      <w:r w:rsidR="00BA4697" w:rsidRPr="0070068C">
        <w:rPr>
          <w:rFonts w:asciiTheme="minorHAnsi" w:hAnsiTheme="minorHAnsi"/>
          <w:sz w:val="22"/>
        </w:rPr>
        <w:t>,</w:t>
      </w:r>
      <w:r w:rsidR="00735091" w:rsidRPr="0070068C">
        <w:rPr>
          <w:rFonts w:asciiTheme="minorHAnsi" w:hAnsiTheme="minorHAnsi"/>
          <w:sz w:val="22"/>
        </w:rPr>
        <w:t xml:space="preserve"> and</w:t>
      </w:r>
      <w:r w:rsidRPr="0070068C">
        <w:rPr>
          <w:rFonts w:asciiTheme="minorHAnsi" w:hAnsiTheme="minorHAnsi"/>
          <w:sz w:val="22"/>
        </w:rPr>
        <w:t xml:space="preserve"> </w:t>
      </w:r>
      <w:r w:rsidR="000B2188" w:rsidRPr="0070068C">
        <w:rPr>
          <w:rFonts w:asciiTheme="minorHAnsi" w:hAnsiTheme="minorHAnsi"/>
          <w:sz w:val="22"/>
        </w:rPr>
        <w:t xml:space="preserve">they </w:t>
      </w:r>
      <w:r w:rsidRPr="0070068C">
        <w:rPr>
          <w:rFonts w:asciiTheme="minorHAnsi" w:hAnsiTheme="minorHAnsi"/>
          <w:sz w:val="22"/>
        </w:rPr>
        <w:t>will</w:t>
      </w:r>
      <w:r w:rsidR="00AD5827" w:rsidRPr="0070068C">
        <w:rPr>
          <w:rFonts w:asciiTheme="minorHAnsi" w:hAnsiTheme="minorHAnsi"/>
          <w:sz w:val="22"/>
        </w:rPr>
        <w:t xml:space="preserve"> </w:t>
      </w:r>
      <w:r w:rsidR="00BA4697" w:rsidRPr="0070068C">
        <w:rPr>
          <w:rFonts w:asciiTheme="minorHAnsi" w:hAnsiTheme="minorHAnsi"/>
          <w:sz w:val="22"/>
        </w:rPr>
        <w:t xml:space="preserve">eventually </w:t>
      </w:r>
      <w:r w:rsidRPr="0070068C">
        <w:rPr>
          <w:rFonts w:asciiTheme="minorHAnsi" w:hAnsiTheme="minorHAnsi"/>
          <w:sz w:val="22"/>
        </w:rPr>
        <w:t>walk within striking distance.   Pairs or groups of hunters may also take advantage of reindeer behaviour by dividing their duties into ‘distractors/attractors’ and ‘ambushers’ (</w:t>
      </w:r>
      <w:proofErr w:type="spellStart"/>
      <w:r w:rsidRPr="0070068C">
        <w:rPr>
          <w:rFonts w:asciiTheme="minorHAnsi" w:hAnsiTheme="minorHAnsi"/>
          <w:sz w:val="22"/>
        </w:rPr>
        <w:t>Blehr</w:t>
      </w:r>
      <w:proofErr w:type="spellEnd"/>
      <w:r w:rsidRPr="0070068C">
        <w:rPr>
          <w:rFonts w:asciiTheme="minorHAnsi" w:hAnsiTheme="minorHAnsi"/>
          <w:sz w:val="22"/>
        </w:rPr>
        <w:t xml:space="preserve"> 1990).  Some hunters even stalk reindeer in plain sight, mak</w:t>
      </w:r>
      <w:r w:rsidR="00AD5827" w:rsidRPr="0070068C">
        <w:rPr>
          <w:rFonts w:asciiTheme="minorHAnsi" w:hAnsiTheme="minorHAnsi"/>
          <w:sz w:val="22"/>
        </w:rPr>
        <w:t>ing</w:t>
      </w:r>
      <w:r w:rsidRPr="0070068C">
        <w:rPr>
          <w:rFonts w:asciiTheme="minorHAnsi" w:hAnsiTheme="minorHAnsi"/>
          <w:sz w:val="22"/>
        </w:rPr>
        <w:t xml:space="preserve"> a sudden dash </w:t>
      </w:r>
      <w:r w:rsidR="00AD5827" w:rsidRPr="0070068C">
        <w:rPr>
          <w:rFonts w:asciiTheme="minorHAnsi" w:hAnsiTheme="minorHAnsi"/>
          <w:sz w:val="22"/>
        </w:rPr>
        <w:t xml:space="preserve">at the last moment </w:t>
      </w:r>
      <w:r w:rsidRPr="0070068C">
        <w:rPr>
          <w:rFonts w:asciiTheme="minorHAnsi" w:hAnsiTheme="minorHAnsi"/>
          <w:sz w:val="22"/>
        </w:rPr>
        <w:t xml:space="preserve">to try </w:t>
      </w:r>
      <w:r w:rsidR="00AD5827" w:rsidRPr="0070068C">
        <w:rPr>
          <w:rFonts w:asciiTheme="minorHAnsi" w:hAnsiTheme="minorHAnsi"/>
          <w:sz w:val="22"/>
        </w:rPr>
        <w:t xml:space="preserve">to </w:t>
      </w:r>
      <w:r w:rsidRPr="0070068C">
        <w:rPr>
          <w:rFonts w:asciiTheme="minorHAnsi" w:hAnsiTheme="minorHAnsi"/>
          <w:sz w:val="22"/>
        </w:rPr>
        <w:t>get within striking distance (ibid</w:t>
      </w:r>
      <w:r w:rsidR="00AD5827" w:rsidRPr="0070068C">
        <w:rPr>
          <w:rFonts w:asciiTheme="minorHAnsi" w:hAnsiTheme="minorHAnsi"/>
          <w:sz w:val="22"/>
        </w:rPr>
        <w:t>.</w:t>
      </w:r>
      <w:r w:rsidRPr="0070068C">
        <w:rPr>
          <w:rFonts w:asciiTheme="minorHAnsi" w:hAnsiTheme="minorHAnsi"/>
          <w:sz w:val="22"/>
        </w:rPr>
        <w:t xml:space="preserve">). This </w:t>
      </w:r>
      <w:r w:rsidR="00AD5827" w:rsidRPr="0070068C">
        <w:rPr>
          <w:rFonts w:asciiTheme="minorHAnsi" w:hAnsiTheme="minorHAnsi"/>
          <w:sz w:val="22"/>
        </w:rPr>
        <w:t xml:space="preserve">activity </w:t>
      </w:r>
      <w:r w:rsidRPr="0070068C">
        <w:rPr>
          <w:rFonts w:asciiTheme="minorHAnsi" w:hAnsiTheme="minorHAnsi"/>
          <w:sz w:val="22"/>
        </w:rPr>
        <w:t xml:space="preserve">is possible </w:t>
      </w:r>
      <w:r w:rsidR="00937890" w:rsidRPr="0070068C">
        <w:rPr>
          <w:rFonts w:asciiTheme="minorHAnsi" w:hAnsiTheme="minorHAnsi"/>
          <w:sz w:val="22"/>
        </w:rPr>
        <w:t xml:space="preserve">because </w:t>
      </w:r>
      <w:r w:rsidRPr="0070068C">
        <w:rPr>
          <w:rFonts w:asciiTheme="minorHAnsi" w:hAnsiTheme="minorHAnsi"/>
          <w:sz w:val="22"/>
        </w:rPr>
        <w:t xml:space="preserve">reindeer </w:t>
      </w:r>
      <w:r w:rsidR="00AD5827" w:rsidRPr="0070068C">
        <w:rPr>
          <w:rFonts w:asciiTheme="minorHAnsi" w:hAnsiTheme="minorHAnsi"/>
          <w:sz w:val="22"/>
        </w:rPr>
        <w:lastRenderedPageBreak/>
        <w:t xml:space="preserve">will </w:t>
      </w:r>
      <w:r w:rsidRPr="0070068C">
        <w:rPr>
          <w:rFonts w:asciiTheme="minorHAnsi" w:hAnsiTheme="minorHAnsi"/>
          <w:sz w:val="22"/>
        </w:rPr>
        <w:t xml:space="preserve">often </w:t>
      </w:r>
      <w:r w:rsidR="00AD5827" w:rsidRPr="0070068C">
        <w:rPr>
          <w:rFonts w:asciiTheme="minorHAnsi" w:hAnsiTheme="minorHAnsi"/>
          <w:sz w:val="22"/>
        </w:rPr>
        <w:t>take no action</w:t>
      </w:r>
      <w:r w:rsidRPr="0070068C">
        <w:rPr>
          <w:rFonts w:asciiTheme="minorHAnsi" w:hAnsiTheme="minorHAnsi"/>
          <w:sz w:val="22"/>
        </w:rPr>
        <w:t xml:space="preserve"> at all until the last second or two</w:t>
      </w:r>
      <w:r w:rsidR="00AD5827" w:rsidRPr="0070068C">
        <w:rPr>
          <w:rFonts w:asciiTheme="minorHAnsi" w:hAnsiTheme="minorHAnsi"/>
          <w:sz w:val="22"/>
        </w:rPr>
        <w:t xml:space="preserve">, and </w:t>
      </w:r>
      <w:r w:rsidR="00DD2852" w:rsidRPr="0070068C">
        <w:rPr>
          <w:rFonts w:asciiTheme="minorHAnsi" w:hAnsiTheme="minorHAnsi"/>
          <w:sz w:val="22"/>
        </w:rPr>
        <w:t xml:space="preserve">even </w:t>
      </w:r>
      <w:r w:rsidRPr="0070068C">
        <w:rPr>
          <w:rFonts w:asciiTheme="minorHAnsi" w:hAnsiTheme="minorHAnsi"/>
          <w:sz w:val="22"/>
        </w:rPr>
        <w:t>then</w:t>
      </w:r>
      <w:r w:rsidR="00DD2852" w:rsidRPr="0070068C">
        <w:rPr>
          <w:rFonts w:asciiTheme="minorHAnsi" w:hAnsiTheme="minorHAnsi"/>
          <w:sz w:val="22"/>
        </w:rPr>
        <w:t>,</w:t>
      </w:r>
      <w:r w:rsidRPr="0070068C">
        <w:rPr>
          <w:rFonts w:asciiTheme="minorHAnsi" w:hAnsiTheme="minorHAnsi"/>
          <w:sz w:val="22"/>
        </w:rPr>
        <w:t xml:space="preserve"> </w:t>
      </w:r>
      <w:r w:rsidR="00AD5827" w:rsidRPr="0070068C">
        <w:rPr>
          <w:rFonts w:asciiTheme="minorHAnsi" w:hAnsiTheme="minorHAnsi"/>
          <w:sz w:val="22"/>
        </w:rPr>
        <w:t xml:space="preserve">will </w:t>
      </w:r>
      <w:r w:rsidRPr="0070068C">
        <w:rPr>
          <w:rFonts w:asciiTheme="minorHAnsi" w:hAnsiTheme="minorHAnsi"/>
          <w:sz w:val="22"/>
        </w:rPr>
        <w:t xml:space="preserve">dash </w:t>
      </w:r>
      <w:r w:rsidR="00DD2852" w:rsidRPr="0070068C">
        <w:rPr>
          <w:rFonts w:asciiTheme="minorHAnsi" w:hAnsiTheme="minorHAnsi"/>
          <w:sz w:val="22"/>
        </w:rPr>
        <w:t xml:space="preserve">only </w:t>
      </w:r>
      <w:r w:rsidRPr="0070068C">
        <w:rPr>
          <w:rFonts w:asciiTheme="minorHAnsi" w:hAnsiTheme="minorHAnsi"/>
          <w:sz w:val="22"/>
        </w:rPr>
        <w:t>a few yards before stopping to look back</w:t>
      </w:r>
      <w:r w:rsidR="00AD5827" w:rsidRPr="0070068C">
        <w:rPr>
          <w:rFonts w:asciiTheme="minorHAnsi" w:hAnsiTheme="minorHAnsi"/>
          <w:sz w:val="22"/>
        </w:rPr>
        <w:t>.</w:t>
      </w:r>
      <w:r w:rsidRPr="0070068C">
        <w:rPr>
          <w:rFonts w:asciiTheme="minorHAnsi" w:hAnsiTheme="minorHAnsi"/>
          <w:sz w:val="22"/>
        </w:rPr>
        <w:t xml:space="preserve"> </w:t>
      </w:r>
      <w:r w:rsidR="00AD5827" w:rsidRPr="0070068C">
        <w:rPr>
          <w:rFonts w:asciiTheme="minorHAnsi" w:hAnsiTheme="minorHAnsi"/>
          <w:sz w:val="22"/>
        </w:rPr>
        <w:t>I</w:t>
      </w:r>
      <w:r w:rsidRPr="0070068C">
        <w:rPr>
          <w:rFonts w:asciiTheme="minorHAnsi" w:hAnsiTheme="minorHAnsi"/>
          <w:sz w:val="22"/>
        </w:rPr>
        <w:t xml:space="preserve">f the hunter </w:t>
      </w:r>
      <w:r w:rsidR="00AD5827" w:rsidRPr="0070068C">
        <w:rPr>
          <w:rFonts w:asciiTheme="minorHAnsi" w:hAnsiTheme="minorHAnsi"/>
          <w:sz w:val="22"/>
        </w:rPr>
        <w:t>persist</w:t>
      </w:r>
      <w:r w:rsidR="00DD2852" w:rsidRPr="0070068C">
        <w:rPr>
          <w:rFonts w:asciiTheme="minorHAnsi" w:hAnsiTheme="minorHAnsi"/>
          <w:sz w:val="22"/>
        </w:rPr>
        <w:t>s</w:t>
      </w:r>
      <w:r w:rsidR="00735091" w:rsidRPr="0070068C">
        <w:rPr>
          <w:rFonts w:asciiTheme="minorHAnsi" w:hAnsiTheme="minorHAnsi"/>
          <w:sz w:val="22"/>
        </w:rPr>
        <w:t xml:space="preserve"> in their pursuit,</w:t>
      </w:r>
      <w:r w:rsidR="00AD5827" w:rsidRPr="0070068C">
        <w:rPr>
          <w:rFonts w:asciiTheme="minorHAnsi" w:hAnsiTheme="minorHAnsi"/>
          <w:sz w:val="22"/>
        </w:rPr>
        <w:t xml:space="preserve"> the reindeer </w:t>
      </w:r>
      <w:r w:rsidRPr="0070068C">
        <w:rPr>
          <w:rFonts w:asciiTheme="minorHAnsi" w:hAnsiTheme="minorHAnsi"/>
          <w:sz w:val="22"/>
        </w:rPr>
        <w:t>will turn</w:t>
      </w:r>
      <w:r w:rsidR="00FD4531" w:rsidRPr="0070068C">
        <w:rPr>
          <w:rFonts w:asciiTheme="minorHAnsi" w:hAnsiTheme="minorHAnsi"/>
          <w:sz w:val="22"/>
        </w:rPr>
        <w:t xml:space="preserve"> away</w:t>
      </w:r>
      <w:r w:rsidRPr="0070068C">
        <w:rPr>
          <w:rFonts w:asciiTheme="minorHAnsi" w:hAnsiTheme="minorHAnsi"/>
          <w:sz w:val="22"/>
        </w:rPr>
        <w:t xml:space="preserve"> and </w:t>
      </w:r>
      <w:r w:rsidR="00AD5827" w:rsidRPr="0070068C">
        <w:rPr>
          <w:rFonts w:asciiTheme="minorHAnsi" w:hAnsiTheme="minorHAnsi"/>
          <w:sz w:val="22"/>
        </w:rPr>
        <w:t xml:space="preserve">continue </w:t>
      </w:r>
      <w:r w:rsidRPr="0070068C">
        <w:rPr>
          <w:rFonts w:asciiTheme="minorHAnsi" w:hAnsiTheme="minorHAnsi"/>
          <w:sz w:val="22"/>
        </w:rPr>
        <w:t>run</w:t>
      </w:r>
      <w:r w:rsidR="00AD5827" w:rsidRPr="0070068C">
        <w:rPr>
          <w:rFonts w:asciiTheme="minorHAnsi" w:hAnsiTheme="minorHAnsi"/>
          <w:sz w:val="22"/>
        </w:rPr>
        <w:t>ning</w:t>
      </w:r>
      <w:r w:rsidRPr="0070068C">
        <w:rPr>
          <w:rFonts w:asciiTheme="minorHAnsi" w:hAnsiTheme="minorHAnsi"/>
          <w:sz w:val="22"/>
        </w:rPr>
        <w:t xml:space="preserve"> until out of danger</w:t>
      </w:r>
      <w:r w:rsidR="00AD5827" w:rsidRPr="0070068C">
        <w:rPr>
          <w:rFonts w:asciiTheme="minorHAnsi" w:hAnsiTheme="minorHAnsi"/>
          <w:sz w:val="22"/>
        </w:rPr>
        <w:t xml:space="preserve">, but </w:t>
      </w:r>
      <w:r w:rsidR="000B2188" w:rsidRPr="0070068C">
        <w:rPr>
          <w:rFonts w:asciiTheme="minorHAnsi" w:hAnsiTheme="minorHAnsi"/>
          <w:sz w:val="22"/>
        </w:rPr>
        <w:t xml:space="preserve">by then it </w:t>
      </w:r>
      <w:r w:rsidR="00AD5827" w:rsidRPr="0070068C">
        <w:rPr>
          <w:rFonts w:asciiTheme="minorHAnsi" w:hAnsiTheme="minorHAnsi"/>
          <w:sz w:val="22"/>
        </w:rPr>
        <w:t>may well be too late</w:t>
      </w:r>
      <w:r w:rsidRPr="0070068C">
        <w:rPr>
          <w:rFonts w:asciiTheme="minorHAnsi" w:hAnsiTheme="minorHAnsi"/>
          <w:sz w:val="22"/>
        </w:rPr>
        <w:t xml:space="preserve">. </w:t>
      </w:r>
      <w:proofErr w:type="spellStart"/>
      <w:r w:rsidRPr="0070068C">
        <w:rPr>
          <w:rFonts w:asciiTheme="minorHAnsi" w:hAnsiTheme="minorHAnsi"/>
          <w:sz w:val="22"/>
        </w:rPr>
        <w:t>Blehr</w:t>
      </w:r>
      <w:proofErr w:type="spellEnd"/>
      <w:r w:rsidRPr="0070068C">
        <w:rPr>
          <w:rFonts w:asciiTheme="minorHAnsi" w:hAnsiTheme="minorHAnsi"/>
          <w:sz w:val="22"/>
        </w:rPr>
        <w:t xml:space="preserve"> </w:t>
      </w:r>
      <w:r w:rsidR="00915A8C" w:rsidRPr="0070068C">
        <w:rPr>
          <w:rFonts w:asciiTheme="minorHAnsi" w:hAnsiTheme="minorHAnsi"/>
          <w:sz w:val="22"/>
        </w:rPr>
        <w:t xml:space="preserve">concluded </w:t>
      </w:r>
      <w:r w:rsidRPr="0070068C">
        <w:rPr>
          <w:rFonts w:asciiTheme="minorHAnsi" w:hAnsiTheme="minorHAnsi"/>
          <w:sz w:val="22"/>
        </w:rPr>
        <w:t xml:space="preserve">that this </w:t>
      </w:r>
      <w:r w:rsidR="00AD5827" w:rsidRPr="0070068C">
        <w:rPr>
          <w:rFonts w:asciiTheme="minorHAnsi" w:hAnsiTheme="minorHAnsi"/>
          <w:sz w:val="22"/>
        </w:rPr>
        <w:t>particular</w:t>
      </w:r>
      <w:r w:rsidRPr="0070068C">
        <w:rPr>
          <w:rFonts w:asciiTheme="minorHAnsi" w:hAnsiTheme="minorHAnsi"/>
          <w:sz w:val="22"/>
        </w:rPr>
        <w:t xml:space="preserve"> flight pattern </w:t>
      </w:r>
      <w:r w:rsidR="00AD5827" w:rsidRPr="0070068C">
        <w:rPr>
          <w:rFonts w:asciiTheme="minorHAnsi" w:hAnsiTheme="minorHAnsi"/>
          <w:sz w:val="22"/>
        </w:rPr>
        <w:t xml:space="preserve">is </w:t>
      </w:r>
      <w:r w:rsidRPr="0070068C">
        <w:rPr>
          <w:rFonts w:asciiTheme="minorHAnsi" w:hAnsiTheme="minorHAnsi"/>
          <w:sz w:val="22"/>
        </w:rPr>
        <w:t>designed to deal with the reindeer’s main evolutionary predator</w:t>
      </w:r>
      <w:r w:rsidR="00AD5827" w:rsidRPr="0070068C">
        <w:rPr>
          <w:rFonts w:asciiTheme="minorHAnsi" w:hAnsiTheme="minorHAnsi"/>
          <w:sz w:val="22"/>
        </w:rPr>
        <w:t xml:space="preserve">, </w:t>
      </w:r>
      <w:r w:rsidRPr="0070068C">
        <w:rPr>
          <w:rFonts w:asciiTheme="minorHAnsi" w:hAnsiTheme="minorHAnsi"/>
          <w:sz w:val="22"/>
        </w:rPr>
        <w:t>the wolf.  Wolves stop stalking when they see that their prey has sensed their presence, and apparently depend on the stimulus of a running animal before starting a pursuit.  This gives the reindeer the initiative</w:t>
      </w:r>
      <w:r w:rsidR="00FD4531" w:rsidRPr="0070068C">
        <w:rPr>
          <w:rFonts w:asciiTheme="minorHAnsi" w:hAnsiTheme="minorHAnsi"/>
          <w:sz w:val="22"/>
        </w:rPr>
        <w:t>,</w:t>
      </w:r>
      <w:r w:rsidRPr="0070068C">
        <w:rPr>
          <w:rFonts w:asciiTheme="minorHAnsi" w:hAnsiTheme="minorHAnsi"/>
          <w:sz w:val="22"/>
        </w:rPr>
        <w:t xml:space="preserve"> since the wolf will not pounce until the reindeer flees</w:t>
      </w:r>
      <w:r w:rsidR="00E07F49" w:rsidRPr="0070068C">
        <w:rPr>
          <w:rFonts w:asciiTheme="minorHAnsi" w:hAnsiTheme="minorHAnsi"/>
          <w:sz w:val="22"/>
        </w:rPr>
        <w:t xml:space="preserve">, </w:t>
      </w:r>
      <w:r w:rsidR="000B2188" w:rsidRPr="0070068C">
        <w:rPr>
          <w:rFonts w:asciiTheme="minorHAnsi" w:hAnsiTheme="minorHAnsi"/>
          <w:sz w:val="22"/>
        </w:rPr>
        <w:t>while</w:t>
      </w:r>
      <w:r w:rsidRPr="0070068C">
        <w:rPr>
          <w:rFonts w:asciiTheme="minorHAnsi" w:hAnsiTheme="minorHAnsi"/>
          <w:sz w:val="22"/>
        </w:rPr>
        <w:t xml:space="preserve"> the reindeer does not want to flee </w:t>
      </w:r>
      <w:r w:rsidR="00AD5827" w:rsidRPr="0070068C">
        <w:rPr>
          <w:rFonts w:asciiTheme="minorHAnsi" w:hAnsiTheme="minorHAnsi"/>
          <w:sz w:val="22"/>
        </w:rPr>
        <w:t xml:space="preserve">unnecessarily </w:t>
      </w:r>
      <w:r w:rsidR="00E07F49" w:rsidRPr="0070068C">
        <w:rPr>
          <w:rFonts w:asciiTheme="minorHAnsi" w:hAnsiTheme="minorHAnsi"/>
          <w:sz w:val="22"/>
        </w:rPr>
        <w:t>and can</w:t>
      </w:r>
      <w:r w:rsidR="00937890" w:rsidRPr="0070068C">
        <w:rPr>
          <w:rFonts w:asciiTheme="minorHAnsi" w:hAnsiTheme="minorHAnsi"/>
          <w:sz w:val="22"/>
        </w:rPr>
        <w:t>,</w:t>
      </w:r>
      <w:r w:rsidR="00E07F49" w:rsidRPr="0070068C">
        <w:rPr>
          <w:rFonts w:asciiTheme="minorHAnsi" w:hAnsiTheme="minorHAnsi"/>
          <w:sz w:val="22"/>
        </w:rPr>
        <w:t xml:space="preserve"> in any case</w:t>
      </w:r>
      <w:r w:rsidR="00937890" w:rsidRPr="0070068C">
        <w:rPr>
          <w:rFonts w:asciiTheme="minorHAnsi" w:hAnsiTheme="minorHAnsi"/>
          <w:sz w:val="22"/>
        </w:rPr>
        <w:t>,</w:t>
      </w:r>
      <w:r w:rsidR="00E07F49" w:rsidRPr="0070068C">
        <w:rPr>
          <w:rFonts w:asciiTheme="minorHAnsi" w:hAnsiTheme="minorHAnsi"/>
          <w:sz w:val="22"/>
        </w:rPr>
        <w:t xml:space="preserve"> </w:t>
      </w:r>
      <w:r w:rsidRPr="0070068C">
        <w:rPr>
          <w:rFonts w:asciiTheme="minorHAnsi" w:hAnsiTheme="minorHAnsi"/>
          <w:sz w:val="22"/>
        </w:rPr>
        <w:t xml:space="preserve">outrun a wolf over short distances.  </w:t>
      </w:r>
      <w:r w:rsidR="00FD4531" w:rsidRPr="0070068C">
        <w:rPr>
          <w:rFonts w:asciiTheme="minorHAnsi" w:hAnsiTheme="minorHAnsi"/>
          <w:sz w:val="22"/>
        </w:rPr>
        <w:t xml:space="preserve">That </w:t>
      </w:r>
      <w:r w:rsidR="00AD5827" w:rsidRPr="0070068C">
        <w:rPr>
          <w:rFonts w:asciiTheme="minorHAnsi" w:hAnsiTheme="minorHAnsi"/>
          <w:sz w:val="22"/>
        </w:rPr>
        <w:t>said</w:t>
      </w:r>
      <w:r w:rsidRPr="0070068C">
        <w:rPr>
          <w:rFonts w:asciiTheme="minorHAnsi" w:hAnsiTheme="minorHAnsi"/>
          <w:sz w:val="22"/>
        </w:rPr>
        <w:t>, some modern populations</w:t>
      </w:r>
      <w:r w:rsidR="000B2188" w:rsidRPr="0070068C">
        <w:rPr>
          <w:rFonts w:asciiTheme="minorHAnsi" w:hAnsiTheme="minorHAnsi"/>
          <w:sz w:val="22"/>
        </w:rPr>
        <w:t xml:space="preserve">, </w:t>
      </w:r>
      <w:r w:rsidRPr="0070068C">
        <w:rPr>
          <w:rFonts w:asciiTheme="minorHAnsi" w:hAnsiTheme="minorHAnsi"/>
          <w:sz w:val="22"/>
        </w:rPr>
        <w:t>especially those who have become accustomed to hunters armed with guns</w:t>
      </w:r>
      <w:r w:rsidR="000B2188" w:rsidRPr="0070068C">
        <w:rPr>
          <w:rFonts w:asciiTheme="minorHAnsi" w:hAnsiTheme="minorHAnsi"/>
          <w:sz w:val="22"/>
        </w:rPr>
        <w:t xml:space="preserve">, </w:t>
      </w:r>
      <w:proofErr w:type="gramStart"/>
      <w:r w:rsidRPr="0070068C">
        <w:rPr>
          <w:rFonts w:asciiTheme="minorHAnsi" w:hAnsiTheme="minorHAnsi"/>
          <w:sz w:val="22"/>
        </w:rPr>
        <w:t>will</w:t>
      </w:r>
      <w:proofErr w:type="gramEnd"/>
      <w:r w:rsidRPr="0070068C">
        <w:rPr>
          <w:rFonts w:asciiTheme="minorHAnsi" w:hAnsiTheme="minorHAnsi"/>
          <w:sz w:val="22"/>
        </w:rPr>
        <w:t xml:space="preserve"> flee from much greater distances</w:t>
      </w:r>
      <w:r w:rsidR="00E07F49" w:rsidRPr="0070068C">
        <w:rPr>
          <w:rFonts w:asciiTheme="minorHAnsi" w:hAnsiTheme="minorHAnsi"/>
          <w:sz w:val="22"/>
        </w:rPr>
        <w:t>.</w:t>
      </w:r>
    </w:p>
    <w:p w14:paraId="6F76C49F" w14:textId="77777777" w:rsidR="003907BA" w:rsidRPr="0070068C" w:rsidRDefault="003907BA" w:rsidP="002D33D5">
      <w:pPr>
        <w:tabs>
          <w:tab w:val="left" w:pos="720"/>
          <w:tab w:val="left" w:pos="1440"/>
          <w:tab w:val="left" w:pos="2160"/>
        </w:tabs>
        <w:spacing w:line="360" w:lineRule="auto"/>
        <w:rPr>
          <w:rFonts w:asciiTheme="minorHAnsi" w:hAnsiTheme="minorHAnsi"/>
          <w:sz w:val="22"/>
        </w:rPr>
      </w:pPr>
    </w:p>
    <w:p w14:paraId="3A620112" w14:textId="77777777" w:rsidR="003907BA" w:rsidRPr="0070068C" w:rsidRDefault="00E22524" w:rsidP="002D33D5">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 xml:space="preserve">Once a herd begins to run, </w:t>
      </w:r>
      <w:r w:rsidR="0056257D" w:rsidRPr="0070068C">
        <w:rPr>
          <w:rFonts w:asciiTheme="minorHAnsi" w:hAnsiTheme="minorHAnsi"/>
          <w:sz w:val="22"/>
        </w:rPr>
        <w:t xml:space="preserve">individuals </w:t>
      </w:r>
      <w:r w:rsidRPr="0070068C">
        <w:rPr>
          <w:rFonts w:asciiTheme="minorHAnsi" w:hAnsiTheme="minorHAnsi"/>
          <w:sz w:val="22"/>
        </w:rPr>
        <w:t>may clump together.  While it is not easy to predict the path of flight, reindeer are easily guided into traps</w:t>
      </w:r>
      <w:r w:rsidR="0056257D" w:rsidRPr="0070068C">
        <w:rPr>
          <w:rFonts w:asciiTheme="minorHAnsi" w:hAnsiTheme="minorHAnsi"/>
          <w:sz w:val="22"/>
        </w:rPr>
        <w:t xml:space="preserve">, either </w:t>
      </w:r>
      <w:r w:rsidRPr="0070068C">
        <w:rPr>
          <w:rFonts w:asciiTheme="minorHAnsi" w:hAnsiTheme="minorHAnsi"/>
          <w:sz w:val="22"/>
        </w:rPr>
        <w:t>using the natural topography or man-made corral</w:t>
      </w:r>
      <w:r w:rsidR="0056257D" w:rsidRPr="0070068C">
        <w:rPr>
          <w:rFonts w:asciiTheme="minorHAnsi" w:hAnsiTheme="minorHAnsi"/>
          <w:sz w:val="22"/>
        </w:rPr>
        <w:t xml:space="preserve">s or </w:t>
      </w:r>
      <w:proofErr w:type="spellStart"/>
      <w:r w:rsidRPr="0070068C">
        <w:rPr>
          <w:rFonts w:asciiTheme="minorHAnsi" w:hAnsiTheme="minorHAnsi"/>
          <w:sz w:val="22"/>
        </w:rPr>
        <w:t>drivelanes</w:t>
      </w:r>
      <w:proofErr w:type="spellEnd"/>
      <w:r w:rsidR="0056257D" w:rsidRPr="0070068C">
        <w:rPr>
          <w:rFonts w:asciiTheme="minorHAnsi" w:hAnsiTheme="minorHAnsi"/>
          <w:sz w:val="22"/>
        </w:rPr>
        <w:t xml:space="preserve">, </w:t>
      </w:r>
      <w:r w:rsidR="00735091" w:rsidRPr="0070068C">
        <w:rPr>
          <w:rFonts w:asciiTheme="minorHAnsi" w:hAnsiTheme="minorHAnsi"/>
          <w:sz w:val="22"/>
        </w:rPr>
        <w:t>all of which serve to</w:t>
      </w:r>
      <w:r w:rsidRPr="0070068C">
        <w:rPr>
          <w:rFonts w:asciiTheme="minorHAnsi" w:hAnsiTheme="minorHAnsi"/>
          <w:sz w:val="22"/>
        </w:rPr>
        <w:t xml:space="preserve"> </w:t>
      </w:r>
      <w:r w:rsidR="00735091" w:rsidRPr="0070068C">
        <w:rPr>
          <w:rFonts w:asciiTheme="minorHAnsi" w:hAnsiTheme="minorHAnsi"/>
          <w:sz w:val="22"/>
        </w:rPr>
        <w:t xml:space="preserve">cut </w:t>
      </w:r>
      <w:r w:rsidRPr="0070068C">
        <w:rPr>
          <w:rFonts w:asciiTheme="minorHAnsi" w:hAnsiTheme="minorHAnsi"/>
          <w:sz w:val="22"/>
        </w:rPr>
        <w:t>off</w:t>
      </w:r>
      <w:r w:rsidR="00735091" w:rsidRPr="0070068C">
        <w:rPr>
          <w:rFonts w:asciiTheme="minorHAnsi" w:hAnsiTheme="minorHAnsi"/>
          <w:sz w:val="22"/>
        </w:rPr>
        <w:t xml:space="preserve"> </w:t>
      </w:r>
      <w:r w:rsidRPr="0070068C">
        <w:rPr>
          <w:rFonts w:asciiTheme="minorHAnsi" w:hAnsiTheme="minorHAnsi"/>
          <w:sz w:val="22"/>
        </w:rPr>
        <w:t xml:space="preserve">alternative escape routes.  This is traditionally done using human beaters, </w:t>
      </w:r>
      <w:proofErr w:type="gramStart"/>
      <w:r w:rsidRPr="0070068C">
        <w:rPr>
          <w:rFonts w:asciiTheme="minorHAnsi" w:hAnsiTheme="minorHAnsi"/>
          <w:sz w:val="22"/>
        </w:rPr>
        <w:t>cairns</w:t>
      </w:r>
      <w:proofErr w:type="gramEnd"/>
      <w:r w:rsidRPr="0070068C">
        <w:rPr>
          <w:rFonts w:asciiTheme="minorHAnsi" w:hAnsiTheme="minorHAnsi"/>
          <w:sz w:val="22"/>
        </w:rPr>
        <w:t xml:space="preserve"> (the </w:t>
      </w:r>
      <w:proofErr w:type="spellStart"/>
      <w:r w:rsidRPr="0070068C">
        <w:rPr>
          <w:rFonts w:asciiTheme="minorHAnsi" w:hAnsiTheme="minorHAnsi"/>
          <w:sz w:val="22"/>
        </w:rPr>
        <w:t>Iniut</w:t>
      </w:r>
      <w:proofErr w:type="spellEnd"/>
      <w:r w:rsidRPr="0070068C">
        <w:rPr>
          <w:rFonts w:asciiTheme="minorHAnsi" w:hAnsiTheme="minorHAnsi"/>
          <w:sz w:val="22"/>
        </w:rPr>
        <w:t xml:space="preserve"> traditionally use </w:t>
      </w:r>
      <w:proofErr w:type="spellStart"/>
      <w:r w:rsidR="00C66A57" w:rsidRPr="0070068C">
        <w:rPr>
          <w:rFonts w:asciiTheme="minorHAnsi" w:hAnsiTheme="minorHAnsi"/>
          <w:i/>
          <w:sz w:val="22"/>
        </w:rPr>
        <w:t>inukshuit</w:t>
      </w:r>
      <w:proofErr w:type="spellEnd"/>
      <w:r w:rsidR="00C66A57" w:rsidRPr="0070068C">
        <w:rPr>
          <w:rFonts w:asciiTheme="minorHAnsi" w:hAnsiTheme="minorHAnsi"/>
          <w:i/>
          <w:sz w:val="22"/>
        </w:rPr>
        <w:t xml:space="preserve"> </w:t>
      </w:r>
      <w:r w:rsidR="0056257D" w:rsidRPr="0070068C">
        <w:rPr>
          <w:rFonts w:asciiTheme="minorHAnsi" w:hAnsiTheme="minorHAnsi"/>
          <w:i/>
          <w:sz w:val="22"/>
        </w:rPr>
        <w:t xml:space="preserve"> - </w:t>
      </w:r>
      <w:r w:rsidRPr="0070068C">
        <w:rPr>
          <w:rFonts w:asciiTheme="minorHAnsi" w:hAnsiTheme="minorHAnsi"/>
          <w:sz w:val="22"/>
        </w:rPr>
        <w:t>human-shaped cairns)</w:t>
      </w:r>
      <w:r w:rsidR="0056257D" w:rsidRPr="0070068C">
        <w:rPr>
          <w:rFonts w:asciiTheme="minorHAnsi" w:hAnsiTheme="minorHAnsi"/>
          <w:sz w:val="22"/>
        </w:rPr>
        <w:t xml:space="preserve"> and </w:t>
      </w:r>
      <w:r w:rsidRPr="0070068C">
        <w:rPr>
          <w:rFonts w:asciiTheme="minorHAnsi" w:hAnsiTheme="minorHAnsi"/>
          <w:sz w:val="22"/>
        </w:rPr>
        <w:t>sticks hung with fluttering attachments</w:t>
      </w:r>
      <w:r w:rsidR="00FD4531" w:rsidRPr="0070068C">
        <w:rPr>
          <w:rFonts w:asciiTheme="minorHAnsi" w:hAnsiTheme="minorHAnsi"/>
          <w:sz w:val="22"/>
        </w:rPr>
        <w:t xml:space="preserve">, </w:t>
      </w:r>
      <w:r w:rsidRPr="0070068C">
        <w:rPr>
          <w:rFonts w:asciiTheme="minorHAnsi" w:hAnsiTheme="minorHAnsi"/>
          <w:sz w:val="22"/>
        </w:rPr>
        <w:t xml:space="preserve">sometimes accompanied by </w:t>
      </w:r>
      <w:r w:rsidR="00FD4531" w:rsidRPr="0070068C">
        <w:rPr>
          <w:rFonts w:asciiTheme="minorHAnsi" w:hAnsiTheme="minorHAnsi"/>
          <w:sz w:val="22"/>
        </w:rPr>
        <w:t xml:space="preserve">simulated </w:t>
      </w:r>
      <w:r w:rsidRPr="0070068C">
        <w:rPr>
          <w:rFonts w:asciiTheme="minorHAnsi" w:hAnsiTheme="minorHAnsi"/>
          <w:sz w:val="22"/>
        </w:rPr>
        <w:t>wolf howls</w:t>
      </w:r>
      <w:r w:rsidR="00646727" w:rsidRPr="0070068C">
        <w:rPr>
          <w:rFonts w:asciiTheme="minorHAnsi" w:hAnsiTheme="minorHAnsi"/>
          <w:sz w:val="22"/>
        </w:rPr>
        <w:t xml:space="preserve"> (</w:t>
      </w:r>
      <w:proofErr w:type="spellStart"/>
      <w:r w:rsidR="00646727" w:rsidRPr="0070068C">
        <w:rPr>
          <w:rFonts w:asciiTheme="minorHAnsi" w:hAnsiTheme="minorHAnsi"/>
          <w:sz w:val="22"/>
        </w:rPr>
        <w:t>Blehr</w:t>
      </w:r>
      <w:proofErr w:type="spellEnd"/>
      <w:r w:rsidR="00646727" w:rsidRPr="0070068C">
        <w:rPr>
          <w:rFonts w:asciiTheme="minorHAnsi" w:hAnsiTheme="minorHAnsi"/>
          <w:sz w:val="22"/>
        </w:rPr>
        <w:t xml:space="preserve"> 1990)</w:t>
      </w:r>
      <w:r w:rsidRPr="0070068C">
        <w:rPr>
          <w:rFonts w:asciiTheme="minorHAnsi" w:hAnsiTheme="minorHAnsi"/>
          <w:sz w:val="22"/>
        </w:rPr>
        <w:t xml:space="preserve">.  Reindeer also tend to course </w:t>
      </w:r>
      <w:r w:rsidR="00FD4531" w:rsidRPr="0070068C">
        <w:rPr>
          <w:rFonts w:asciiTheme="minorHAnsi" w:hAnsiTheme="minorHAnsi"/>
          <w:sz w:val="22"/>
        </w:rPr>
        <w:t xml:space="preserve">along </w:t>
      </w:r>
      <w:r w:rsidRPr="0070068C">
        <w:rPr>
          <w:rFonts w:asciiTheme="minorHAnsi" w:hAnsiTheme="minorHAnsi"/>
          <w:sz w:val="22"/>
        </w:rPr>
        <w:t xml:space="preserve">a feature such as a river before attempting to cross it, even if </w:t>
      </w:r>
      <w:r w:rsidR="0056257D" w:rsidRPr="0070068C">
        <w:rPr>
          <w:rFonts w:asciiTheme="minorHAnsi" w:hAnsiTheme="minorHAnsi"/>
          <w:sz w:val="22"/>
        </w:rPr>
        <w:t xml:space="preserve">it may be </w:t>
      </w:r>
      <w:r w:rsidRPr="0070068C">
        <w:rPr>
          <w:rFonts w:asciiTheme="minorHAnsi" w:hAnsiTheme="minorHAnsi"/>
          <w:sz w:val="22"/>
        </w:rPr>
        <w:t>easily crossed when first encountered, and this is often used to the hunters</w:t>
      </w:r>
      <w:r w:rsidR="0056257D" w:rsidRPr="0070068C">
        <w:rPr>
          <w:rFonts w:asciiTheme="minorHAnsi" w:hAnsiTheme="minorHAnsi"/>
          <w:sz w:val="22"/>
        </w:rPr>
        <w:t>’</w:t>
      </w:r>
      <w:r w:rsidRPr="0070068C">
        <w:rPr>
          <w:rFonts w:asciiTheme="minorHAnsi" w:hAnsiTheme="minorHAnsi"/>
          <w:sz w:val="22"/>
        </w:rPr>
        <w:t xml:space="preserve"> advantage (</w:t>
      </w:r>
      <w:proofErr w:type="spellStart"/>
      <w:r w:rsidRPr="0070068C">
        <w:rPr>
          <w:rFonts w:asciiTheme="minorHAnsi" w:hAnsiTheme="minorHAnsi"/>
          <w:sz w:val="22"/>
        </w:rPr>
        <w:t>Spiess</w:t>
      </w:r>
      <w:proofErr w:type="spellEnd"/>
      <w:r w:rsidRPr="0070068C">
        <w:rPr>
          <w:rFonts w:asciiTheme="minorHAnsi" w:hAnsiTheme="minorHAnsi"/>
          <w:sz w:val="22"/>
        </w:rPr>
        <w:t xml:space="preserve"> 1979).  Given that </w:t>
      </w:r>
      <w:r w:rsidR="00FD4531" w:rsidRPr="0070068C">
        <w:rPr>
          <w:rFonts w:asciiTheme="minorHAnsi" w:hAnsiTheme="minorHAnsi"/>
          <w:sz w:val="22"/>
        </w:rPr>
        <w:t xml:space="preserve">modern </w:t>
      </w:r>
      <w:r w:rsidRPr="0070068C">
        <w:rPr>
          <w:rFonts w:asciiTheme="minorHAnsi" w:hAnsiTheme="minorHAnsi"/>
          <w:sz w:val="22"/>
        </w:rPr>
        <w:t>hunted populations</w:t>
      </w:r>
      <w:r w:rsidR="00FD4531" w:rsidRPr="0070068C">
        <w:rPr>
          <w:rFonts w:asciiTheme="minorHAnsi" w:hAnsiTheme="minorHAnsi"/>
          <w:sz w:val="22"/>
        </w:rPr>
        <w:t xml:space="preserve"> recognise</w:t>
      </w:r>
      <w:r w:rsidRPr="0070068C">
        <w:rPr>
          <w:rFonts w:asciiTheme="minorHAnsi" w:hAnsiTheme="minorHAnsi"/>
          <w:sz w:val="22"/>
        </w:rPr>
        <w:t xml:space="preserve"> the human figure and smell </w:t>
      </w:r>
      <w:r w:rsidR="00FD4531" w:rsidRPr="0070068C">
        <w:rPr>
          <w:rFonts w:asciiTheme="minorHAnsi" w:hAnsiTheme="minorHAnsi"/>
          <w:sz w:val="22"/>
        </w:rPr>
        <w:t>as a</w:t>
      </w:r>
      <w:r w:rsidRPr="0070068C">
        <w:rPr>
          <w:rFonts w:asciiTheme="minorHAnsi" w:hAnsiTheme="minorHAnsi"/>
          <w:sz w:val="22"/>
        </w:rPr>
        <w:t xml:space="preserve"> threat, this makes driving them easier.    Collective drives are generally unselective</w:t>
      </w:r>
      <w:r w:rsidR="0056257D" w:rsidRPr="0070068C">
        <w:rPr>
          <w:rFonts w:asciiTheme="minorHAnsi" w:hAnsiTheme="minorHAnsi"/>
          <w:sz w:val="22"/>
        </w:rPr>
        <w:t xml:space="preserve">; </w:t>
      </w:r>
      <w:r w:rsidRPr="0070068C">
        <w:rPr>
          <w:rFonts w:asciiTheme="minorHAnsi" w:hAnsiTheme="minorHAnsi"/>
          <w:sz w:val="22"/>
        </w:rPr>
        <w:t xml:space="preserve">hunters take </w:t>
      </w:r>
      <w:r w:rsidR="00FD4531" w:rsidRPr="0070068C">
        <w:rPr>
          <w:rFonts w:asciiTheme="minorHAnsi" w:hAnsiTheme="minorHAnsi"/>
          <w:sz w:val="22"/>
        </w:rPr>
        <w:t xml:space="preserve">whichever </w:t>
      </w:r>
      <w:r w:rsidR="0056257D" w:rsidRPr="0070068C">
        <w:rPr>
          <w:rFonts w:asciiTheme="minorHAnsi" w:hAnsiTheme="minorHAnsi"/>
          <w:sz w:val="22"/>
        </w:rPr>
        <w:t xml:space="preserve">individuals </w:t>
      </w:r>
      <w:r w:rsidRPr="0070068C">
        <w:rPr>
          <w:rFonts w:asciiTheme="minorHAnsi" w:hAnsiTheme="minorHAnsi"/>
          <w:sz w:val="22"/>
        </w:rPr>
        <w:t xml:space="preserve">run into the trap.   Depending on season, however, </w:t>
      </w:r>
      <w:r w:rsidR="0056257D" w:rsidRPr="0070068C">
        <w:rPr>
          <w:rFonts w:asciiTheme="minorHAnsi" w:hAnsiTheme="minorHAnsi"/>
          <w:sz w:val="22"/>
        </w:rPr>
        <w:t xml:space="preserve">some form of age-sex bias </w:t>
      </w:r>
      <w:r w:rsidRPr="0070068C">
        <w:rPr>
          <w:rFonts w:asciiTheme="minorHAnsi" w:hAnsiTheme="minorHAnsi"/>
          <w:sz w:val="22"/>
        </w:rPr>
        <w:t>is likely (</w:t>
      </w:r>
      <w:proofErr w:type="spellStart"/>
      <w:r w:rsidRPr="0070068C">
        <w:rPr>
          <w:rFonts w:asciiTheme="minorHAnsi" w:hAnsiTheme="minorHAnsi"/>
          <w:sz w:val="22"/>
        </w:rPr>
        <w:t>Spiess</w:t>
      </w:r>
      <w:proofErr w:type="spellEnd"/>
      <w:r w:rsidRPr="0070068C">
        <w:rPr>
          <w:rFonts w:asciiTheme="minorHAnsi" w:hAnsiTheme="minorHAnsi"/>
          <w:sz w:val="22"/>
        </w:rPr>
        <w:t xml:space="preserve"> 1979). In </w:t>
      </w:r>
      <w:r w:rsidR="00925462" w:rsidRPr="0070068C">
        <w:rPr>
          <w:rFonts w:asciiTheme="minorHAnsi" w:hAnsiTheme="minorHAnsi"/>
          <w:sz w:val="22"/>
        </w:rPr>
        <w:t xml:space="preserve">north east </w:t>
      </w:r>
      <w:r w:rsidRPr="0070068C">
        <w:rPr>
          <w:rFonts w:asciiTheme="minorHAnsi" w:hAnsiTheme="minorHAnsi"/>
          <w:sz w:val="22"/>
        </w:rPr>
        <w:t>Alaska, spring hunts (post-calving) tended to take single age-sex bands and cow-juvenile bands, autumn hunts cow-juvenile-bull herds, alongside some bull herds that remain separate before the rut. Winter hunting would take a limited number of whatever age-sex group was most common in the area, which would largely depend on the environment</w:t>
      </w:r>
      <w:r w:rsidR="00925462" w:rsidRPr="0070068C">
        <w:rPr>
          <w:rFonts w:asciiTheme="minorHAnsi" w:hAnsiTheme="minorHAnsi"/>
          <w:sz w:val="22"/>
        </w:rPr>
        <w:t>,</w:t>
      </w:r>
      <w:r w:rsidRPr="0070068C">
        <w:rPr>
          <w:rFonts w:asciiTheme="minorHAnsi" w:hAnsiTheme="minorHAnsi"/>
          <w:sz w:val="22"/>
        </w:rPr>
        <w:t xml:space="preserve"> </w:t>
      </w:r>
      <w:r w:rsidR="00925462" w:rsidRPr="0070068C">
        <w:rPr>
          <w:rFonts w:asciiTheme="minorHAnsi" w:hAnsiTheme="minorHAnsi"/>
          <w:sz w:val="22"/>
        </w:rPr>
        <w:t xml:space="preserve">given that </w:t>
      </w:r>
      <w:r w:rsidRPr="0070068C">
        <w:rPr>
          <w:rFonts w:asciiTheme="minorHAnsi" w:hAnsiTheme="minorHAnsi"/>
          <w:sz w:val="22"/>
        </w:rPr>
        <w:t>males are able to tolerate harsher conditions</w:t>
      </w:r>
      <w:r w:rsidR="00915A8C" w:rsidRPr="0070068C">
        <w:rPr>
          <w:rFonts w:asciiTheme="minorHAnsi" w:hAnsiTheme="minorHAnsi"/>
          <w:sz w:val="22"/>
        </w:rPr>
        <w:t xml:space="preserve"> (</w:t>
      </w:r>
      <w:proofErr w:type="spellStart"/>
      <w:r w:rsidR="00E07F49" w:rsidRPr="0070068C">
        <w:rPr>
          <w:rFonts w:asciiTheme="minorHAnsi" w:hAnsiTheme="minorHAnsi"/>
          <w:sz w:val="22"/>
        </w:rPr>
        <w:t>Spiess</w:t>
      </w:r>
      <w:proofErr w:type="spellEnd"/>
      <w:r w:rsidR="00E07F49" w:rsidRPr="0070068C">
        <w:rPr>
          <w:rFonts w:asciiTheme="minorHAnsi" w:hAnsiTheme="minorHAnsi"/>
          <w:sz w:val="22"/>
        </w:rPr>
        <w:t xml:space="preserve"> 1979</w:t>
      </w:r>
      <w:r w:rsidR="00915A8C" w:rsidRPr="0070068C">
        <w:rPr>
          <w:rFonts w:asciiTheme="minorHAnsi" w:hAnsiTheme="minorHAnsi"/>
          <w:sz w:val="22"/>
        </w:rPr>
        <w:t>)</w:t>
      </w:r>
      <w:r w:rsidRPr="0070068C">
        <w:rPr>
          <w:rFonts w:asciiTheme="minorHAnsi" w:hAnsiTheme="minorHAnsi"/>
          <w:sz w:val="22"/>
        </w:rPr>
        <w:t xml:space="preserve">. </w:t>
      </w:r>
    </w:p>
    <w:p w14:paraId="5CCFEC60" w14:textId="77777777" w:rsidR="002B1CB0" w:rsidRPr="0070068C" w:rsidRDefault="002B1CB0" w:rsidP="002D33D5">
      <w:pPr>
        <w:spacing w:line="360" w:lineRule="auto"/>
        <w:rPr>
          <w:rFonts w:asciiTheme="minorHAnsi" w:hAnsiTheme="minorHAnsi"/>
          <w:sz w:val="22"/>
        </w:rPr>
      </w:pPr>
    </w:p>
    <w:p w14:paraId="2FABFABD" w14:textId="0E5E3C19" w:rsidR="002B1CB0" w:rsidRPr="0070068C" w:rsidRDefault="00E22524" w:rsidP="002D33D5">
      <w:pPr>
        <w:tabs>
          <w:tab w:val="left" w:pos="720"/>
          <w:tab w:val="left" w:pos="1440"/>
          <w:tab w:val="left" w:pos="2160"/>
        </w:tabs>
        <w:spacing w:line="360" w:lineRule="auto"/>
        <w:rPr>
          <w:rFonts w:asciiTheme="minorHAnsi" w:hAnsiTheme="minorHAnsi"/>
          <w:sz w:val="22"/>
        </w:rPr>
      </w:pPr>
      <w:r w:rsidRPr="0070068C">
        <w:rPr>
          <w:rFonts w:asciiTheme="minorHAnsi" w:hAnsiTheme="minorHAnsi"/>
          <w:i/>
          <w:sz w:val="22"/>
        </w:rPr>
        <w:t>Reindeer Hunting at Salzgitter</w:t>
      </w:r>
      <w:r w:rsidR="0094605B" w:rsidRPr="0070068C">
        <w:rPr>
          <w:rFonts w:asciiTheme="minorHAnsi" w:hAnsiTheme="minorHAnsi"/>
          <w:i/>
          <w:sz w:val="22"/>
        </w:rPr>
        <w:t xml:space="preserve"> </w:t>
      </w:r>
      <w:proofErr w:type="spellStart"/>
      <w:r w:rsidR="0094605B" w:rsidRPr="0070068C">
        <w:rPr>
          <w:rFonts w:asciiTheme="minorHAnsi" w:hAnsiTheme="minorHAnsi"/>
          <w:i/>
          <w:sz w:val="22"/>
        </w:rPr>
        <w:t>Lebenstedt</w:t>
      </w:r>
      <w:proofErr w:type="spellEnd"/>
    </w:p>
    <w:p w14:paraId="73BEF2A8" w14:textId="410687FE" w:rsidR="003907BA" w:rsidRPr="0070068C" w:rsidRDefault="00E22524" w:rsidP="00FE7D91">
      <w:pPr>
        <w:tabs>
          <w:tab w:val="left" w:pos="720"/>
          <w:tab w:val="left" w:pos="1440"/>
          <w:tab w:val="left" w:pos="2160"/>
        </w:tabs>
        <w:spacing w:line="360" w:lineRule="auto"/>
        <w:rPr>
          <w:rFonts w:asciiTheme="minorHAnsi" w:hAnsiTheme="minorHAnsi"/>
          <w:sz w:val="22"/>
        </w:rPr>
      </w:pPr>
      <w:proofErr w:type="spellStart"/>
      <w:r w:rsidRPr="0070068C">
        <w:rPr>
          <w:rFonts w:asciiTheme="minorHAnsi" w:hAnsiTheme="minorHAnsi"/>
          <w:sz w:val="22"/>
        </w:rPr>
        <w:t>Gaudzinski</w:t>
      </w:r>
      <w:proofErr w:type="spellEnd"/>
      <w:r w:rsidRPr="0070068C">
        <w:rPr>
          <w:rFonts w:asciiTheme="minorHAnsi" w:hAnsiTheme="minorHAnsi"/>
          <w:sz w:val="22"/>
        </w:rPr>
        <w:t xml:space="preserve"> and Roebroeks (2000) </w:t>
      </w:r>
      <w:r w:rsidR="00E07F49" w:rsidRPr="0070068C">
        <w:rPr>
          <w:rFonts w:asciiTheme="minorHAnsi" w:hAnsiTheme="minorHAnsi"/>
          <w:sz w:val="22"/>
        </w:rPr>
        <w:t xml:space="preserve">interpreted </w:t>
      </w:r>
      <w:r w:rsidRPr="0070068C">
        <w:rPr>
          <w:rFonts w:asciiTheme="minorHAnsi" w:hAnsiTheme="minorHAnsi"/>
          <w:sz w:val="22"/>
        </w:rPr>
        <w:t>Salzgitter</w:t>
      </w:r>
      <w:r w:rsidR="00E07F49" w:rsidRPr="0070068C">
        <w:rPr>
          <w:rFonts w:asciiTheme="minorHAnsi" w:hAnsiTheme="minorHAnsi"/>
          <w:sz w:val="22"/>
        </w:rPr>
        <w:t xml:space="preserve"> </w:t>
      </w:r>
      <w:proofErr w:type="spellStart"/>
      <w:proofErr w:type="gramStart"/>
      <w:r w:rsidR="00E07F49" w:rsidRPr="0070068C">
        <w:rPr>
          <w:rFonts w:asciiTheme="minorHAnsi" w:hAnsiTheme="minorHAnsi"/>
          <w:sz w:val="22"/>
        </w:rPr>
        <w:t>Lebenstedt</w:t>
      </w:r>
      <w:proofErr w:type="spellEnd"/>
      <w:r w:rsidRPr="0070068C">
        <w:rPr>
          <w:rFonts w:asciiTheme="minorHAnsi" w:hAnsiTheme="minorHAnsi"/>
          <w:sz w:val="22"/>
        </w:rPr>
        <w:t xml:space="preserve"> </w:t>
      </w:r>
      <w:r w:rsidR="0094605B" w:rsidRPr="0070068C">
        <w:rPr>
          <w:rFonts w:asciiTheme="minorHAnsi" w:hAnsiTheme="minorHAnsi"/>
          <w:sz w:val="22"/>
        </w:rPr>
        <w:t>]</w:t>
      </w:r>
      <w:proofErr w:type="gramEnd"/>
      <w:r w:rsidR="00E07F49" w:rsidRPr="0070068C">
        <w:rPr>
          <w:rFonts w:asciiTheme="minorHAnsi" w:hAnsiTheme="minorHAnsi"/>
          <w:sz w:val="22"/>
        </w:rPr>
        <w:t xml:space="preserve"> as</w:t>
      </w:r>
      <w:r w:rsidRPr="0070068C">
        <w:rPr>
          <w:rFonts w:asciiTheme="minorHAnsi" w:hAnsiTheme="minorHAnsi"/>
          <w:sz w:val="22"/>
        </w:rPr>
        <w:t xml:space="preserve"> clear evidence </w:t>
      </w:r>
      <w:r w:rsidR="00E07F49" w:rsidRPr="0070068C">
        <w:rPr>
          <w:rFonts w:asciiTheme="minorHAnsi" w:hAnsiTheme="minorHAnsi"/>
          <w:sz w:val="22"/>
        </w:rPr>
        <w:t>for</w:t>
      </w:r>
      <w:r w:rsidRPr="0070068C">
        <w:rPr>
          <w:rFonts w:asciiTheme="minorHAnsi" w:hAnsiTheme="minorHAnsi"/>
          <w:sz w:val="22"/>
        </w:rPr>
        <w:t xml:space="preserve"> </w:t>
      </w:r>
      <w:r w:rsidR="00E07F49" w:rsidRPr="0070068C">
        <w:rPr>
          <w:rFonts w:asciiTheme="minorHAnsi" w:hAnsiTheme="minorHAnsi"/>
          <w:sz w:val="22"/>
        </w:rPr>
        <w:t xml:space="preserve">autumn reindeer </w:t>
      </w:r>
      <w:r w:rsidRPr="0070068C">
        <w:rPr>
          <w:rFonts w:asciiTheme="minorHAnsi" w:hAnsiTheme="minorHAnsi"/>
          <w:sz w:val="22"/>
        </w:rPr>
        <w:t>hunting</w:t>
      </w:r>
      <w:r w:rsidR="002B1CB0" w:rsidRPr="0070068C">
        <w:rPr>
          <w:rFonts w:asciiTheme="minorHAnsi" w:hAnsiTheme="minorHAnsi"/>
          <w:sz w:val="22"/>
        </w:rPr>
        <w:t xml:space="preserve"> </w:t>
      </w:r>
      <w:r w:rsidRPr="0070068C">
        <w:rPr>
          <w:rFonts w:asciiTheme="minorHAnsi" w:hAnsiTheme="minorHAnsi"/>
          <w:sz w:val="22"/>
        </w:rPr>
        <w:t xml:space="preserve">by Neanderthals.  Driving animals along the main valley, and diverting them into the mouth of the tributary, </w:t>
      </w:r>
      <w:r w:rsidR="00E07F49" w:rsidRPr="0070068C">
        <w:rPr>
          <w:rFonts w:asciiTheme="minorHAnsi" w:hAnsiTheme="minorHAnsi"/>
          <w:sz w:val="22"/>
        </w:rPr>
        <w:t xml:space="preserve">Neanderthals </w:t>
      </w:r>
      <w:r w:rsidR="00937890" w:rsidRPr="0070068C">
        <w:rPr>
          <w:rFonts w:asciiTheme="minorHAnsi" w:hAnsiTheme="minorHAnsi"/>
          <w:sz w:val="22"/>
        </w:rPr>
        <w:t xml:space="preserve">then </w:t>
      </w:r>
      <w:r w:rsidRPr="0070068C">
        <w:rPr>
          <w:rFonts w:asciiTheme="minorHAnsi" w:hAnsiTheme="minorHAnsi"/>
          <w:sz w:val="22"/>
        </w:rPr>
        <w:t xml:space="preserve">slaughtered </w:t>
      </w:r>
      <w:r w:rsidR="00937890" w:rsidRPr="0070068C">
        <w:rPr>
          <w:rFonts w:asciiTheme="minorHAnsi" w:hAnsiTheme="minorHAnsi"/>
          <w:sz w:val="22"/>
        </w:rPr>
        <w:t>them</w:t>
      </w:r>
      <w:r w:rsidR="00E07F49" w:rsidRPr="0070068C">
        <w:rPr>
          <w:rFonts w:asciiTheme="minorHAnsi" w:hAnsiTheme="minorHAnsi"/>
          <w:sz w:val="22"/>
        </w:rPr>
        <w:t>.  They were</w:t>
      </w:r>
      <w:r w:rsidRPr="0070068C">
        <w:rPr>
          <w:rFonts w:asciiTheme="minorHAnsi" w:hAnsiTheme="minorHAnsi"/>
          <w:sz w:val="22"/>
        </w:rPr>
        <w:t xml:space="preserve"> </w:t>
      </w:r>
      <w:r w:rsidR="002B1CB0" w:rsidRPr="0070068C">
        <w:rPr>
          <w:rFonts w:asciiTheme="minorHAnsi" w:hAnsiTheme="minorHAnsi"/>
          <w:sz w:val="22"/>
        </w:rPr>
        <w:t xml:space="preserve">unable to </w:t>
      </w:r>
      <w:r w:rsidRPr="0070068C">
        <w:rPr>
          <w:rFonts w:asciiTheme="minorHAnsi" w:hAnsiTheme="minorHAnsi"/>
          <w:sz w:val="22"/>
        </w:rPr>
        <w:t xml:space="preserve">decide whether Salzgitter </w:t>
      </w:r>
      <w:proofErr w:type="spellStart"/>
      <w:r w:rsidR="0094605B" w:rsidRPr="0070068C">
        <w:rPr>
          <w:rFonts w:asciiTheme="minorHAnsi" w:hAnsiTheme="minorHAnsi"/>
          <w:sz w:val="22"/>
        </w:rPr>
        <w:t>Lebenstedt</w:t>
      </w:r>
      <w:proofErr w:type="spellEnd"/>
      <w:r w:rsidR="0094605B" w:rsidRPr="0070068C">
        <w:rPr>
          <w:rFonts w:asciiTheme="minorHAnsi" w:hAnsiTheme="minorHAnsi"/>
          <w:sz w:val="22"/>
        </w:rPr>
        <w:t xml:space="preserve"> </w:t>
      </w:r>
      <w:r w:rsidRPr="0070068C">
        <w:rPr>
          <w:rFonts w:asciiTheme="minorHAnsi" w:hAnsiTheme="minorHAnsi"/>
          <w:sz w:val="22"/>
        </w:rPr>
        <w:t>represent</w:t>
      </w:r>
      <w:r w:rsidR="002B1CB0" w:rsidRPr="0070068C">
        <w:rPr>
          <w:rFonts w:asciiTheme="minorHAnsi" w:hAnsiTheme="minorHAnsi"/>
          <w:sz w:val="22"/>
        </w:rPr>
        <w:t>s</w:t>
      </w:r>
      <w:r w:rsidRPr="0070068C">
        <w:rPr>
          <w:rFonts w:asciiTheme="minorHAnsi" w:hAnsiTheme="minorHAnsi"/>
          <w:sz w:val="22"/>
        </w:rPr>
        <w:t xml:space="preserve"> one or </w:t>
      </w:r>
      <w:r w:rsidR="002B1CB0" w:rsidRPr="0070068C">
        <w:rPr>
          <w:rFonts w:asciiTheme="minorHAnsi" w:hAnsiTheme="minorHAnsi"/>
          <w:sz w:val="22"/>
        </w:rPr>
        <w:t xml:space="preserve">more </w:t>
      </w:r>
      <w:r w:rsidRPr="0070068C">
        <w:rPr>
          <w:rFonts w:asciiTheme="minorHAnsi" w:hAnsiTheme="minorHAnsi"/>
          <w:sz w:val="22"/>
        </w:rPr>
        <w:t>hunting episodes, but suggest</w:t>
      </w:r>
      <w:r w:rsidR="00E07F49" w:rsidRPr="0070068C">
        <w:rPr>
          <w:rFonts w:asciiTheme="minorHAnsi" w:hAnsiTheme="minorHAnsi"/>
          <w:sz w:val="22"/>
        </w:rPr>
        <w:t>ed</w:t>
      </w:r>
      <w:r w:rsidRPr="0070068C">
        <w:rPr>
          <w:rFonts w:asciiTheme="minorHAnsi" w:hAnsiTheme="minorHAnsi"/>
          <w:sz w:val="22"/>
        </w:rPr>
        <w:t xml:space="preserve"> that Neanderthals </w:t>
      </w:r>
      <w:r w:rsidR="000913D8" w:rsidRPr="0070068C">
        <w:rPr>
          <w:rFonts w:asciiTheme="minorHAnsi" w:hAnsiTheme="minorHAnsi"/>
          <w:sz w:val="22"/>
        </w:rPr>
        <w:t xml:space="preserve">killed numerous animals at once and then </w:t>
      </w:r>
      <w:r w:rsidRPr="0070068C">
        <w:rPr>
          <w:rFonts w:asciiTheme="minorHAnsi" w:hAnsiTheme="minorHAnsi"/>
          <w:sz w:val="22"/>
        </w:rPr>
        <w:t xml:space="preserve">preferentially butchered adult male individuals.  </w:t>
      </w:r>
    </w:p>
    <w:p w14:paraId="7F701A9A" w14:textId="77777777" w:rsidR="004D49AD" w:rsidRPr="0070068C" w:rsidRDefault="004D49AD" w:rsidP="005E6E0F">
      <w:pPr>
        <w:spacing w:line="360" w:lineRule="auto"/>
        <w:rPr>
          <w:rFonts w:asciiTheme="minorHAnsi" w:hAnsiTheme="minorHAnsi"/>
          <w:sz w:val="22"/>
        </w:rPr>
      </w:pPr>
    </w:p>
    <w:p w14:paraId="0AB984A7" w14:textId="11F5E7D5" w:rsidR="003907BA" w:rsidRPr="0070068C" w:rsidRDefault="004D49AD" w:rsidP="005E6E0F">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lastRenderedPageBreak/>
        <w:t xml:space="preserve">The condition of reindeer at different times of the year </w:t>
      </w:r>
      <w:r w:rsidR="002B1CB0" w:rsidRPr="0070068C">
        <w:rPr>
          <w:rFonts w:asciiTheme="minorHAnsi" w:hAnsiTheme="minorHAnsi"/>
          <w:sz w:val="22"/>
        </w:rPr>
        <w:t xml:space="preserve">dictates </w:t>
      </w:r>
      <w:r w:rsidRPr="0070068C">
        <w:rPr>
          <w:rFonts w:asciiTheme="minorHAnsi" w:hAnsiTheme="minorHAnsi"/>
          <w:sz w:val="22"/>
        </w:rPr>
        <w:t xml:space="preserve">that males are usually taken before the rut and females are taken after.  We </w:t>
      </w:r>
      <w:r w:rsidR="002B1CB0" w:rsidRPr="0070068C">
        <w:rPr>
          <w:rFonts w:asciiTheme="minorHAnsi" w:hAnsiTheme="minorHAnsi"/>
          <w:sz w:val="22"/>
        </w:rPr>
        <w:t xml:space="preserve">may </w:t>
      </w:r>
      <w:r w:rsidRPr="0070068C">
        <w:rPr>
          <w:rFonts w:asciiTheme="minorHAnsi" w:hAnsiTheme="minorHAnsi"/>
          <w:sz w:val="22"/>
        </w:rPr>
        <w:t xml:space="preserve">conclude from the treatment of the carcasses that the males at Salzgitter were hunted before the rut and were therefore very much </w:t>
      </w:r>
      <w:r w:rsidR="002B1CB0" w:rsidRPr="0070068C">
        <w:rPr>
          <w:rFonts w:asciiTheme="minorHAnsi" w:hAnsiTheme="minorHAnsi"/>
          <w:sz w:val="22"/>
        </w:rPr>
        <w:t xml:space="preserve">in their </w:t>
      </w:r>
      <w:r w:rsidRPr="0070068C">
        <w:rPr>
          <w:rFonts w:asciiTheme="minorHAnsi" w:hAnsiTheme="minorHAnsi"/>
          <w:sz w:val="22"/>
        </w:rPr>
        <w:t xml:space="preserve">‘prime’.  </w:t>
      </w:r>
      <w:r w:rsidR="002B1CB0" w:rsidRPr="0070068C">
        <w:rPr>
          <w:rFonts w:asciiTheme="minorHAnsi" w:hAnsiTheme="minorHAnsi"/>
          <w:sz w:val="22"/>
        </w:rPr>
        <w:t>We</w:t>
      </w:r>
      <w:r w:rsidRPr="0070068C">
        <w:rPr>
          <w:rFonts w:asciiTheme="minorHAnsi" w:hAnsiTheme="minorHAnsi"/>
          <w:sz w:val="22"/>
        </w:rPr>
        <w:t xml:space="preserve"> must emphasise</w:t>
      </w:r>
      <w:r w:rsidR="002B1CB0" w:rsidRPr="0070068C">
        <w:rPr>
          <w:rFonts w:asciiTheme="minorHAnsi" w:hAnsiTheme="minorHAnsi"/>
          <w:sz w:val="22"/>
        </w:rPr>
        <w:t>, however,</w:t>
      </w:r>
      <w:r w:rsidRPr="0070068C">
        <w:rPr>
          <w:rFonts w:asciiTheme="minorHAnsi" w:hAnsiTheme="minorHAnsi"/>
          <w:sz w:val="22"/>
        </w:rPr>
        <w:t xml:space="preserve"> that hunters find it very difficult to determine the age of </w:t>
      </w:r>
      <w:r w:rsidR="002B1CB0" w:rsidRPr="0070068C">
        <w:rPr>
          <w:rFonts w:asciiTheme="minorHAnsi" w:hAnsiTheme="minorHAnsi"/>
          <w:sz w:val="22"/>
        </w:rPr>
        <w:t xml:space="preserve">the animals they </w:t>
      </w:r>
      <w:r w:rsidRPr="0070068C">
        <w:rPr>
          <w:rFonts w:asciiTheme="minorHAnsi" w:hAnsiTheme="minorHAnsi"/>
          <w:sz w:val="22"/>
        </w:rPr>
        <w:t xml:space="preserve">kill – although they can usually determine sex – </w:t>
      </w:r>
      <w:r w:rsidR="00CA0C70" w:rsidRPr="0070068C">
        <w:rPr>
          <w:rFonts w:asciiTheme="minorHAnsi" w:hAnsiTheme="minorHAnsi"/>
          <w:sz w:val="22"/>
        </w:rPr>
        <w:t>and</w:t>
      </w:r>
      <w:r w:rsidRPr="0070068C">
        <w:rPr>
          <w:rFonts w:asciiTheme="minorHAnsi" w:hAnsiTheme="minorHAnsi"/>
          <w:sz w:val="22"/>
        </w:rPr>
        <w:t xml:space="preserve"> </w:t>
      </w:r>
      <w:r w:rsidR="002B1CB0" w:rsidRPr="0070068C">
        <w:rPr>
          <w:rFonts w:asciiTheme="minorHAnsi" w:hAnsiTheme="minorHAnsi"/>
          <w:sz w:val="22"/>
        </w:rPr>
        <w:t xml:space="preserve">such </w:t>
      </w:r>
      <w:r w:rsidRPr="0070068C">
        <w:rPr>
          <w:rFonts w:asciiTheme="minorHAnsi" w:hAnsiTheme="minorHAnsi"/>
          <w:sz w:val="22"/>
        </w:rPr>
        <w:t xml:space="preserve">age selectivity must </w:t>
      </w:r>
      <w:r w:rsidR="002B1CB0" w:rsidRPr="0070068C">
        <w:rPr>
          <w:rFonts w:asciiTheme="minorHAnsi" w:hAnsiTheme="minorHAnsi"/>
          <w:sz w:val="22"/>
        </w:rPr>
        <w:t>presumably reflect</w:t>
      </w:r>
      <w:r w:rsidRPr="0070068C">
        <w:rPr>
          <w:rFonts w:asciiTheme="minorHAnsi" w:hAnsiTheme="minorHAnsi"/>
          <w:sz w:val="22"/>
        </w:rPr>
        <w:t xml:space="preserve"> </w:t>
      </w:r>
      <w:r w:rsidR="002B1CB0" w:rsidRPr="0070068C">
        <w:rPr>
          <w:rFonts w:asciiTheme="minorHAnsi" w:hAnsiTheme="minorHAnsi"/>
          <w:sz w:val="22"/>
        </w:rPr>
        <w:t xml:space="preserve">either pure chance or </w:t>
      </w:r>
      <w:r w:rsidR="00CA0C70" w:rsidRPr="0070068C">
        <w:rPr>
          <w:rFonts w:asciiTheme="minorHAnsi" w:hAnsiTheme="minorHAnsi"/>
          <w:sz w:val="22"/>
        </w:rPr>
        <w:t xml:space="preserve">as </w:t>
      </w:r>
      <w:proofErr w:type="spellStart"/>
      <w:r w:rsidR="00CA0C70" w:rsidRPr="0070068C">
        <w:rPr>
          <w:rFonts w:asciiTheme="minorHAnsi" w:hAnsiTheme="minorHAnsi"/>
          <w:sz w:val="22"/>
        </w:rPr>
        <w:t>Gaudzinski</w:t>
      </w:r>
      <w:proofErr w:type="spellEnd"/>
      <w:r w:rsidR="00CA0C70" w:rsidRPr="0070068C">
        <w:rPr>
          <w:rFonts w:asciiTheme="minorHAnsi" w:hAnsiTheme="minorHAnsi"/>
          <w:sz w:val="22"/>
        </w:rPr>
        <w:t xml:space="preserve"> and Roebroeks suggest, </w:t>
      </w:r>
      <w:r w:rsidR="002B1CB0" w:rsidRPr="0070068C">
        <w:rPr>
          <w:rFonts w:asciiTheme="minorHAnsi" w:hAnsiTheme="minorHAnsi"/>
          <w:sz w:val="22"/>
        </w:rPr>
        <w:t xml:space="preserve">the </w:t>
      </w:r>
      <w:r w:rsidR="005432FC" w:rsidRPr="0070068C">
        <w:rPr>
          <w:rFonts w:asciiTheme="minorHAnsi" w:hAnsiTheme="minorHAnsi"/>
          <w:i/>
          <w:sz w:val="22"/>
        </w:rPr>
        <w:t>post</w:t>
      </w:r>
      <w:r w:rsidR="00CA0C70" w:rsidRPr="0070068C">
        <w:rPr>
          <w:rFonts w:asciiTheme="minorHAnsi" w:hAnsiTheme="minorHAnsi"/>
          <w:i/>
          <w:sz w:val="22"/>
        </w:rPr>
        <w:t xml:space="preserve">-mortem </w:t>
      </w:r>
      <w:r w:rsidR="00CA0C70" w:rsidRPr="0070068C">
        <w:rPr>
          <w:rFonts w:asciiTheme="minorHAnsi" w:hAnsiTheme="minorHAnsi"/>
          <w:sz w:val="22"/>
        </w:rPr>
        <w:t>selection</w:t>
      </w:r>
      <w:r w:rsidR="002B1CB0" w:rsidRPr="0070068C">
        <w:rPr>
          <w:rFonts w:asciiTheme="minorHAnsi" w:hAnsiTheme="minorHAnsi"/>
          <w:sz w:val="22"/>
        </w:rPr>
        <w:t xml:space="preserve"> of</w:t>
      </w:r>
      <w:r w:rsidR="00CA0C70" w:rsidRPr="0070068C">
        <w:rPr>
          <w:rFonts w:asciiTheme="minorHAnsi" w:hAnsiTheme="minorHAnsi"/>
          <w:sz w:val="22"/>
        </w:rPr>
        <w:t xml:space="preserve"> the fattest </w:t>
      </w:r>
      <w:r w:rsidRPr="0070068C">
        <w:rPr>
          <w:rFonts w:asciiTheme="minorHAnsi" w:hAnsiTheme="minorHAnsi"/>
          <w:sz w:val="22"/>
        </w:rPr>
        <w:t xml:space="preserve">animals, </w:t>
      </w:r>
      <w:r w:rsidR="00685D1B" w:rsidRPr="0070068C">
        <w:rPr>
          <w:rFonts w:asciiTheme="minorHAnsi" w:hAnsiTheme="minorHAnsi"/>
          <w:sz w:val="22"/>
        </w:rPr>
        <w:t xml:space="preserve">not </w:t>
      </w:r>
      <w:r w:rsidR="002B1CB0" w:rsidRPr="0070068C">
        <w:rPr>
          <w:rFonts w:asciiTheme="minorHAnsi" w:hAnsiTheme="minorHAnsi"/>
          <w:sz w:val="22"/>
        </w:rPr>
        <w:t xml:space="preserve">a deliberate targeting of specific individuals </w:t>
      </w:r>
      <w:r w:rsidRPr="0070068C">
        <w:rPr>
          <w:rFonts w:asciiTheme="minorHAnsi" w:hAnsiTheme="minorHAnsi"/>
          <w:sz w:val="22"/>
        </w:rPr>
        <w:t>during the hunt</w:t>
      </w:r>
      <w:r w:rsidR="002B1CB0" w:rsidRPr="0070068C">
        <w:rPr>
          <w:rFonts w:asciiTheme="minorHAnsi" w:hAnsiTheme="minorHAnsi"/>
          <w:sz w:val="22"/>
        </w:rPr>
        <w:t xml:space="preserve"> itself</w:t>
      </w:r>
      <w:r w:rsidRPr="0070068C">
        <w:rPr>
          <w:rFonts w:asciiTheme="minorHAnsi" w:hAnsiTheme="minorHAnsi"/>
          <w:sz w:val="22"/>
        </w:rPr>
        <w:t>.</w:t>
      </w:r>
      <w:r w:rsidR="00CA0C70" w:rsidRPr="0070068C">
        <w:rPr>
          <w:rFonts w:asciiTheme="minorHAnsi" w:hAnsiTheme="minorHAnsi"/>
          <w:sz w:val="22"/>
        </w:rPr>
        <w:t xml:space="preserve"> </w:t>
      </w:r>
      <w:r w:rsidRPr="0070068C">
        <w:rPr>
          <w:rFonts w:asciiTheme="minorHAnsi" w:hAnsiTheme="minorHAnsi"/>
          <w:sz w:val="22"/>
        </w:rPr>
        <w:t xml:space="preserve"> </w:t>
      </w:r>
      <w:r w:rsidR="00CC7146" w:rsidRPr="0070068C">
        <w:rPr>
          <w:rFonts w:asciiTheme="minorHAnsi" w:hAnsiTheme="minorHAnsi"/>
          <w:sz w:val="22"/>
        </w:rPr>
        <w:t>T</w:t>
      </w:r>
      <w:r w:rsidRPr="0070068C">
        <w:rPr>
          <w:rFonts w:asciiTheme="minorHAnsi" w:hAnsiTheme="minorHAnsi"/>
          <w:sz w:val="22"/>
        </w:rPr>
        <w:t>he age</w:t>
      </w:r>
      <w:r w:rsidR="00E22524" w:rsidRPr="0070068C">
        <w:rPr>
          <w:rFonts w:asciiTheme="minorHAnsi" w:hAnsiTheme="minorHAnsi"/>
          <w:sz w:val="22"/>
        </w:rPr>
        <w:t xml:space="preserve"> structure </w:t>
      </w:r>
      <w:r w:rsidR="00CC7146" w:rsidRPr="0070068C">
        <w:rPr>
          <w:rFonts w:asciiTheme="minorHAnsi" w:hAnsiTheme="minorHAnsi"/>
          <w:sz w:val="22"/>
        </w:rPr>
        <w:t xml:space="preserve">of the reindeer hunted </w:t>
      </w:r>
      <w:r w:rsidR="00E22524" w:rsidRPr="0070068C">
        <w:rPr>
          <w:rFonts w:asciiTheme="minorHAnsi" w:hAnsiTheme="minorHAnsi"/>
          <w:sz w:val="22"/>
        </w:rPr>
        <w:t xml:space="preserve">at Salzgitter is </w:t>
      </w:r>
      <w:r w:rsidR="00F51B81" w:rsidRPr="0070068C">
        <w:rPr>
          <w:rFonts w:asciiTheme="minorHAnsi" w:hAnsiTheme="minorHAnsi"/>
          <w:sz w:val="22"/>
        </w:rPr>
        <w:t xml:space="preserve">actually </w:t>
      </w:r>
      <w:r w:rsidR="00E22524" w:rsidRPr="0070068C">
        <w:rPr>
          <w:rFonts w:asciiTheme="minorHAnsi" w:hAnsiTheme="minorHAnsi"/>
          <w:sz w:val="22"/>
        </w:rPr>
        <w:t xml:space="preserve">difficult to reconcile with a living population.  Comparing Salzgitter with </w:t>
      </w:r>
      <w:proofErr w:type="spellStart"/>
      <w:r w:rsidR="00E22524" w:rsidRPr="0070068C">
        <w:rPr>
          <w:rFonts w:asciiTheme="minorHAnsi" w:hAnsiTheme="minorHAnsi"/>
          <w:sz w:val="22"/>
        </w:rPr>
        <w:t>Skoog’s</w:t>
      </w:r>
      <w:proofErr w:type="spellEnd"/>
      <w:r w:rsidR="00E22524" w:rsidRPr="0070068C">
        <w:rPr>
          <w:rFonts w:asciiTheme="minorHAnsi" w:hAnsiTheme="minorHAnsi"/>
          <w:sz w:val="22"/>
        </w:rPr>
        <w:t xml:space="preserve"> (1968) data for a ‘natural’ herd structure during the autumn</w:t>
      </w:r>
      <w:r w:rsidR="00727E25" w:rsidRPr="0070068C">
        <w:rPr>
          <w:rFonts w:asciiTheme="minorHAnsi" w:hAnsiTheme="minorHAnsi"/>
          <w:sz w:val="22"/>
        </w:rPr>
        <w:t xml:space="preserve"> (</w:t>
      </w:r>
      <w:r w:rsidR="00727E25" w:rsidRPr="0070068C">
        <w:rPr>
          <w:rFonts w:asciiTheme="minorHAnsi" w:hAnsiTheme="minorHAnsi"/>
          <w:color w:val="FF0000"/>
          <w:sz w:val="22"/>
        </w:rPr>
        <w:t xml:space="preserve">Figure </w:t>
      </w:r>
      <w:r w:rsidR="007964D0" w:rsidRPr="0070068C">
        <w:rPr>
          <w:rFonts w:asciiTheme="minorHAnsi" w:hAnsiTheme="minorHAnsi"/>
          <w:color w:val="FF0000"/>
          <w:sz w:val="22"/>
        </w:rPr>
        <w:t>10</w:t>
      </w:r>
      <w:r w:rsidR="00727E25" w:rsidRPr="0070068C">
        <w:rPr>
          <w:rFonts w:asciiTheme="minorHAnsi" w:hAnsiTheme="minorHAnsi"/>
          <w:sz w:val="22"/>
        </w:rPr>
        <w:t>)</w:t>
      </w:r>
      <w:r w:rsidR="00E22524" w:rsidRPr="0070068C">
        <w:rPr>
          <w:rFonts w:asciiTheme="minorHAnsi" w:hAnsiTheme="minorHAnsi"/>
          <w:sz w:val="22"/>
        </w:rPr>
        <w:t xml:space="preserve">, it </w:t>
      </w:r>
      <w:r w:rsidR="00CC7146" w:rsidRPr="0070068C">
        <w:rPr>
          <w:rFonts w:asciiTheme="minorHAnsi" w:hAnsiTheme="minorHAnsi"/>
          <w:sz w:val="22"/>
        </w:rPr>
        <w:t xml:space="preserve">is </w:t>
      </w:r>
      <w:r w:rsidR="00E22524" w:rsidRPr="0070068C">
        <w:rPr>
          <w:rFonts w:asciiTheme="minorHAnsi" w:hAnsiTheme="minorHAnsi"/>
          <w:sz w:val="22"/>
        </w:rPr>
        <w:t xml:space="preserve">very clear that adults over 6 years old are disproportionately represented in the </w:t>
      </w:r>
      <w:r w:rsidR="000913D8" w:rsidRPr="0070068C">
        <w:rPr>
          <w:rFonts w:asciiTheme="minorHAnsi" w:hAnsiTheme="minorHAnsi"/>
          <w:sz w:val="22"/>
        </w:rPr>
        <w:t>archaeological sample</w:t>
      </w:r>
      <w:r w:rsidR="00E22524" w:rsidRPr="0070068C">
        <w:rPr>
          <w:rFonts w:asciiTheme="minorHAnsi" w:hAnsiTheme="minorHAnsi"/>
          <w:sz w:val="22"/>
        </w:rPr>
        <w:t xml:space="preserve">, and that young animals are under-represented.  This </w:t>
      </w:r>
      <w:r w:rsidRPr="0070068C">
        <w:rPr>
          <w:rFonts w:asciiTheme="minorHAnsi" w:hAnsiTheme="minorHAnsi"/>
          <w:sz w:val="22"/>
        </w:rPr>
        <w:t>leads us</w:t>
      </w:r>
      <w:r w:rsidR="00E22524" w:rsidRPr="0070068C">
        <w:rPr>
          <w:rFonts w:asciiTheme="minorHAnsi" w:hAnsiTheme="minorHAnsi"/>
          <w:sz w:val="22"/>
        </w:rPr>
        <w:t xml:space="preserve"> to the conclusion that the archaeological assemblage is even more </w:t>
      </w:r>
      <w:r w:rsidRPr="0070068C">
        <w:rPr>
          <w:rFonts w:asciiTheme="minorHAnsi" w:hAnsiTheme="minorHAnsi"/>
          <w:sz w:val="22"/>
        </w:rPr>
        <w:t xml:space="preserve">biased than </w:t>
      </w:r>
      <w:proofErr w:type="spellStart"/>
      <w:r w:rsidRPr="0070068C">
        <w:rPr>
          <w:rFonts w:asciiTheme="minorHAnsi" w:hAnsiTheme="minorHAnsi"/>
          <w:sz w:val="22"/>
        </w:rPr>
        <w:t>Gaudzinski</w:t>
      </w:r>
      <w:proofErr w:type="spellEnd"/>
      <w:r w:rsidRPr="0070068C">
        <w:rPr>
          <w:rFonts w:asciiTheme="minorHAnsi" w:hAnsiTheme="minorHAnsi"/>
          <w:sz w:val="22"/>
        </w:rPr>
        <w:t xml:space="preserve"> and Roebroeks </w:t>
      </w:r>
      <w:r w:rsidR="00F51B81" w:rsidRPr="0070068C">
        <w:rPr>
          <w:rFonts w:asciiTheme="minorHAnsi" w:hAnsiTheme="minorHAnsi"/>
          <w:sz w:val="22"/>
        </w:rPr>
        <w:t>recognised</w:t>
      </w:r>
      <w:r w:rsidR="00E22524" w:rsidRPr="0070068C">
        <w:rPr>
          <w:rFonts w:asciiTheme="minorHAnsi" w:hAnsiTheme="minorHAnsi"/>
          <w:sz w:val="22"/>
        </w:rPr>
        <w:t xml:space="preserve">. </w:t>
      </w:r>
      <w:r w:rsidRPr="0070068C">
        <w:rPr>
          <w:rFonts w:asciiTheme="minorHAnsi" w:hAnsiTheme="minorHAnsi"/>
          <w:sz w:val="22"/>
        </w:rPr>
        <w:t xml:space="preserve"> Among modern populations, even those with no natural predator</w:t>
      </w:r>
      <w:r w:rsidR="005432FC" w:rsidRPr="0070068C">
        <w:rPr>
          <w:rFonts w:asciiTheme="minorHAnsi" w:hAnsiTheme="minorHAnsi"/>
          <w:sz w:val="22"/>
        </w:rPr>
        <w:t>s</w:t>
      </w:r>
      <w:r w:rsidRPr="0070068C">
        <w:rPr>
          <w:rFonts w:asciiTheme="minorHAnsi" w:hAnsiTheme="minorHAnsi"/>
          <w:sz w:val="22"/>
        </w:rPr>
        <w:t xml:space="preserve">, males rarely live beyond 7-8 years old. </w:t>
      </w:r>
    </w:p>
    <w:p w14:paraId="0A22B424" w14:textId="77777777" w:rsidR="00CC7146" w:rsidRPr="0070068C" w:rsidRDefault="00727E25" w:rsidP="00047824">
      <w:pPr>
        <w:tabs>
          <w:tab w:val="left" w:pos="720"/>
          <w:tab w:val="left" w:pos="1440"/>
          <w:tab w:val="left" w:pos="2160"/>
        </w:tabs>
        <w:spacing w:line="360" w:lineRule="auto"/>
        <w:rPr>
          <w:rFonts w:asciiTheme="minorHAnsi" w:hAnsiTheme="minorHAnsi"/>
          <w:color w:val="FF0000"/>
          <w:sz w:val="22"/>
        </w:rPr>
      </w:pPr>
      <w:r w:rsidRPr="0070068C">
        <w:rPr>
          <w:rFonts w:asciiTheme="minorHAnsi" w:hAnsiTheme="minorHAnsi"/>
          <w:color w:val="FF0000"/>
          <w:sz w:val="22"/>
        </w:rPr>
        <w:t xml:space="preserve">FIGURE AROUND </w:t>
      </w:r>
      <w:r w:rsidR="007964D0" w:rsidRPr="0070068C">
        <w:rPr>
          <w:rFonts w:asciiTheme="minorHAnsi" w:hAnsiTheme="minorHAnsi"/>
          <w:color w:val="FF0000"/>
          <w:sz w:val="22"/>
        </w:rPr>
        <w:t>10</w:t>
      </w:r>
      <w:r w:rsidRPr="0070068C">
        <w:rPr>
          <w:rFonts w:asciiTheme="minorHAnsi" w:hAnsiTheme="minorHAnsi"/>
          <w:color w:val="FF0000"/>
          <w:sz w:val="22"/>
        </w:rPr>
        <w:t xml:space="preserve"> HERE</w:t>
      </w:r>
    </w:p>
    <w:p w14:paraId="706588C4" w14:textId="77777777" w:rsidR="00D4092C" w:rsidRPr="0070068C" w:rsidRDefault="00D4092C" w:rsidP="00047824">
      <w:pPr>
        <w:tabs>
          <w:tab w:val="left" w:pos="720"/>
          <w:tab w:val="left" w:pos="1440"/>
          <w:tab w:val="left" w:pos="2160"/>
        </w:tabs>
        <w:spacing w:line="360" w:lineRule="auto"/>
        <w:rPr>
          <w:rFonts w:asciiTheme="minorHAnsi" w:hAnsiTheme="minorHAnsi"/>
          <w:sz w:val="22"/>
        </w:rPr>
      </w:pPr>
    </w:p>
    <w:p w14:paraId="3C1B8B4C" w14:textId="04EAB1DB" w:rsidR="00212D22" w:rsidRPr="0070068C" w:rsidRDefault="00CC7146" w:rsidP="004F14A0">
      <w:pPr>
        <w:tabs>
          <w:tab w:val="left" w:pos="720"/>
          <w:tab w:val="left" w:pos="1440"/>
          <w:tab w:val="left" w:pos="2160"/>
        </w:tabs>
        <w:spacing w:line="360" w:lineRule="auto"/>
        <w:rPr>
          <w:rFonts w:asciiTheme="minorHAnsi" w:hAnsiTheme="minorHAnsi"/>
          <w:sz w:val="22"/>
        </w:rPr>
      </w:pPr>
      <w:r w:rsidRPr="0070068C">
        <w:rPr>
          <w:rFonts w:asciiTheme="minorHAnsi" w:hAnsiTheme="minorHAnsi"/>
          <w:sz w:val="22"/>
        </w:rPr>
        <w:t xml:space="preserve">Interpreting this situation in the light of the </w:t>
      </w:r>
      <w:r w:rsidR="004D49AD" w:rsidRPr="0070068C">
        <w:rPr>
          <w:rFonts w:asciiTheme="minorHAnsi" w:hAnsiTheme="minorHAnsi"/>
          <w:sz w:val="22"/>
        </w:rPr>
        <w:t xml:space="preserve">case studies </w:t>
      </w:r>
      <w:r w:rsidRPr="0070068C">
        <w:rPr>
          <w:rFonts w:asciiTheme="minorHAnsi" w:hAnsiTheme="minorHAnsi"/>
          <w:sz w:val="22"/>
        </w:rPr>
        <w:t>for other taxa discussed above</w:t>
      </w:r>
      <w:r w:rsidR="004D49AD" w:rsidRPr="0070068C">
        <w:rPr>
          <w:rFonts w:asciiTheme="minorHAnsi" w:hAnsiTheme="minorHAnsi"/>
          <w:sz w:val="22"/>
        </w:rPr>
        <w:t>, we</w:t>
      </w:r>
      <w:r w:rsidR="0094605B" w:rsidRPr="0070068C">
        <w:rPr>
          <w:rFonts w:asciiTheme="minorHAnsi" w:hAnsiTheme="minorHAnsi"/>
          <w:sz w:val="22"/>
        </w:rPr>
        <w:t xml:space="preserve"> naturally </w:t>
      </w:r>
      <w:r w:rsidR="00685D1B" w:rsidRPr="0070068C">
        <w:rPr>
          <w:rFonts w:asciiTheme="minorHAnsi" w:hAnsiTheme="minorHAnsi"/>
          <w:sz w:val="22"/>
        </w:rPr>
        <w:t>agree</w:t>
      </w:r>
      <w:r w:rsidR="00CA0C70" w:rsidRPr="0070068C">
        <w:rPr>
          <w:rFonts w:asciiTheme="minorHAnsi" w:hAnsiTheme="minorHAnsi"/>
          <w:sz w:val="22"/>
        </w:rPr>
        <w:t xml:space="preserve"> that</w:t>
      </w:r>
      <w:r w:rsidRPr="0070068C">
        <w:rPr>
          <w:rFonts w:asciiTheme="minorHAnsi" w:hAnsiTheme="minorHAnsi"/>
          <w:sz w:val="22"/>
        </w:rPr>
        <w:t xml:space="preserve"> </w:t>
      </w:r>
      <w:r w:rsidR="004D49AD" w:rsidRPr="0070068C">
        <w:rPr>
          <w:rFonts w:asciiTheme="minorHAnsi" w:hAnsiTheme="minorHAnsi"/>
          <w:sz w:val="22"/>
        </w:rPr>
        <w:t xml:space="preserve">Neanderthals </w:t>
      </w:r>
      <w:r w:rsidRPr="0070068C">
        <w:rPr>
          <w:rFonts w:asciiTheme="minorHAnsi" w:hAnsiTheme="minorHAnsi"/>
          <w:sz w:val="22"/>
        </w:rPr>
        <w:t xml:space="preserve">intercepted a band of reindeer migrating towards their rutting ground, </w:t>
      </w:r>
      <w:r w:rsidR="004D49AD" w:rsidRPr="0070068C">
        <w:rPr>
          <w:rFonts w:asciiTheme="minorHAnsi" w:hAnsiTheme="minorHAnsi"/>
          <w:sz w:val="22"/>
        </w:rPr>
        <w:t>unselectively kill</w:t>
      </w:r>
      <w:r w:rsidRPr="0070068C">
        <w:rPr>
          <w:rFonts w:asciiTheme="minorHAnsi" w:hAnsiTheme="minorHAnsi"/>
          <w:sz w:val="22"/>
        </w:rPr>
        <w:t>ing</w:t>
      </w:r>
      <w:r w:rsidR="004D49AD" w:rsidRPr="0070068C">
        <w:rPr>
          <w:rFonts w:asciiTheme="minorHAnsi" w:hAnsiTheme="minorHAnsi"/>
          <w:sz w:val="22"/>
        </w:rPr>
        <w:t xml:space="preserve"> </w:t>
      </w:r>
      <w:r w:rsidRPr="0070068C">
        <w:rPr>
          <w:rFonts w:asciiTheme="minorHAnsi" w:hAnsiTheme="minorHAnsi"/>
          <w:sz w:val="22"/>
        </w:rPr>
        <w:t>many of its constituent members</w:t>
      </w:r>
      <w:r w:rsidR="004D49AD" w:rsidRPr="0070068C">
        <w:rPr>
          <w:rFonts w:asciiTheme="minorHAnsi" w:hAnsiTheme="minorHAnsi"/>
          <w:sz w:val="22"/>
        </w:rPr>
        <w:t xml:space="preserve">.  </w:t>
      </w:r>
      <w:r w:rsidR="003A0132" w:rsidRPr="0070068C">
        <w:rPr>
          <w:rFonts w:asciiTheme="minorHAnsi" w:hAnsiTheme="minorHAnsi"/>
          <w:sz w:val="22"/>
        </w:rPr>
        <w:t xml:space="preserve"> The overall age-sex structure of such groups is hard to predict, and depends on </w:t>
      </w:r>
      <w:r w:rsidR="00CA0C70" w:rsidRPr="0070068C">
        <w:rPr>
          <w:rFonts w:asciiTheme="minorHAnsi" w:hAnsiTheme="minorHAnsi"/>
          <w:sz w:val="22"/>
        </w:rPr>
        <w:t xml:space="preserve">herd size and </w:t>
      </w:r>
      <w:r w:rsidR="003A0132" w:rsidRPr="0070068C">
        <w:rPr>
          <w:rFonts w:asciiTheme="minorHAnsi" w:hAnsiTheme="minorHAnsi"/>
          <w:sz w:val="22"/>
        </w:rPr>
        <w:t>what animals were passing through</w:t>
      </w:r>
      <w:r w:rsidR="00CA0C70" w:rsidRPr="0070068C">
        <w:rPr>
          <w:rFonts w:asciiTheme="minorHAnsi" w:hAnsiTheme="minorHAnsi"/>
          <w:sz w:val="22"/>
        </w:rPr>
        <w:t xml:space="preserve"> just</w:t>
      </w:r>
      <w:r w:rsidR="003A0132" w:rsidRPr="0070068C">
        <w:rPr>
          <w:rFonts w:asciiTheme="minorHAnsi" w:hAnsiTheme="minorHAnsi"/>
          <w:sz w:val="22"/>
        </w:rPr>
        <w:t xml:space="preserve"> when the Neanderthals decided to attack.   </w:t>
      </w:r>
      <w:r w:rsidR="00A664B0" w:rsidRPr="0070068C">
        <w:rPr>
          <w:rFonts w:asciiTheme="minorHAnsi" w:hAnsiTheme="minorHAnsi"/>
          <w:sz w:val="22"/>
        </w:rPr>
        <w:t xml:space="preserve">Perhaps the size of many of the animals in this group was a trigger.  </w:t>
      </w:r>
      <w:r w:rsidR="003A0132" w:rsidRPr="0070068C">
        <w:rPr>
          <w:rFonts w:asciiTheme="minorHAnsi" w:hAnsiTheme="minorHAnsi"/>
          <w:sz w:val="22"/>
        </w:rPr>
        <w:t xml:space="preserve">That Neanderthals later selected the fattest males for processing is </w:t>
      </w:r>
      <w:r w:rsidR="00CA0C70" w:rsidRPr="0070068C">
        <w:rPr>
          <w:rFonts w:asciiTheme="minorHAnsi" w:hAnsiTheme="minorHAnsi"/>
          <w:sz w:val="22"/>
        </w:rPr>
        <w:t>uncontroversial, although whether these animals and other specimens with a decent pelt were dragged to a processing spot or processed where they fell is unclear</w:t>
      </w:r>
      <w:r w:rsidR="00A664B0" w:rsidRPr="0070068C">
        <w:rPr>
          <w:rFonts w:asciiTheme="minorHAnsi" w:hAnsiTheme="minorHAnsi"/>
          <w:sz w:val="22"/>
        </w:rPr>
        <w:t xml:space="preserve"> from the records</w:t>
      </w:r>
      <w:r w:rsidR="00CA0C70" w:rsidRPr="0070068C">
        <w:rPr>
          <w:rFonts w:asciiTheme="minorHAnsi" w:hAnsiTheme="minorHAnsi"/>
          <w:sz w:val="22"/>
        </w:rPr>
        <w:t xml:space="preserve">.  The former might certainly help explain the age profile.  Regardless, </w:t>
      </w:r>
      <w:r w:rsidR="00721FAF" w:rsidRPr="0070068C">
        <w:rPr>
          <w:rFonts w:asciiTheme="minorHAnsi" w:hAnsiTheme="minorHAnsi"/>
          <w:sz w:val="22"/>
        </w:rPr>
        <w:t>the</w:t>
      </w:r>
      <w:r w:rsidR="00896822" w:rsidRPr="0070068C">
        <w:rPr>
          <w:rFonts w:asciiTheme="minorHAnsi" w:hAnsiTheme="minorHAnsi"/>
          <w:sz w:val="22"/>
        </w:rPr>
        <w:t xml:space="preserve"> hu</w:t>
      </w:r>
      <w:r w:rsidR="00721FAF" w:rsidRPr="0070068C">
        <w:rPr>
          <w:rFonts w:asciiTheme="minorHAnsi" w:hAnsiTheme="minorHAnsi"/>
          <w:sz w:val="22"/>
        </w:rPr>
        <w:t>nt itself would have certainly</w:t>
      </w:r>
      <w:r w:rsidR="00896822" w:rsidRPr="0070068C">
        <w:rPr>
          <w:rFonts w:asciiTheme="minorHAnsi" w:hAnsiTheme="minorHAnsi"/>
          <w:sz w:val="22"/>
        </w:rPr>
        <w:t xml:space="preserve"> required planned division of hunters into distractors and ambushers, one group using the main</w:t>
      </w:r>
      <w:r w:rsidR="00E22524" w:rsidRPr="0070068C">
        <w:rPr>
          <w:rFonts w:asciiTheme="minorHAnsi" w:hAnsiTheme="minorHAnsi"/>
          <w:sz w:val="22"/>
        </w:rPr>
        <w:t xml:space="preserve"> valley of the </w:t>
      </w:r>
      <w:proofErr w:type="spellStart"/>
      <w:r w:rsidR="00E22524" w:rsidRPr="0070068C">
        <w:rPr>
          <w:rFonts w:asciiTheme="minorHAnsi" w:hAnsiTheme="minorHAnsi"/>
          <w:sz w:val="22"/>
        </w:rPr>
        <w:t>Fuhse</w:t>
      </w:r>
      <w:proofErr w:type="spellEnd"/>
      <w:r w:rsidR="00E22524" w:rsidRPr="0070068C">
        <w:rPr>
          <w:rFonts w:asciiTheme="minorHAnsi" w:hAnsiTheme="minorHAnsi"/>
          <w:sz w:val="22"/>
        </w:rPr>
        <w:t xml:space="preserve"> as a conduit for driving migrating reindeer, collectively ‘worry</w:t>
      </w:r>
      <w:r w:rsidR="00A27FC1" w:rsidRPr="0070068C">
        <w:rPr>
          <w:rFonts w:asciiTheme="minorHAnsi" w:hAnsiTheme="minorHAnsi"/>
          <w:sz w:val="22"/>
        </w:rPr>
        <w:t>ing</w:t>
      </w:r>
      <w:r w:rsidR="00E22524" w:rsidRPr="0070068C">
        <w:rPr>
          <w:rFonts w:asciiTheme="minorHAnsi" w:hAnsiTheme="minorHAnsi"/>
          <w:sz w:val="22"/>
        </w:rPr>
        <w:t xml:space="preserve">’ them into the mouth of the tributary.  </w:t>
      </w:r>
      <w:r w:rsidR="00A27FC1" w:rsidRPr="0070068C">
        <w:rPr>
          <w:rFonts w:asciiTheme="minorHAnsi" w:hAnsiTheme="minorHAnsi"/>
          <w:sz w:val="22"/>
        </w:rPr>
        <w:t>Every mobile member of the society could have participated</w:t>
      </w:r>
      <w:r w:rsidR="00896822" w:rsidRPr="0070068C">
        <w:rPr>
          <w:rFonts w:asciiTheme="minorHAnsi" w:hAnsiTheme="minorHAnsi"/>
          <w:sz w:val="22"/>
        </w:rPr>
        <w:t xml:space="preserve"> in this </w:t>
      </w:r>
      <w:proofErr w:type="gramStart"/>
      <w:r w:rsidR="00896822" w:rsidRPr="0070068C">
        <w:rPr>
          <w:rFonts w:asciiTheme="minorHAnsi" w:hAnsiTheme="minorHAnsi"/>
          <w:sz w:val="22"/>
        </w:rPr>
        <w:t>task</w:t>
      </w:r>
      <w:r w:rsidR="0052190F" w:rsidRPr="0070068C">
        <w:rPr>
          <w:rFonts w:asciiTheme="minorHAnsi" w:hAnsiTheme="minorHAnsi"/>
          <w:sz w:val="22"/>
        </w:rPr>
        <w:t>,</w:t>
      </w:r>
      <w:proofErr w:type="gramEnd"/>
      <w:r w:rsidR="0052190F" w:rsidRPr="0070068C">
        <w:rPr>
          <w:rFonts w:asciiTheme="minorHAnsi" w:hAnsiTheme="minorHAnsi"/>
          <w:sz w:val="22"/>
        </w:rPr>
        <w:t xml:space="preserve"> </w:t>
      </w:r>
      <w:r w:rsidR="00896822" w:rsidRPr="0070068C">
        <w:rPr>
          <w:rFonts w:asciiTheme="minorHAnsi" w:hAnsiTheme="minorHAnsi"/>
          <w:sz w:val="22"/>
        </w:rPr>
        <w:t>with such docile prey even</w:t>
      </w:r>
      <w:r w:rsidR="0052190F" w:rsidRPr="0070068C">
        <w:rPr>
          <w:rFonts w:asciiTheme="minorHAnsi" w:hAnsiTheme="minorHAnsi"/>
          <w:sz w:val="22"/>
        </w:rPr>
        <w:t xml:space="preserve"> children</w:t>
      </w:r>
      <w:r w:rsidR="00896822" w:rsidRPr="0070068C">
        <w:rPr>
          <w:rFonts w:asciiTheme="minorHAnsi" w:hAnsiTheme="minorHAnsi"/>
          <w:sz w:val="22"/>
        </w:rPr>
        <w:t xml:space="preserve"> could have acted </w:t>
      </w:r>
      <w:r w:rsidR="000913D8" w:rsidRPr="0070068C">
        <w:rPr>
          <w:rFonts w:asciiTheme="minorHAnsi" w:hAnsiTheme="minorHAnsi"/>
          <w:sz w:val="22"/>
        </w:rPr>
        <w:t xml:space="preserve">as </w:t>
      </w:r>
      <w:r w:rsidR="00896822" w:rsidRPr="0070068C">
        <w:rPr>
          <w:rFonts w:asciiTheme="minorHAnsi" w:hAnsiTheme="minorHAnsi"/>
          <w:sz w:val="22"/>
        </w:rPr>
        <w:t xml:space="preserve">noisy </w:t>
      </w:r>
      <w:r w:rsidR="000913D8" w:rsidRPr="0070068C">
        <w:rPr>
          <w:rFonts w:asciiTheme="minorHAnsi" w:hAnsiTheme="minorHAnsi"/>
          <w:sz w:val="22"/>
        </w:rPr>
        <w:t xml:space="preserve">distractors </w:t>
      </w:r>
      <w:r w:rsidR="00896822" w:rsidRPr="0070068C">
        <w:rPr>
          <w:rFonts w:asciiTheme="minorHAnsi" w:hAnsiTheme="minorHAnsi"/>
          <w:sz w:val="22"/>
        </w:rPr>
        <w:t>blocking</w:t>
      </w:r>
      <w:r w:rsidR="000913D8" w:rsidRPr="0070068C">
        <w:rPr>
          <w:rFonts w:asciiTheme="minorHAnsi" w:hAnsiTheme="minorHAnsi"/>
          <w:sz w:val="22"/>
        </w:rPr>
        <w:t xml:space="preserve"> the route along the main valley</w:t>
      </w:r>
      <w:r w:rsidR="00A27FC1" w:rsidRPr="0070068C">
        <w:rPr>
          <w:rFonts w:asciiTheme="minorHAnsi" w:hAnsiTheme="minorHAnsi"/>
          <w:sz w:val="22"/>
        </w:rPr>
        <w:t xml:space="preserve">.  </w:t>
      </w:r>
      <w:r w:rsidR="00E22524" w:rsidRPr="0070068C">
        <w:rPr>
          <w:rFonts w:asciiTheme="minorHAnsi" w:hAnsiTheme="minorHAnsi"/>
          <w:sz w:val="22"/>
        </w:rPr>
        <w:t xml:space="preserve">As </w:t>
      </w:r>
      <w:r w:rsidR="00896822" w:rsidRPr="0070068C">
        <w:rPr>
          <w:rFonts w:asciiTheme="minorHAnsi" w:hAnsiTheme="minorHAnsi"/>
          <w:sz w:val="22"/>
        </w:rPr>
        <w:t xml:space="preserve">the reindeer fled up </w:t>
      </w:r>
      <w:r w:rsidR="00E22524" w:rsidRPr="0070068C">
        <w:rPr>
          <w:rFonts w:asciiTheme="minorHAnsi" w:hAnsiTheme="minorHAnsi"/>
          <w:sz w:val="22"/>
        </w:rPr>
        <w:t xml:space="preserve">the </w:t>
      </w:r>
      <w:r w:rsidR="0052190F" w:rsidRPr="0070068C">
        <w:rPr>
          <w:rFonts w:asciiTheme="minorHAnsi" w:hAnsiTheme="minorHAnsi"/>
          <w:sz w:val="22"/>
        </w:rPr>
        <w:t>side valley</w:t>
      </w:r>
      <w:r w:rsidR="00E22524" w:rsidRPr="0070068C">
        <w:rPr>
          <w:rFonts w:asciiTheme="minorHAnsi" w:hAnsiTheme="minorHAnsi"/>
          <w:sz w:val="22"/>
        </w:rPr>
        <w:t>, the ambush was sprung and everything that came into the Neanderthals</w:t>
      </w:r>
      <w:r w:rsidRPr="0070068C">
        <w:rPr>
          <w:rFonts w:asciiTheme="minorHAnsi" w:hAnsiTheme="minorHAnsi"/>
          <w:sz w:val="22"/>
        </w:rPr>
        <w:t>’</w:t>
      </w:r>
      <w:r w:rsidR="00E22524" w:rsidRPr="0070068C">
        <w:rPr>
          <w:rFonts w:asciiTheme="minorHAnsi" w:hAnsiTheme="minorHAnsi"/>
          <w:sz w:val="22"/>
        </w:rPr>
        <w:t xml:space="preserve"> path was killed.   Every dead animal was skinned - the average </w:t>
      </w:r>
      <w:proofErr w:type="spellStart"/>
      <w:r w:rsidR="00E22524" w:rsidRPr="0070068C">
        <w:rPr>
          <w:rFonts w:asciiTheme="minorHAnsi" w:hAnsiTheme="minorHAnsi"/>
          <w:sz w:val="22"/>
        </w:rPr>
        <w:t>Iniut</w:t>
      </w:r>
      <w:proofErr w:type="spellEnd"/>
      <w:r w:rsidR="00E22524" w:rsidRPr="0070068C">
        <w:rPr>
          <w:rFonts w:asciiTheme="minorHAnsi" w:hAnsiTheme="minorHAnsi"/>
          <w:sz w:val="22"/>
        </w:rPr>
        <w:t xml:space="preserve"> individual required 25 reindeer skins each year </w:t>
      </w:r>
      <w:r w:rsidR="00A664B0" w:rsidRPr="0070068C">
        <w:rPr>
          <w:rFonts w:asciiTheme="minorHAnsi" w:hAnsiTheme="minorHAnsi"/>
          <w:sz w:val="22"/>
        </w:rPr>
        <w:t xml:space="preserve">and reindeer pelts are considered to be at their best during Autumn </w:t>
      </w:r>
      <w:r w:rsidR="00E22524" w:rsidRPr="0070068C">
        <w:rPr>
          <w:rFonts w:asciiTheme="minorHAnsi" w:hAnsiTheme="minorHAnsi"/>
          <w:sz w:val="22"/>
        </w:rPr>
        <w:t>(</w:t>
      </w:r>
      <w:proofErr w:type="spellStart"/>
      <w:r w:rsidR="00E22524" w:rsidRPr="0070068C">
        <w:rPr>
          <w:rFonts w:asciiTheme="minorHAnsi" w:hAnsiTheme="minorHAnsi"/>
          <w:sz w:val="22"/>
        </w:rPr>
        <w:t>Spiess</w:t>
      </w:r>
      <w:proofErr w:type="spellEnd"/>
      <w:r w:rsidR="00E22524" w:rsidRPr="0070068C">
        <w:rPr>
          <w:rFonts w:asciiTheme="minorHAnsi" w:hAnsiTheme="minorHAnsi"/>
          <w:sz w:val="22"/>
        </w:rPr>
        <w:t xml:space="preserve"> 1979) - and the fattest individuals</w:t>
      </w:r>
      <w:r w:rsidR="006B54C3" w:rsidRPr="0070068C">
        <w:rPr>
          <w:rFonts w:asciiTheme="minorHAnsi" w:hAnsiTheme="minorHAnsi"/>
          <w:sz w:val="22"/>
        </w:rPr>
        <w:t>, who were generally the older males,</w:t>
      </w:r>
      <w:r w:rsidR="00E22524" w:rsidRPr="0070068C">
        <w:rPr>
          <w:rFonts w:asciiTheme="minorHAnsi" w:hAnsiTheme="minorHAnsi"/>
          <w:sz w:val="22"/>
        </w:rPr>
        <w:t xml:space="preserve"> were selected for extensive field butchery. </w:t>
      </w:r>
      <w:r w:rsidRPr="0070068C">
        <w:rPr>
          <w:rFonts w:asciiTheme="minorHAnsi" w:hAnsiTheme="minorHAnsi"/>
          <w:sz w:val="22"/>
        </w:rPr>
        <w:t xml:space="preserve">The </w:t>
      </w:r>
      <w:r w:rsidR="00721FAF" w:rsidRPr="0070068C">
        <w:rPr>
          <w:rFonts w:asciiTheme="minorHAnsi" w:hAnsiTheme="minorHAnsi"/>
          <w:sz w:val="22"/>
        </w:rPr>
        <w:t>dividends from</w:t>
      </w:r>
      <w:r w:rsidR="00E22524" w:rsidRPr="0070068C">
        <w:rPr>
          <w:rFonts w:asciiTheme="minorHAnsi" w:hAnsiTheme="minorHAnsi"/>
          <w:sz w:val="22"/>
        </w:rPr>
        <w:t xml:space="preserve"> </w:t>
      </w:r>
      <w:r w:rsidRPr="0070068C">
        <w:rPr>
          <w:rFonts w:asciiTheme="minorHAnsi" w:hAnsiTheme="minorHAnsi"/>
          <w:sz w:val="22"/>
        </w:rPr>
        <w:t xml:space="preserve">those individuals selected </w:t>
      </w:r>
      <w:r w:rsidR="00E22524" w:rsidRPr="0070068C">
        <w:rPr>
          <w:rFonts w:asciiTheme="minorHAnsi" w:hAnsiTheme="minorHAnsi"/>
          <w:sz w:val="22"/>
        </w:rPr>
        <w:t>were</w:t>
      </w:r>
      <w:r w:rsidR="004D49AD" w:rsidRPr="0070068C">
        <w:rPr>
          <w:rFonts w:asciiTheme="minorHAnsi" w:hAnsiTheme="minorHAnsi"/>
          <w:sz w:val="22"/>
        </w:rPr>
        <w:t xml:space="preserve"> carried way from the kill site for extensive </w:t>
      </w:r>
      <w:r w:rsidR="00036656" w:rsidRPr="0070068C">
        <w:rPr>
          <w:rFonts w:asciiTheme="minorHAnsi" w:hAnsiTheme="minorHAnsi"/>
          <w:sz w:val="22"/>
        </w:rPr>
        <w:t>processing, the rest of the carcasses</w:t>
      </w:r>
      <w:r w:rsidR="004D49AD" w:rsidRPr="0070068C">
        <w:rPr>
          <w:rFonts w:asciiTheme="minorHAnsi" w:hAnsiTheme="minorHAnsi"/>
          <w:sz w:val="22"/>
        </w:rPr>
        <w:t xml:space="preserve"> left to rot.  </w:t>
      </w:r>
    </w:p>
    <w:p w14:paraId="07BBC2BF" w14:textId="77777777" w:rsidR="00BD1585" w:rsidRPr="0070068C" w:rsidRDefault="00BD1585" w:rsidP="00BD1585">
      <w:pPr>
        <w:spacing w:line="360" w:lineRule="auto"/>
        <w:rPr>
          <w:rFonts w:asciiTheme="minorHAnsi" w:hAnsiTheme="minorHAnsi"/>
          <w:b/>
          <w:sz w:val="22"/>
        </w:rPr>
      </w:pPr>
    </w:p>
    <w:p w14:paraId="492ACE96" w14:textId="4025EED3" w:rsidR="00BD1585" w:rsidRPr="0070068C" w:rsidRDefault="005C28A8" w:rsidP="00BD1585">
      <w:pPr>
        <w:spacing w:line="360" w:lineRule="auto"/>
        <w:rPr>
          <w:rFonts w:asciiTheme="minorHAnsi" w:hAnsiTheme="minorHAnsi"/>
          <w:b/>
          <w:sz w:val="22"/>
        </w:rPr>
      </w:pPr>
      <w:r w:rsidRPr="0070068C">
        <w:rPr>
          <w:rFonts w:asciiTheme="minorHAnsi" w:hAnsiTheme="minorHAnsi"/>
          <w:b/>
          <w:sz w:val="22"/>
        </w:rPr>
        <w:t xml:space="preserve">Conclusions: shoot first, </w:t>
      </w:r>
      <w:r w:rsidR="00BD1585" w:rsidRPr="0070068C">
        <w:rPr>
          <w:rFonts w:asciiTheme="minorHAnsi" w:hAnsiTheme="minorHAnsi"/>
          <w:b/>
          <w:sz w:val="22"/>
        </w:rPr>
        <w:t>ask questions later</w:t>
      </w:r>
      <w:r w:rsidRPr="0070068C">
        <w:rPr>
          <w:rFonts w:asciiTheme="minorHAnsi" w:hAnsiTheme="minorHAnsi"/>
          <w:b/>
          <w:sz w:val="22"/>
        </w:rPr>
        <w:t xml:space="preserve">, </w:t>
      </w:r>
      <w:proofErr w:type="gramStart"/>
      <w:r w:rsidRPr="0070068C">
        <w:rPr>
          <w:rFonts w:asciiTheme="minorHAnsi" w:hAnsiTheme="minorHAnsi"/>
          <w:b/>
          <w:sz w:val="22"/>
        </w:rPr>
        <w:t>eat</w:t>
      </w:r>
      <w:proofErr w:type="gramEnd"/>
      <w:r w:rsidRPr="0070068C">
        <w:rPr>
          <w:rFonts w:asciiTheme="minorHAnsi" w:hAnsiTheme="minorHAnsi"/>
          <w:b/>
          <w:sz w:val="22"/>
        </w:rPr>
        <w:t xml:space="preserve"> well</w:t>
      </w:r>
    </w:p>
    <w:p w14:paraId="0A4428FC" w14:textId="15B4AE75" w:rsidR="00F32FF2" w:rsidRPr="0070068C" w:rsidRDefault="00F32FF2" w:rsidP="00047824">
      <w:pPr>
        <w:spacing w:line="360" w:lineRule="auto"/>
        <w:rPr>
          <w:rFonts w:asciiTheme="minorHAnsi" w:hAnsiTheme="minorHAnsi"/>
          <w:sz w:val="22"/>
        </w:rPr>
      </w:pPr>
      <w:r w:rsidRPr="0070068C">
        <w:rPr>
          <w:rFonts w:asciiTheme="minorHAnsi" w:hAnsiTheme="minorHAnsi"/>
          <w:sz w:val="22"/>
        </w:rPr>
        <w:t xml:space="preserve">Our conclusions </w:t>
      </w:r>
      <w:r w:rsidR="00C04927" w:rsidRPr="0070068C">
        <w:rPr>
          <w:rFonts w:asciiTheme="minorHAnsi" w:hAnsiTheme="minorHAnsi"/>
          <w:sz w:val="22"/>
        </w:rPr>
        <w:t xml:space="preserve">about Neanderthal hunting tactics </w:t>
      </w:r>
      <w:r w:rsidRPr="0070068C">
        <w:rPr>
          <w:rFonts w:asciiTheme="minorHAnsi" w:hAnsiTheme="minorHAnsi"/>
          <w:sz w:val="22"/>
        </w:rPr>
        <w:t>are summarised in Table 4</w:t>
      </w:r>
      <w:r w:rsidR="00CF0443" w:rsidRPr="0070068C">
        <w:rPr>
          <w:rFonts w:asciiTheme="minorHAnsi" w:hAnsiTheme="minorHAnsi"/>
          <w:sz w:val="22"/>
        </w:rPr>
        <w:t xml:space="preserve">.  </w:t>
      </w:r>
    </w:p>
    <w:p w14:paraId="73E512E0" w14:textId="77777777" w:rsidR="00F32FF2" w:rsidRPr="0070068C" w:rsidRDefault="00F32FF2" w:rsidP="00047824">
      <w:pPr>
        <w:spacing w:line="360" w:lineRule="auto"/>
        <w:rPr>
          <w:rFonts w:asciiTheme="minorHAnsi" w:hAnsiTheme="minorHAnsi"/>
          <w:color w:val="FF0000"/>
          <w:sz w:val="22"/>
        </w:rPr>
      </w:pPr>
      <w:r w:rsidRPr="0070068C">
        <w:rPr>
          <w:rFonts w:asciiTheme="minorHAnsi" w:hAnsiTheme="minorHAnsi"/>
          <w:color w:val="FF0000"/>
          <w:sz w:val="22"/>
        </w:rPr>
        <w:t>TABLE 4 AROUND HERE</w:t>
      </w:r>
    </w:p>
    <w:p w14:paraId="36121895" w14:textId="77777777" w:rsidR="00F32FF2" w:rsidRPr="0070068C" w:rsidRDefault="00F32FF2" w:rsidP="00047824">
      <w:pPr>
        <w:spacing w:line="360" w:lineRule="auto"/>
        <w:rPr>
          <w:rFonts w:asciiTheme="minorHAnsi" w:hAnsiTheme="minorHAnsi"/>
          <w:sz w:val="22"/>
        </w:rPr>
      </w:pPr>
    </w:p>
    <w:p w14:paraId="61B42DFD" w14:textId="3AB5D8DA" w:rsidR="00471385" w:rsidRPr="0070068C" w:rsidRDefault="00471385" w:rsidP="00471385">
      <w:pPr>
        <w:spacing w:line="360" w:lineRule="auto"/>
        <w:rPr>
          <w:rFonts w:asciiTheme="minorHAnsi" w:hAnsiTheme="minorHAnsi"/>
          <w:sz w:val="22"/>
        </w:rPr>
      </w:pPr>
      <w:r w:rsidRPr="0070068C">
        <w:rPr>
          <w:rFonts w:asciiTheme="minorHAnsi" w:hAnsiTheme="minorHAnsi"/>
          <w:sz w:val="22"/>
        </w:rPr>
        <w:t xml:space="preserve">As </w:t>
      </w:r>
      <w:proofErr w:type="spellStart"/>
      <w:r w:rsidR="00666AC5" w:rsidRPr="0070068C">
        <w:rPr>
          <w:rFonts w:asciiTheme="minorHAnsi" w:hAnsiTheme="minorHAnsi"/>
          <w:sz w:val="22"/>
        </w:rPr>
        <w:t>Gaudzinski</w:t>
      </w:r>
      <w:proofErr w:type="spellEnd"/>
      <w:r w:rsidR="00666AC5" w:rsidRPr="0070068C">
        <w:rPr>
          <w:rFonts w:asciiTheme="minorHAnsi" w:hAnsiTheme="minorHAnsi"/>
          <w:sz w:val="22"/>
        </w:rPr>
        <w:t xml:space="preserve"> (</w:t>
      </w:r>
      <w:r w:rsidR="0007557B" w:rsidRPr="0070068C">
        <w:rPr>
          <w:rFonts w:asciiTheme="minorHAnsi" w:hAnsiTheme="minorHAnsi"/>
          <w:sz w:val="22"/>
        </w:rPr>
        <w:t>1996,</w:t>
      </w:r>
      <w:r w:rsidR="00DD199C" w:rsidRPr="0070068C">
        <w:rPr>
          <w:rFonts w:asciiTheme="minorHAnsi" w:hAnsiTheme="minorHAnsi"/>
          <w:sz w:val="22"/>
        </w:rPr>
        <w:t xml:space="preserve"> </w:t>
      </w:r>
      <w:r w:rsidR="00666AC5" w:rsidRPr="0070068C">
        <w:rPr>
          <w:rFonts w:asciiTheme="minorHAnsi" w:hAnsiTheme="minorHAnsi"/>
          <w:sz w:val="22"/>
        </w:rPr>
        <w:t xml:space="preserve">2006) has </w:t>
      </w:r>
      <w:r w:rsidR="00C04927" w:rsidRPr="0070068C">
        <w:rPr>
          <w:rFonts w:asciiTheme="minorHAnsi" w:hAnsiTheme="minorHAnsi"/>
          <w:sz w:val="22"/>
        </w:rPr>
        <w:t>previously noted</w:t>
      </w:r>
      <w:r w:rsidRPr="0070068C">
        <w:rPr>
          <w:rFonts w:asciiTheme="minorHAnsi" w:hAnsiTheme="minorHAnsi"/>
          <w:sz w:val="22"/>
        </w:rPr>
        <w:t>,</w:t>
      </w:r>
      <w:r w:rsidR="00C04927" w:rsidRPr="0070068C">
        <w:rPr>
          <w:rFonts w:asciiTheme="minorHAnsi" w:hAnsiTheme="minorHAnsi"/>
          <w:sz w:val="22"/>
        </w:rPr>
        <w:t xml:space="preserve"> the</w:t>
      </w:r>
      <w:r w:rsidR="00666AC5" w:rsidRPr="0070068C">
        <w:rPr>
          <w:rFonts w:asciiTheme="minorHAnsi" w:hAnsiTheme="minorHAnsi"/>
          <w:sz w:val="22"/>
        </w:rPr>
        <w:t xml:space="preserve"> </w:t>
      </w:r>
      <w:r w:rsidR="00C04927" w:rsidRPr="0070068C">
        <w:rPr>
          <w:rFonts w:asciiTheme="minorHAnsi" w:hAnsiTheme="minorHAnsi"/>
          <w:sz w:val="22"/>
        </w:rPr>
        <w:t>repeated occurrence</w:t>
      </w:r>
      <w:r w:rsidR="00666AC5" w:rsidRPr="0070068C">
        <w:rPr>
          <w:rFonts w:asciiTheme="minorHAnsi" w:hAnsiTheme="minorHAnsi"/>
          <w:sz w:val="22"/>
        </w:rPr>
        <w:t xml:space="preserve"> of </w:t>
      </w:r>
      <w:proofErr w:type="spellStart"/>
      <w:r w:rsidR="00666AC5" w:rsidRPr="0070068C">
        <w:rPr>
          <w:rFonts w:asciiTheme="minorHAnsi" w:hAnsiTheme="minorHAnsi"/>
          <w:sz w:val="22"/>
        </w:rPr>
        <w:t>mon</w:t>
      </w:r>
      <w:r w:rsidRPr="0070068C">
        <w:rPr>
          <w:rFonts w:asciiTheme="minorHAnsi" w:hAnsiTheme="minorHAnsi"/>
          <w:sz w:val="22"/>
        </w:rPr>
        <w:t>ospecific</w:t>
      </w:r>
      <w:proofErr w:type="spellEnd"/>
      <w:r w:rsidRPr="0070068C">
        <w:rPr>
          <w:rFonts w:asciiTheme="minorHAnsi" w:hAnsiTheme="minorHAnsi"/>
          <w:sz w:val="22"/>
        </w:rPr>
        <w:t xml:space="preserve"> faunas across Europe shows that these were </w:t>
      </w:r>
      <w:r w:rsidR="00666AC5" w:rsidRPr="0070068C">
        <w:rPr>
          <w:rFonts w:asciiTheme="minorHAnsi" w:hAnsiTheme="minorHAnsi"/>
          <w:sz w:val="22"/>
        </w:rPr>
        <w:t>not regionally restricted behaviours but part of a widespread phenomenon</w:t>
      </w:r>
      <w:r w:rsidRPr="0070068C">
        <w:rPr>
          <w:rFonts w:asciiTheme="minorHAnsi" w:hAnsiTheme="minorHAnsi"/>
          <w:sz w:val="22"/>
        </w:rPr>
        <w:t xml:space="preserve"> involving</w:t>
      </w:r>
      <w:r w:rsidR="00AE3062" w:rsidRPr="0070068C">
        <w:rPr>
          <w:rFonts w:asciiTheme="minorHAnsi" w:hAnsiTheme="minorHAnsi"/>
          <w:sz w:val="22"/>
        </w:rPr>
        <w:t xml:space="preserve"> ‘the interception of entire herds or aggregations of many individuals at waterholes, water streams, or along their migratory route’ (</w:t>
      </w:r>
      <w:proofErr w:type="spellStart"/>
      <w:r w:rsidR="00AE3062" w:rsidRPr="0070068C">
        <w:rPr>
          <w:rFonts w:asciiTheme="minorHAnsi" w:hAnsiTheme="minorHAnsi"/>
          <w:sz w:val="22"/>
        </w:rPr>
        <w:t>Gaudzinski-Windheuser</w:t>
      </w:r>
      <w:proofErr w:type="spellEnd"/>
      <w:r w:rsidR="00AE3062" w:rsidRPr="0070068C">
        <w:rPr>
          <w:rFonts w:asciiTheme="minorHAnsi" w:hAnsiTheme="minorHAnsi"/>
          <w:sz w:val="22"/>
        </w:rPr>
        <w:t xml:space="preserve"> and Kindler 2012, 61). </w:t>
      </w:r>
      <w:r w:rsidR="00666AC5" w:rsidRPr="0070068C">
        <w:rPr>
          <w:rFonts w:asciiTheme="minorHAnsi" w:hAnsiTheme="minorHAnsi"/>
          <w:sz w:val="22"/>
        </w:rPr>
        <w:t xml:space="preserve"> </w:t>
      </w:r>
      <w:r w:rsidRPr="0070068C">
        <w:rPr>
          <w:rFonts w:asciiTheme="minorHAnsi" w:hAnsiTheme="minorHAnsi"/>
          <w:sz w:val="22"/>
        </w:rPr>
        <w:t xml:space="preserve">  Her comparison of the </w:t>
      </w:r>
      <w:proofErr w:type="spellStart"/>
      <w:r w:rsidRPr="0070068C">
        <w:rPr>
          <w:rFonts w:asciiTheme="minorHAnsi" w:hAnsiTheme="minorHAnsi"/>
          <w:sz w:val="22"/>
        </w:rPr>
        <w:t>Mauran</w:t>
      </w:r>
      <w:proofErr w:type="spellEnd"/>
      <w:r w:rsidRPr="0070068C">
        <w:rPr>
          <w:rFonts w:asciiTheme="minorHAnsi" w:hAnsiTheme="minorHAnsi"/>
          <w:sz w:val="22"/>
        </w:rPr>
        <w:t xml:space="preserve">, </w:t>
      </w:r>
      <w:proofErr w:type="spellStart"/>
      <w:r w:rsidRPr="0070068C">
        <w:rPr>
          <w:rFonts w:asciiTheme="minorHAnsi" w:hAnsiTheme="minorHAnsi"/>
          <w:sz w:val="22"/>
        </w:rPr>
        <w:t>Taubach</w:t>
      </w:r>
      <w:proofErr w:type="spellEnd"/>
      <w:r w:rsidRPr="0070068C">
        <w:rPr>
          <w:rFonts w:asciiTheme="minorHAnsi" w:hAnsiTheme="minorHAnsi"/>
          <w:sz w:val="22"/>
        </w:rPr>
        <w:t xml:space="preserve"> and Salzgitter </w:t>
      </w:r>
      <w:proofErr w:type="spellStart"/>
      <w:r w:rsidRPr="0070068C">
        <w:rPr>
          <w:rFonts w:asciiTheme="minorHAnsi" w:hAnsiTheme="minorHAnsi"/>
          <w:sz w:val="22"/>
        </w:rPr>
        <w:t>Lebenstedt</w:t>
      </w:r>
      <w:proofErr w:type="spellEnd"/>
      <w:r w:rsidRPr="0070068C">
        <w:rPr>
          <w:rFonts w:asciiTheme="minorHAnsi" w:hAnsiTheme="minorHAnsi"/>
          <w:sz w:val="22"/>
        </w:rPr>
        <w:t xml:space="preserve"> assemblages suggested that Neanderthal hunting tactics, however systematic, were quite varied over time and space, adapted to prey th</w:t>
      </w:r>
      <w:r w:rsidR="00C67B57" w:rsidRPr="0070068C">
        <w:rPr>
          <w:rFonts w:asciiTheme="minorHAnsi" w:hAnsiTheme="minorHAnsi"/>
          <w:sz w:val="22"/>
        </w:rPr>
        <w:t>at was either solitary</w:t>
      </w:r>
      <w:r w:rsidRPr="0070068C">
        <w:rPr>
          <w:rFonts w:asciiTheme="minorHAnsi" w:hAnsiTheme="minorHAnsi"/>
          <w:sz w:val="22"/>
        </w:rPr>
        <w:t xml:space="preserve"> or aggregated, and which ranged from young individuals in the case of </w:t>
      </w:r>
      <w:proofErr w:type="spellStart"/>
      <w:r w:rsidRPr="0070068C">
        <w:rPr>
          <w:rFonts w:asciiTheme="minorHAnsi" w:hAnsiTheme="minorHAnsi"/>
          <w:sz w:val="22"/>
        </w:rPr>
        <w:t>megafauna</w:t>
      </w:r>
      <w:proofErr w:type="spellEnd"/>
      <w:r w:rsidRPr="0070068C">
        <w:rPr>
          <w:rFonts w:asciiTheme="minorHAnsi" w:hAnsiTheme="minorHAnsi"/>
          <w:sz w:val="22"/>
        </w:rPr>
        <w:t xml:space="preserve">, prime-aged individuals in the case of </w:t>
      </w:r>
      <w:proofErr w:type="spellStart"/>
      <w:r w:rsidRPr="0070068C">
        <w:rPr>
          <w:rFonts w:asciiTheme="minorHAnsi" w:hAnsiTheme="minorHAnsi"/>
          <w:sz w:val="22"/>
        </w:rPr>
        <w:t>bovids</w:t>
      </w:r>
      <w:proofErr w:type="spellEnd"/>
      <w:r w:rsidRPr="0070068C">
        <w:rPr>
          <w:rFonts w:asciiTheme="minorHAnsi" w:hAnsiTheme="minorHAnsi"/>
          <w:sz w:val="22"/>
        </w:rPr>
        <w:t xml:space="preserve"> and even the seasonal ‘harvesting’ </w:t>
      </w:r>
      <w:proofErr w:type="gramStart"/>
      <w:r w:rsidRPr="0070068C">
        <w:rPr>
          <w:rFonts w:asciiTheme="minorHAnsi" w:hAnsiTheme="minorHAnsi"/>
          <w:sz w:val="22"/>
        </w:rPr>
        <w:t xml:space="preserve">of </w:t>
      </w:r>
      <w:r w:rsidR="00A06E24" w:rsidRPr="0070068C">
        <w:rPr>
          <w:rFonts w:asciiTheme="minorHAnsi" w:hAnsiTheme="minorHAnsi"/>
          <w:sz w:val="22"/>
        </w:rPr>
        <w:t xml:space="preserve"> mature</w:t>
      </w:r>
      <w:proofErr w:type="gramEnd"/>
      <w:r w:rsidR="00A06E24" w:rsidRPr="0070068C">
        <w:rPr>
          <w:rFonts w:asciiTheme="minorHAnsi" w:hAnsiTheme="minorHAnsi"/>
          <w:sz w:val="22"/>
        </w:rPr>
        <w:t xml:space="preserve"> </w:t>
      </w:r>
      <w:r w:rsidRPr="0070068C">
        <w:rPr>
          <w:rFonts w:asciiTheme="minorHAnsi" w:hAnsiTheme="minorHAnsi"/>
          <w:sz w:val="22"/>
        </w:rPr>
        <w:t xml:space="preserve">hibernating bears (e.g. </w:t>
      </w:r>
      <w:proofErr w:type="spellStart"/>
      <w:r w:rsidRPr="0070068C">
        <w:rPr>
          <w:rFonts w:asciiTheme="minorHAnsi" w:hAnsiTheme="minorHAnsi"/>
          <w:sz w:val="22"/>
        </w:rPr>
        <w:t>Balverhöhle</w:t>
      </w:r>
      <w:proofErr w:type="spellEnd"/>
      <w:r w:rsidRPr="0070068C">
        <w:rPr>
          <w:rFonts w:asciiTheme="minorHAnsi" w:hAnsiTheme="minorHAnsi"/>
          <w:sz w:val="22"/>
        </w:rPr>
        <w:t xml:space="preserve">: </w:t>
      </w:r>
      <w:proofErr w:type="spellStart"/>
      <w:r w:rsidRPr="0070068C">
        <w:rPr>
          <w:rFonts w:asciiTheme="minorHAnsi" w:hAnsiTheme="minorHAnsi"/>
          <w:sz w:val="22"/>
        </w:rPr>
        <w:t>Gaudzinski-Windheuser</w:t>
      </w:r>
      <w:proofErr w:type="spellEnd"/>
      <w:r w:rsidRPr="0070068C">
        <w:rPr>
          <w:rFonts w:asciiTheme="minorHAnsi" w:hAnsiTheme="minorHAnsi"/>
          <w:sz w:val="22"/>
        </w:rPr>
        <w:t xml:space="preserve"> and Kindler 2012, 62 and references therein).  This variability represents tactical flexibility that ‘could reflect very efficient [Neanderthal] adaptation to the environment, mere opportunism, or both’ (ibid). </w:t>
      </w:r>
    </w:p>
    <w:p w14:paraId="5B565A79" w14:textId="4F0DDBC0" w:rsidR="00471385" w:rsidRPr="0070068C" w:rsidRDefault="00471385" w:rsidP="00047824">
      <w:pPr>
        <w:spacing w:line="360" w:lineRule="auto"/>
        <w:rPr>
          <w:rFonts w:asciiTheme="minorHAnsi" w:hAnsiTheme="minorHAnsi"/>
          <w:sz w:val="22"/>
        </w:rPr>
      </w:pPr>
    </w:p>
    <w:p w14:paraId="149F9E5F" w14:textId="3D5CE03A" w:rsidR="003A0132" w:rsidRPr="0070068C" w:rsidRDefault="00ED40E9" w:rsidP="004F14A0">
      <w:pPr>
        <w:spacing w:line="360" w:lineRule="auto"/>
        <w:rPr>
          <w:rFonts w:asciiTheme="minorHAnsi" w:hAnsiTheme="minorHAnsi"/>
          <w:sz w:val="22"/>
        </w:rPr>
      </w:pPr>
      <w:r w:rsidRPr="0070068C">
        <w:rPr>
          <w:rFonts w:asciiTheme="minorHAnsi" w:hAnsiTheme="minorHAnsi"/>
          <w:sz w:val="22"/>
        </w:rPr>
        <w:t>We certainly share the view that the</w:t>
      </w:r>
      <w:r w:rsidR="000220AE" w:rsidRPr="0070068C">
        <w:rPr>
          <w:rFonts w:asciiTheme="minorHAnsi" w:hAnsiTheme="minorHAnsi"/>
          <w:sz w:val="22"/>
        </w:rPr>
        <w:t xml:space="preserve"> </w:t>
      </w:r>
      <w:r w:rsidR="00C5485B" w:rsidRPr="0070068C">
        <w:rPr>
          <w:rFonts w:asciiTheme="minorHAnsi" w:hAnsiTheme="minorHAnsi"/>
          <w:sz w:val="22"/>
        </w:rPr>
        <w:t>recurrent use of</w:t>
      </w:r>
      <w:r w:rsidR="000220AE" w:rsidRPr="0070068C">
        <w:rPr>
          <w:rFonts w:asciiTheme="minorHAnsi" w:hAnsiTheme="minorHAnsi"/>
          <w:sz w:val="22"/>
        </w:rPr>
        <w:t xml:space="preserve"> </w:t>
      </w:r>
      <w:r w:rsidR="00C5485B" w:rsidRPr="0070068C">
        <w:rPr>
          <w:rFonts w:asciiTheme="minorHAnsi" w:hAnsiTheme="minorHAnsi"/>
          <w:sz w:val="22"/>
        </w:rPr>
        <w:t xml:space="preserve">the selected sites shows </w:t>
      </w:r>
      <w:r w:rsidR="000220AE" w:rsidRPr="0070068C">
        <w:rPr>
          <w:rFonts w:asciiTheme="minorHAnsi" w:hAnsiTheme="minorHAnsi"/>
          <w:sz w:val="22"/>
        </w:rPr>
        <w:t>that the</w:t>
      </w:r>
      <w:r w:rsidR="00BD1585" w:rsidRPr="0070068C">
        <w:rPr>
          <w:rFonts w:asciiTheme="minorHAnsi" w:hAnsiTheme="minorHAnsi"/>
          <w:sz w:val="22"/>
        </w:rPr>
        <w:t xml:space="preserve">y </w:t>
      </w:r>
      <w:r w:rsidR="00EC23A1" w:rsidRPr="0070068C">
        <w:rPr>
          <w:rFonts w:asciiTheme="minorHAnsi" w:hAnsiTheme="minorHAnsi"/>
          <w:sz w:val="22"/>
        </w:rPr>
        <w:t xml:space="preserve">were </w:t>
      </w:r>
      <w:r w:rsidR="00BD1585" w:rsidRPr="0070068C">
        <w:rPr>
          <w:rFonts w:asciiTheme="minorHAnsi" w:hAnsiTheme="minorHAnsi"/>
          <w:sz w:val="22"/>
        </w:rPr>
        <w:t xml:space="preserve">not singular events, and it is implausible that Neanderthals found themselves randomly presented with opportunities to kill herds of the same taxa, at the same locales, time and time again.   </w:t>
      </w:r>
      <w:r w:rsidR="009C591A" w:rsidRPr="0070068C">
        <w:rPr>
          <w:rFonts w:asciiTheme="minorHAnsi" w:hAnsiTheme="minorHAnsi"/>
          <w:sz w:val="22"/>
        </w:rPr>
        <w:t xml:space="preserve">These </w:t>
      </w:r>
      <w:r w:rsidR="00BD1585" w:rsidRPr="0070068C">
        <w:rPr>
          <w:rFonts w:asciiTheme="minorHAnsi" w:hAnsiTheme="minorHAnsi"/>
          <w:sz w:val="22"/>
        </w:rPr>
        <w:t>were</w:t>
      </w:r>
      <w:r w:rsidR="009C591A" w:rsidRPr="0070068C">
        <w:rPr>
          <w:rFonts w:asciiTheme="minorHAnsi" w:hAnsiTheme="minorHAnsi"/>
          <w:sz w:val="22"/>
        </w:rPr>
        <w:t>, by contrast,</w:t>
      </w:r>
      <w:r w:rsidR="00BD1585" w:rsidRPr="0070068C">
        <w:rPr>
          <w:rFonts w:asciiTheme="minorHAnsi" w:hAnsiTheme="minorHAnsi"/>
          <w:sz w:val="22"/>
        </w:rPr>
        <w:t xml:space="preserve"> planned encounters</w:t>
      </w:r>
      <w:r w:rsidR="009C591A" w:rsidRPr="0070068C">
        <w:rPr>
          <w:rFonts w:asciiTheme="minorHAnsi" w:hAnsiTheme="minorHAnsi"/>
          <w:sz w:val="22"/>
        </w:rPr>
        <w:t>;</w:t>
      </w:r>
      <w:r w:rsidR="00BD1585" w:rsidRPr="0070068C">
        <w:rPr>
          <w:rFonts w:asciiTheme="minorHAnsi" w:hAnsiTheme="minorHAnsi"/>
          <w:sz w:val="22"/>
        </w:rPr>
        <w:t xml:space="preserve"> the </w:t>
      </w:r>
      <w:r w:rsidR="000220AE" w:rsidRPr="0070068C">
        <w:rPr>
          <w:rFonts w:asciiTheme="minorHAnsi" w:hAnsiTheme="minorHAnsi"/>
          <w:sz w:val="22"/>
        </w:rPr>
        <w:t>presence of prey herds was predi</w:t>
      </w:r>
      <w:r w:rsidR="00AF6F8B" w:rsidRPr="0070068C">
        <w:rPr>
          <w:rFonts w:asciiTheme="minorHAnsi" w:hAnsiTheme="minorHAnsi"/>
          <w:sz w:val="22"/>
        </w:rPr>
        <w:t>ctable, either year round (</w:t>
      </w:r>
      <w:r w:rsidR="000220AE" w:rsidRPr="0070068C">
        <w:rPr>
          <w:rFonts w:asciiTheme="minorHAnsi" w:hAnsiTheme="minorHAnsi"/>
          <w:sz w:val="22"/>
        </w:rPr>
        <w:t xml:space="preserve">aurochs at La </w:t>
      </w:r>
      <w:proofErr w:type="spellStart"/>
      <w:r w:rsidR="000220AE" w:rsidRPr="0070068C">
        <w:rPr>
          <w:rFonts w:asciiTheme="minorHAnsi" w:hAnsiTheme="minorHAnsi"/>
          <w:sz w:val="22"/>
        </w:rPr>
        <w:t>Borde</w:t>
      </w:r>
      <w:proofErr w:type="spellEnd"/>
      <w:r w:rsidR="000220AE" w:rsidRPr="0070068C">
        <w:rPr>
          <w:rFonts w:asciiTheme="minorHAnsi" w:hAnsiTheme="minorHAnsi"/>
          <w:sz w:val="22"/>
        </w:rPr>
        <w:t xml:space="preserve">, rhino at </w:t>
      </w:r>
      <w:proofErr w:type="spellStart"/>
      <w:r w:rsidR="000220AE" w:rsidRPr="0070068C">
        <w:rPr>
          <w:rFonts w:asciiTheme="minorHAnsi" w:hAnsiTheme="minorHAnsi"/>
          <w:sz w:val="22"/>
        </w:rPr>
        <w:t>Taubach</w:t>
      </w:r>
      <w:proofErr w:type="spellEnd"/>
      <w:r w:rsidR="000220AE" w:rsidRPr="0070068C">
        <w:rPr>
          <w:rFonts w:asciiTheme="minorHAnsi" w:hAnsiTheme="minorHAnsi"/>
          <w:sz w:val="22"/>
        </w:rPr>
        <w:t>, perhaps horse a</w:t>
      </w:r>
      <w:r w:rsidR="000220AE" w:rsidRPr="0070068C">
        <w:rPr>
          <w:rFonts w:asciiTheme="minorHAnsi" w:hAnsiTheme="minorHAnsi"/>
          <w:sz w:val="22"/>
          <w:szCs w:val="22"/>
        </w:rPr>
        <w:t xml:space="preserve">t </w:t>
      </w:r>
      <w:proofErr w:type="spellStart"/>
      <w:r w:rsidR="000220AE" w:rsidRPr="0070068C">
        <w:rPr>
          <w:rFonts w:asciiTheme="minorHAnsi" w:hAnsiTheme="minorHAnsi"/>
          <w:sz w:val="22"/>
          <w:szCs w:val="22"/>
        </w:rPr>
        <w:t>Zwole</w:t>
      </w:r>
      <w:r w:rsidR="000220AE" w:rsidRPr="0070068C">
        <w:rPr>
          <w:rFonts w:ascii="Cambria" w:hAnsi="Cambria"/>
          <w:sz w:val="22"/>
          <w:szCs w:val="22"/>
        </w:rPr>
        <w:t>ń</w:t>
      </w:r>
      <w:proofErr w:type="spellEnd"/>
      <w:r w:rsidR="000220AE" w:rsidRPr="0070068C">
        <w:rPr>
          <w:rFonts w:asciiTheme="minorHAnsi" w:hAnsiTheme="minorHAnsi"/>
          <w:sz w:val="22"/>
          <w:szCs w:val="22"/>
        </w:rPr>
        <w:t>)</w:t>
      </w:r>
      <w:r w:rsidR="000220AE" w:rsidRPr="0070068C">
        <w:rPr>
          <w:rFonts w:asciiTheme="minorHAnsi" w:hAnsiTheme="minorHAnsi"/>
          <w:sz w:val="22"/>
        </w:rPr>
        <w:t xml:space="preserve"> or for brief periods during seasonal </w:t>
      </w:r>
      <w:r w:rsidR="00EC23A1" w:rsidRPr="0070068C">
        <w:rPr>
          <w:rFonts w:asciiTheme="minorHAnsi" w:hAnsiTheme="minorHAnsi"/>
          <w:sz w:val="22"/>
        </w:rPr>
        <w:t xml:space="preserve">cycles </w:t>
      </w:r>
      <w:r w:rsidR="000220AE" w:rsidRPr="0070068C">
        <w:rPr>
          <w:rFonts w:asciiTheme="minorHAnsi" w:hAnsiTheme="minorHAnsi"/>
          <w:sz w:val="22"/>
        </w:rPr>
        <w:t xml:space="preserve">(such as the </w:t>
      </w:r>
      <w:r w:rsidR="00D61F13" w:rsidRPr="0070068C">
        <w:rPr>
          <w:rFonts w:asciiTheme="minorHAnsi" w:hAnsiTheme="minorHAnsi"/>
          <w:sz w:val="22"/>
        </w:rPr>
        <w:t xml:space="preserve">end of the </w:t>
      </w:r>
      <w:r w:rsidR="000220AE" w:rsidRPr="0070068C">
        <w:rPr>
          <w:rFonts w:asciiTheme="minorHAnsi" w:hAnsiTheme="minorHAnsi"/>
          <w:sz w:val="22"/>
        </w:rPr>
        <w:t>autumn</w:t>
      </w:r>
      <w:r w:rsidR="00EC23A1" w:rsidRPr="0070068C">
        <w:rPr>
          <w:rFonts w:asciiTheme="minorHAnsi" w:hAnsiTheme="minorHAnsi"/>
          <w:sz w:val="22"/>
        </w:rPr>
        <w:t xml:space="preserve"> rut</w:t>
      </w:r>
      <w:r w:rsidR="000220AE" w:rsidRPr="0070068C">
        <w:rPr>
          <w:rFonts w:asciiTheme="minorHAnsi" w:hAnsiTheme="minorHAnsi"/>
          <w:sz w:val="22"/>
        </w:rPr>
        <w:t xml:space="preserve"> for bison at </w:t>
      </w:r>
      <w:proofErr w:type="spellStart"/>
      <w:r w:rsidR="000220AE" w:rsidRPr="0070068C">
        <w:rPr>
          <w:rFonts w:asciiTheme="minorHAnsi" w:hAnsiTheme="minorHAnsi"/>
          <w:sz w:val="22"/>
        </w:rPr>
        <w:t>Maur</w:t>
      </w:r>
      <w:r w:rsidR="00BD1585" w:rsidRPr="0070068C">
        <w:rPr>
          <w:rFonts w:asciiTheme="minorHAnsi" w:hAnsiTheme="minorHAnsi"/>
          <w:sz w:val="22"/>
        </w:rPr>
        <w:t>an</w:t>
      </w:r>
      <w:proofErr w:type="spellEnd"/>
      <w:r w:rsidR="00BD1585" w:rsidRPr="0070068C">
        <w:rPr>
          <w:rFonts w:asciiTheme="minorHAnsi" w:hAnsiTheme="minorHAnsi"/>
          <w:sz w:val="22"/>
        </w:rPr>
        <w:t xml:space="preserve"> </w:t>
      </w:r>
      <w:r w:rsidR="0052190F" w:rsidRPr="0070068C">
        <w:rPr>
          <w:rFonts w:asciiTheme="minorHAnsi" w:hAnsiTheme="minorHAnsi"/>
          <w:sz w:val="22"/>
        </w:rPr>
        <w:t xml:space="preserve">or migration of </w:t>
      </w:r>
      <w:r w:rsidR="00BD1585" w:rsidRPr="0070068C">
        <w:rPr>
          <w:rFonts w:asciiTheme="minorHAnsi" w:hAnsiTheme="minorHAnsi"/>
          <w:sz w:val="22"/>
        </w:rPr>
        <w:t>reindeer at Salzgitter</w:t>
      </w:r>
      <w:r w:rsidR="009C591A" w:rsidRPr="0070068C">
        <w:rPr>
          <w:rFonts w:asciiTheme="minorHAnsi" w:hAnsiTheme="minorHAnsi"/>
          <w:sz w:val="22"/>
        </w:rPr>
        <w:t xml:space="preserve"> </w:t>
      </w:r>
      <w:proofErr w:type="spellStart"/>
      <w:r w:rsidR="009C591A" w:rsidRPr="0070068C">
        <w:rPr>
          <w:rFonts w:asciiTheme="minorHAnsi" w:hAnsiTheme="minorHAnsi"/>
          <w:sz w:val="22"/>
        </w:rPr>
        <w:t>Lebenstedt</w:t>
      </w:r>
      <w:proofErr w:type="spellEnd"/>
      <w:r w:rsidR="00BD1585" w:rsidRPr="0070068C">
        <w:rPr>
          <w:rFonts w:asciiTheme="minorHAnsi" w:hAnsiTheme="minorHAnsi"/>
          <w:sz w:val="22"/>
        </w:rPr>
        <w:t>), and that is why Neanderthals were present</w:t>
      </w:r>
      <w:r w:rsidR="009C591A" w:rsidRPr="0070068C">
        <w:rPr>
          <w:rFonts w:asciiTheme="minorHAnsi" w:hAnsiTheme="minorHAnsi"/>
          <w:sz w:val="22"/>
        </w:rPr>
        <w:t xml:space="preserve"> at these </w:t>
      </w:r>
      <w:r w:rsidR="00A06E24" w:rsidRPr="0070068C">
        <w:rPr>
          <w:rFonts w:asciiTheme="minorHAnsi" w:hAnsiTheme="minorHAnsi"/>
          <w:sz w:val="22"/>
        </w:rPr>
        <w:t>places</w:t>
      </w:r>
      <w:r w:rsidR="00BD1585" w:rsidRPr="0070068C">
        <w:rPr>
          <w:rFonts w:asciiTheme="minorHAnsi" w:hAnsiTheme="minorHAnsi"/>
          <w:sz w:val="22"/>
        </w:rPr>
        <w:t xml:space="preserve">. </w:t>
      </w:r>
      <w:r w:rsidR="000220AE" w:rsidRPr="0070068C">
        <w:rPr>
          <w:rFonts w:asciiTheme="minorHAnsi" w:hAnsiTheme="minorHAnsi"/>
          <w:sz w:val="22"/>
        </w:rPr>
        <w:t>Neanderthals were</w:t>
      </w:r>
      <w:r w:rsidR="00DB6605" w:rsidRPr="0070068C">
        <w:rPr>
          <w:rFonts w:asciiTheme="minorHAnsi" w:hAnsiTheme="minorHAnsi"/>
          <w:sz w:val="22"/>
        </w:rPr>
        <w:t xml:space="preserve"> </w:t>
      </w:r>
      <w:r w:rsidRPr="0070068C">
        <w:rPr>
          <w:rFonts w:asciiTheme="minorHAnsi" w:hAnsiTheme="minorHAnsi"/>
          <w:sz w:val="22"/>
        </w:rPr>
        <w:t xml:space="preserve">also </w:t>
      </w:r>
      <w:r w:rsidR="00DB6605" w:rsidRPr="0070068C">
        <w:rPr>
          <w:rFonts w:asciiTheme="minorHAnsi" w:hAnsiTheme="minorHAnsi"/>
          <w:sz w:val="22"/>
        </w:rPr>
        <w:t xml:space="preserve">accomplished </w:t>
      </w:r>
      <w:proofErr w:type="spellStart"/>
      <w:r w:rsidR="00DB6605" w:rsidRPr="0070068C">
        <w:rPr>
          <w:rFonts w:asciiTheme="minorHAnsi" w:hAnsiTheme="minorHAnsi"/>
          <w:sz w:val="22"/>
        </w:rPr>
        <w:t>ethologists</w:t>
      </w:r>
      <w:proofErr w:type="spellEnd"/>
      <w:r w:rsidR="00DB6605" w:rsidRPr="0070068C">
        <w:rPr>
          <w:rFonts w:asciiTheme="minorHAnsi" w:hAnsiTheme="minorHAnsi"/>
          <w:sz w:val="22"/>
        </w:rPr>
        <w:t>, aware of the behavioural foibles of different taxa</w:t>
      </w:r>
      <w:r w:rsidRPr="0070068C">
        <w:rPr>
          <w:rFonts w:asciiTheme="minorHAnsi" w:hAnsiTheme="minorHAnsi"/>
          <w:sz w:val="22"/>
        </w:rPr>
        <w:t xml:space="preserve"> and able to choose their hunting strategies accordingly</w:t>
      </w:r>
      <w:r w:rsidR="00DB6605" w:rsidRPr="0070068C">
        <w:rPr>
          <w:rFonts w:asciiTheme="minorHAnsi" w:hAnsiTheme="minorHAnsi"/>
          <w:sz w:val="22"/>
        </w:rPr>
        <w:t xml:space="preserve">. </w:t>
      </w:r>
      <w:r w:rsidR="00471385" w:rsidRPr="0070068C">
        <w:rPr>
          <w:rFonts w:asciiTheme="minorHAnsi" w:hAnsiTheme="minorHAnsi"/>
          <w:sz w:val="22"/>
        </w:rPr>
        <w:t xml:space="preserve"> I</w:t>
      </w:r>
      <w:r w:rsidR="00CF0443" w:rsidRPr="0070068C">
        <w:rPr>
          <w:rFonts w:asciiTheme="minorHAnsi" w:hAnsiTheme="minorHAnsi"/>
          <w:sz w:val="22"/>
        </w:rPr>
        <w:t xml:space="preserve">n terms of </w:t>
      </w:r>
      <w:r w:rsidR="003C541E" w:rsidRPr="0070068C">
        <w:rPr>
          <w:rFonts w:asciiTheme="minorHAnsi" w:hAnsiTheme="minorHAnsi"/>
          <w:sz w:val="22"/>
        </w:rPr>
        <w:t>strategic and tactical flexibility</w:t>
      </w:r>
      <w:r w:rsidR="00CF0443" w:rsidRPr="0070068C">
        <w:rPr>
          <w:rFonts w:asciiTheme="minorHAnsi" w:hAnsiTheme="minorHAnsi"/>
          <w:sz w:val="22"/>
        </w:rPr>
        <w:t xml:space="preserve">, our reconstructions </w:t>
      </w:r>
      <w:r w:rsidR="009E1F34" w:rsidRPr="0070068C">
        <w:rPr>
          <w:rFonts w:asciiTheme="minorHAnsi" w:hAnsiTheme="minorHAnsi"/>
          <w:sz w:val="22"/>
        </w:rPr>
        <w:t xml:space="preserve">certainly </w:t>
      </w:r>
      <w:r w:rsidR="00AF6F8B" w:rsidRPr="0070068C">
        <w:rPr>
          <w:rFonts w:asciiTheme="minorHAnsi" w:hAnsiTheme="minorHAnsi"/>
          <w:sz w:val="22"/>
        </w:rPr>
        <w:t>suggest</w:t>
      </w:r>
      <w:r w:rsidR="00CF0443" w:rsidRPr="0070068C">
        <w:rPr>
          <w:rFonts w:asciiTheme="minorHAnsi" w:hAnsiTheme="minorHAnsi"/>
          <w:sz w:val="22"/>
        </w:rPr>
        <w:t xml:space="preserve"> the recurrent use of driving and trapping of </w:t>
      </w:r>
      <w:r w:rsidRPr="0070068C">
        <w:rPr>
          <w:rFonts w:asciiTheme="minorHAnsi" w:hAnsiTheme="minorHAnsi"/>
          <w:sz w:val="22"/>
        </w:rPr>
        <w:t>herds</w:t>
      </w:r>
      <w:r w:rsidR="00CF0443" w:rsidRPr="0070068C">
        <w:rPr>
          <w:rFonts w:asciiTheme="minorHAnsi" w:hAnsiTheme="minorHAnsi"/>
          <w:sz w:val="22"/>
        </w:rPr>
        <w:t>, driving and ambush</w:t>
      </w:r>
      <w:r w:rsidR="00AA6AA0" w:rsidRPr="0070068C">
        <w:rPr>
          <w:rFonts w:asciiTheme="minorHAnsi" w:hAnsiTheme="minorHAnsi"/>
          <w:sz w:val="22"/>
        </w:rPr>
        <w:t>ing</w:t>
      </w:r>
      <w:r w:rsidR="00CF0443" w:rsidRPr="0070068C">
        <w:rPr>
          <w:rFonts w:asciiTheme="minorHAnsi" w:hAnsiTheme="minorHAnsi"/>
          <w:sz w:val="22"/>
        </w:rPr>
        <w:t xml:space="preserve"> of </w:t>
      </w:r>
      <w:r w:rsidRPr="0070068C">
        <w:rPr>
          <w:rFonts w:asciiTheme="minorHAnsi" w:hAnsiTheme="minorHAnsi"/>
          <w:sz w:val="22"/>
        </w:rPr>
        <w:t>herds</w:t>
      </w:r>
      <w:r w:rsidR="00AA6AA0" w:rsidRPr="0070068C">
        <w:rPr>
          <w:rFonts w:asciiTheme="minorHAnsi" w:hAnsiTheme="minorHAnsi"/>
          <w:sz w:val="22"/>
        </w:rPr>
        <w:t>, and</w:t>
      </w:r>
      <w:r w:rsidR="00CF0443" w:rsidRPr="0070068C">
        <w:rPr>
          <w:rFonts w:asciiTheme="minorHAnsi" w:hAnsiTheme="minorHAnsi"/>
          <w:sz w:val="22"/>
        </w:rPr>
        <w:t xml:space="preserve"> stalking and</w:t>
      </w:r>
      <w:r w:rsidRPr="0070068C">
        <w:rPr>
          <w:rFonts w:asciiTheme="minorHAnsi" w:hAnsiTheme="minorHAnsi"/>
          <w:sz w:val="22"/>
        </w:rPr>
        <w:t xml:space="preserve"> ambush</w:t>
      </w:r>
      <w:r w:rsidR="00AA6AA0" w:rsidRPr="0070068C">
        <w:rPr>
          <w:rFonts w:asciiTheme="minorHAnsi" w:hAnsiTheme="minorHAnsi"/>
          <w:sz w:val="22"/>
        </w:rPr>
        <w:t>ing</w:t>
      </w:r>
      <w:r w:rsidRPr="0070068C">
        <w:rPr>
          <w:rFonts w:asciiTheme="minorHAnsi" w:hAnsiTheme="minorHAnsi"/>
          <w:sz w:val="22"/>
        </w:rPr>
        <w:t xml:space="preserve"> </w:t>
      </w:r>
      <w:r w:rsidR="00CF0443" w:rsidRPr="0070068C">
        <w:rPr>
          <w:rFonts w:asciiTheme="minorHAnsi" w:hAnsiTheme="minorHAnsi"/>
          <w:sz w:val="22"/>
        </w:rPr>
        <w:t xml:space="preserve">of individual animals </w:t>
      </w:r>
      <w:r w:rsidR="003C541E" w:rsidRPr="0070068C">
        <w:rPr>
          <w:rFonts w:asciiTheme="minorHAnsi" w:hAnsiTheme="minorHAnsi"/>
          <w:sz w:val="22"/>
        </w:rPr>
        <w:t>(</w:t>
      </w:r>
      <w:r w:rsidR="00363966" w:rsidRPr="0070068C">
        <w:rPr>
          <w:rFonts w:asciiTheme="minorHAnsi" w:hAnsiTheme="minorHAnsi"/>
          <w:sz w:val="22"/>
        </w:rPr>
        <w:t>at least in closed</w:t>
      </w:r>
      <w:r w:rsidR="00CF0443" w:rsidRPr="0070068C">
        <w:rPr>
          <w:rFonts w:asciiTheme="minorHAnsi" w:hAnsiTheme="minorHAnsi"/>
          <w:sz w:val="22"/>
        </w:rPr>
        <w:t xml:space="preserve"> interglacial forests</w:t>
      </w:r>
      <w:r w:rsidR="003C541E" w:rsidRPr="0070068C">
        <w:rPr>
          <w:rFonts w:asciiTheme="minorHAnsi" w:hAnsiTheme="minorHAnsi"/>
          <w:sz w:val="22"/>
        </w:rPr>
        <w:t>)</w:t>
      </w:r>
      <w:r w:rsidR="00CF0443" w:rsidRPr="0070068C">
        <w:rPr>
          <w:rFonts w:asciiTheme="minorHAnsi" w:hAnsiTheme="minorHAnsi"/>
          <w:sz w:val="22"/>
        </w:rPr>
        <w:t>, all using of the natural topography and the animals</w:t>
      </w:r>
      <w:r w:rsidR="00AA6AA0" w:rsidRPr="0070068C">
        <w:rPr>
          <w:rFonts w:asciiTheme="minorHAnsi" w:hAnsiTheme="minorHAnsi"/>
          <w:sz w:val="22"/>
        </w:rPr>
        <w:t>’</w:t>
      </w:r>
      <w:r w:rsidR="00CF0443" w:rsidRPr="0070068C">
        <w:rPr>
          <w:rFonts w:asciiTheme="minorHAnsi" w:hAnsiTheme="minorHAnsi"/>
          <w:sz w:val="22"/>
        </w:rPr>
        <w:t xml:space="preserve"> own </w:t>
      </w:r>
      <w:r w:rsidR="0007557B" w:rsidRPr="0070068C">
        <w:rPr>
          <w:rFonts w:asciiTheme="minorHAnsi" w:hAnsiTheme="minorHAnsi"/>
          <w:sz w:val="22"/>
        </w:rPr>
        <w:t>social and</w:t>
      </w:r>
      <w:r w:rsidR="003C541E" w:rsidRPr="0070068C">
        <w:rPr>
          <w:rFonts w:asciiTheme="minorHAnsi" w:hAnsiTheme="minorHAnsi"/>
          <w:sz w:val="22"/>
        </w:rPr>
        <w:t xml:space="preserve"> avoidance </w:t>
      </w:r>
      <w:r w:rsidR="0007557B" w:rsidRPr="0070068C">
        <w:rPr>
          <w:rFonts w:asciiTheme="minorHAnsi" w:hAnsiTheme="minorHAnsi"/>
          <w:sz w:val="22"/>
        </w:rPr>
        <w:t xml:space="preserve">behaviour </w:t>
      </w:r>
      <w:r w:rsidR="003C541E" w:rsidRPr="0070068C">
        <w:rPr>
          <w:rFonts w:asciiTheme="minorHAnsi" w:hAnsiTheme="minorHAnsi"/>
          <w:sz w:val="22"/>
        </w:rPr>
        <w:t xml:space="preserve">to their advantage.  </w:t>
      </w:r>
      <w:r w:rsidR="00CF0443" w:rsidRPr="0070068C">
        <w:rPr>
          <w:rFonts w:asciiTheme="minorHAnsi" w:hAnsiTheme="minorHAnsi"/>
          <w:sz w:val="22"/>
        </w:rPr>
        <w:t>W</w:t>
      </w:r>
      <w:r w:rsidR="00050BB5" w:rsidRPr="0070068C">
        <w:rPr>
          <w:rFonts w:asciiTheme="minorHAnsi" w:hAnsiTheme="minorHAnsi"/>
          <w:sz w:val="22"/>
        </w:rPr>
        <w:t xml:space="preserve">e </w:t>
      </w:r>
      <w:r w:rsidR="000220AE" w:rsidRPr="0070068C">
        <w:rPr>
          <w:rFonts w:asciiTheme="minorHAnsi" w:hAnsiTheme="minorHAnsi"/>
          <w:sz w:val="22"/>
        </w:rPr>
        <w:t xml:space="preserve">depart from previous interpretations </w:t>
      </w:r>
      <w:r w:rsidRPr="0070068C">
        <w:rPr>
          <w:rFonts w:asciiTheme="minorHAnsi" w:hAnsiTheme="minorHAnsi"/>
          <w:sz w:val="22"/>
        </w:rPr>
        <w:t xml:space="preserve">of </w:t>
      </w:r>
      <w:r w:rsidR="00AA6AA0" w:rsidRPr="0070068C">
        <w:rPr>
          <w:rFonts w:asciiTheme="minorHAnsi" w:hAnsiTheme="minorHAnsi"/>
          <w:sz w:val="22"/>
        </w:rPr>
        <w:t>mul</w:t>
      </w:r>
      <w:r w:rsidR="00AF6F8B" w:rsidRPr="0070068C">
        <w:rPr>
          <w:rFonts w:asciiTheme="minorHAnsi" w:hAnsiTheme="minorHAnsi"/>
          <w:sz w:val="22"/>
        </w:rPr>
        <w:t>tiple mono-specific kill sites in our suggestion that</w:t>
      </w:r>
      <w:r w:rsidR="008108CB" w:rsidRPr="0070068C">
        <w:rPr>
          <w:rFonts w:asciiTheme="minorHAnsi" w:hAnsiTheme="minorHAnsi"/>
          <w:sz w:val="22"/>
        </w:rPr>
        <w:t xml:space="preserve"> </w:t>
      </w:r>
      <w:r w:rsidRPr="0070068C">
        <w:rPr>
          <w:rFonts w:asciiTheme="minorHAnsi" w:hAnsiTheme="minorHAnsi"/>
          <w:sz w:val="22"/>
        </w:rPr>
        <w:t>after the init</w:t>
      </w:r>
      <w:r w:rsidR="00D416CC" w:rsidRPr="0070068C">
        <w:rPr>
          <w:rFonts w:asciiTheme="minorHAnsi" w:hAnsiTheme="minorHAnsi"/>
          <w:sz w:val="22"/>
        </w:rPr>
        <w:t xml:space="preserve">ial tactics were decided upon </w:t>
      </w:r>
      <w:r w:rsidR="00363966" w:rsidRPr="0070068C">
        <w:rPr>
          <w:rFonts w:asciiTheme="minorHAnsi" w:hAnsiTheme="minorHAnsi"/>
          <w:sz w:val="22"/>
        </w:rPr>
        <w:t>–</w:t>
      </w:r>
      <w:r w:rsidR="00D416CC" w:rsidRPr="0070068C">
        <w:rPr>
          <w:rFonts w:asciiTheme="minorHAnsi" w:hAnsiTheme="minorHAnsi"/>
          <w:sz w:val="22"/>
        </w:rPr>
        <w:t xml:space="preserve"> </w:t>
      </w:r>
      <w:r w:rsidR="00363966" w:rsidRPr="0070068C">
        <w:rPr>
          <w:rFonts w:asciiTheme="minorHAnsi" w:hAnsiTheme="minorHAnsi"/>
          <w:sz w:val="22"/>
        </w:rPr>
        <w:t xml:space="preserve">where to go, when to go, </w:t>
      </w:r>
      <w:r w:rsidR="00A06E24" w:rsidRPr="0070068C">
        <w:rPr>
          <w:rFonts w:asciiTheme="minorHAnsi" w:hAnsiTheme="minorHAnsi"/>
          <w:sz w:val="22"/>
        </w:rPr>
        <w:t xml:space="preserve">who would go, </w:t>
      </w:r>
      <w:r w:rsidR="00D416CC" w:rsidRPr="0070068C">
        <w:rPr>
          <w:rFonts w:asciiTheme="minorHAnsi" w:hAnsiTheme="minorHAnsi"/>
          <w:sz w:val="22"/>
        </w:rPr>
        <w:t xml:space="preserve">which herds or aggregations to target, where to position distractors/beaters and ambushers, where to </w:t>
      </w:r>
      <w:r w:rsidR="00AF6F8B" w:rsidRPr="0070068C">
        <w:rPr>
          <w:rFonts w:asciiTheme="minorHAnsi" w:hAnsiTheme="minorHAnsi"/>
          <w:sz w:val="22"/>
        </w:rPr>
        <w:t>drive, where and when to ambush</w:t>
      </w:r>
      <w:r w:rsidR="00363966" w:rsidRPr="0070068C">
        <w:rPr>
          <w:rFonts w:asciiTheme="minorHAnsi" w:hAnsiTheme="minorHAnsi"/>
          <w:sz w:val="22"/>
        </w:rPr>
        <w:t>,</w:t>
      </w:r>
      <w:r w:rsidR="00D416CC" w:rsidRPr="0070068C">
        <w:rPr>
          <w:rFonts w:asciiTheme="minorHAnsi" w:hAnsiTheme="minorHAnsi"/>
          <w:sz w:val="22"/>
        </w:rPr>
        <w:t xml:space="preserve"> </w:t>
      </w:r>
      <w:r w:rsidR="00363966" w:rsidRPr="0070068C">
        <w:rPr>
          <w:rFonts w:asciiTheme="minorHAnsi" w:hAnsiTheme="minorHAnsi"/>
          <w:sz w:val="22"/>
        </w:rPr>
        <w:t>etc</w:t>
      </w:r>
      <w:r w:rsidR="00A06E24" w:rsidRPr="0070068C">
        <w:rPr>
          <w:rFonts w:asciiTheme="minorHAnsi" w:hAnsiTheme="minorHAnsi"/>
          <w:sz w:val="22"/>
        </w:rPr>
        <w:t>.</w:t>
      </w:r>
      <w:r w:rsidR="00363966" w:rsidRPr="0070068C">
        <w:rPr>
          <w:rFonts w:asciiTheme="minorHAnsi" w:hAnsiTheme="minorHAnsi"/>
          <w:sz w:val="22"/>
        </w:rPr>
        <w:t xml:space="preserve"> </w:t>
      </w:r>
      <w:r w:rsidR="00A06E24" w:rsidRPr="0070068C">
        <w:rPr>
          <w:rFonts w:asciiTheme="minorHAnsi" w:hAnsiTheme="minorHAnsi"/>
          <w:sz w:val="22"/>
        </w:rPr>
        <w:t>–</w:t>
      </w:r>
      <w:r w:rsidR="00D416CC" w:rsidRPr="0070068C">
        <w:rPr>
          <w:rFonts w:asciiTheme="minorHAnsi" w:hAnsiTheme="minorHAnsi"/>
          <w:sz w:val="22"/>
        </w:rPr>
        <w:t xml:space="preserve"> </w:t>
      </w:r>
      <w:r w:rsidR="00A06E24" w:rsidRPr="0070068C">
        <w:rPr>
          <w:rFonts w:asciiTheme="minorHAnsi" w:hAnsiTheme="minorHAnsi"/>
          <w:sz w:val="22"/>
        </w:rPr>
        <w:t xml:space="preserve">the killing stage actually involved </w:t>
      </w:r>
      <w:r w:rsidR="00D416CC" w:rsidRPr="0070068C">
        <w:rPr>
          <w:rFonts w:asciiTheme="minorHAnsi" w:hAnsiTheme="minorHAnsi"/>
          <w:sz w:val="22"/>
        </w:rPr>
        <w:t xml:space="preserve">very little ‘selection’ </w:t>
      </w:r>
      <w:r w:rsidR="00363966" w:rsidRPr="0070068C">
        <w:rPr>
          <w:rFonts w:asciiTheme="minorHAnsi" w:hAnsiTheme="minorHAnsi"/>
          <w:sz w:val="22"/>
        </w:rPr>
        <w:t>or conscious decision-making</w:t>
      </w:r>
      <w:r w:rsidR="00D416CC" w:rsidRPr="0070068C">
        <w:rPr>
          <w:rFonts w:asciiTheme="minorHAnsi" w:hAnsiTheme="minorHAnsi"/>
          <w:sz w:val="22"/>
        </w:rPr>
        <w:t xml:space="preserve">. </w:t>
      </w:r>
      <w:r w:rsidR="00C5485B" w:rsidRPr="0070068C">
        <w:rPr>
          <w:rFonts w:asciiTheme="minorHAnsi" w:hAnsiTheme="minorHAnsi"/>
          <w:sz w:val="22"/>
        </w:rPr>
        <w:t xml:space="preserve"> Neanderthals</w:t>
      </w:r>
      <w:r w:rsidR="00AA6AA0" w:rsidRPr="0070068C">
        <w:rPr>
          <w:rFonts w:asciiTheme="minorHAnsi" w:hAnsiTheme="minorHAnsi"/>
          <w:sz w:val="22"/>
        </w:rPr>
        <w:t xml:space="preserve"> </w:t>
      </w:r>
      <w:r w:rsidR="00D416CC" w:rsidRPr="0070068C">
        <w:rPr>
          <w:rFonts w:asciiTheme="minorHAnsi" w:hAnsiTheme="minorHAnsi"/>
          <w:sz w:val="22"/>
        </w:rPr>
        <w:t xml:space="preserve">simply </w:t>
      </w:r>
      <w:r w:rsidR="00AA6AA0" w:rsidRPr="0070068C">
        <w:rPr>
          <w:rFonts w:asciiTheme="minorHAnsi" w:hAnsiTheme="minorHAnsi"/>
          <w:sz w:val="22"/>
        </w:rPr>
        <w:t>could</w:t>
      </w:r>
      <w:r w:rsidR="00DB6605" w:rsidRPr="0070068C">
        <w:rPr>
          <w:rFonts w:asciiTheme="minorHAnsi" w:hAnsiTheme="minorHAnsi"/>
          <w:sz w:val="22"/>
        </w:rPr>
        <w:t xml:space="preserve"> not </w:t>
      </w:r>
      <w:r w:rsidR="00AA6AA0" w:rsidRPr="0070068C">
        <w:rPr>
          <w:rFonts w:asciiTheme="minorHAnsi" w:hAnsiTheme="minorHAnsi"/>
          <w:sz w:val="22"/>
        </w:rPr>
        <w:t>reliably p</w:t>
      </w:r>
      <w:r w:rsidR="00D416CC" w:rsidRPr="0070068C">
        <w:rPr>
          <w:rFonts w:asciiTheme="minorHAnsi" w:hAnsiTheme="minorHAnsi"/>
          <w:sz w:val="22"/>
        </w:rPr>
        <w:t>ick out individuals of</w:t>
      </w:r>
      <w:r w:rsidR="00AA6AA0" w:rsidRPr="0070068C">
        <w:rPr>
          <w:rFonts w:asciiTheme="minorHAnsi" w:hAnsiTheme="minorHAnsi"/>
          <w:sz w:val="22"/>
        </w:rPr>
        <w:t xml:space="preserve"> a specific sex or age</w:t>
      </w:r>
      <w:r w:rsidR="006D715D" w:rsidRPr="0070068C">
        <w:rPr>
          <w:rFonts w:asciiTheme="minorHAnsi" w:hAnsiTheme="minorHAnsi"/>
          <w:sz w:val="22"/>
        </w:rPr>
        <w:t xml:space="preserve"> – </w:t>
      </w:r>
      <w:r w:rsidR="006D715D" w:rsidRPr="0070068C">
        <w:rPr>
          <w:rFonts w:asciiTheme="minorHAnsi" w:hAnsiTheme="minorHAnsi"/>
          <w:sz w:val="22"/>
        </w:rPr>
        <w:lastRenderedPageBreak/>
        <w:t xml:space="preserve">individuals who were larger, faster, stronger and dangerously frightened </w:t>
      </w:r>
      <w:proofErr w:type="gramStart"/>
      <w:r w:rsidR="006D715D" w:rsidRPr="0070068C">
        <w:rPr>
          <w:rFonts w:asciiTheme="minorHAnsi" w:hAnsiTheme="minorHAnsi"/>
          <w:sz w:val="22"/>
        </w:rPr>
        <w:t xml:space="preserve">- </w:t>
      </w:r>
      <w:r w:rsidR="00AA6AA0" w:rsidRPr="0070068C">
        <w:rPr>
          <w:rFonts w:asciiTheme="minorHAnsi" w:hAnsiTheme="minorHAnsi"/>
          <w:sz w:val="22"/>
        </w:rPr>
        <w:t xml:space="preserve"> during</w:t>
      </w:r>
      <w:proofErr w:type="gramEnd"/>
      <w:r w:rsidR="009E1F34" w:rsidRPr="0070068C">
        <w:rPr>
          <w:rFonts w:asciiTheme="minorHAnsi" w:hAnsiTheme="minorHAnsi"/>
          <w:sz w:val="22"/>
        </w:rPr>
        <w:t xml:space="preserve"> </w:t>
      </w:r>
      <w:r w:rsidRPr="0070068C">
        <w:rPr>
          <w:rFonts w:asciiTheme="minorHAnsi" w:hAnsiTheme="minorHAnsi"/>
          <w:sz w:val="22"/>
        </w:rPr>
        <w:t xml:space="preserve">a sequence of </w:t>
      </w:r>
      <w:r w:rsidR="00D416CC" w:rsidRPr="0070068C">
        <w:rPr>
          <w:rFonts w:asciiTheme="minorHAnsi" w:hAnsiTheme="minorHAnsi"/>
          <w:sz w:val="22"/>
        </w:rPr>
        <w:t xml:space="preserve">rapidly </w:t>
      </w:r>
      <w:r w:rsidRPr="0070068C">
        <w:rPr>
          <w:rFonts w:asciiTheme="minorHAnsi" w:hAnsiTheme="minorHAnsi"/>
          <w:sz w:val="22"/>
        </w:rPr>
        <w:t>unfolding events that was never</w:t>
      </w:r>
      <w:r w:rsidR="009E1F34" w:rsidRPr="0070068C">
        <w:rPr>
          <w:rFonts w:asciiTheme="minorHAnsi" w:hAnsiTheme="minorHAnsi"/>
          <w:sz w:val="22"/>
        </w:rPr>
        <w:t xml:space="preserve"> entirely in their control</w:t>
      </w:r>
      <w:r w:rsidR="00285740" w:rsidRPr="0070068C">
        <w:rPr>
          <w:rFonts w:asciiTheme="minorHAnsi" w:hAnsiTheme="minorHAnsi"/>
          <w:sz w:val="22"/>
        </w:rPr>
        <w:t xml:space="preserve">. </w:t>
      </w:r>
      <w:r w:rsidR="00DB6605" w:rsidRPr="0070068C">
        <w:rPr>
          <w:rFonts w:asciiTheme="minorHAnsi" w:hAnsiTheme="minorHAnsi"/>
          <w:sz w:val="22"/>
        </w:rPr>
        <w:t xml:space="preserve"> Instead, we agree with </w:t>
      </w:r>
      <w:proofErr w:type="spellStart"/>
      <w:r w:rsidR="00DB6605" w:rsidRPr="0070068C">
        <w:rPr>
          <w:rFonts w:asciiTheme="minorHAnsi" w:hAnsiTheme="minorHAnsi"/>
          <w:sz w:val="22"/>
        </w:rPr>
        <w:t>Spiess</w:t>
      </w:r>
      <w:proofErr w:type="spellEnd"/>
      <w:r w:rsidR="00DB6605" w:rsidRPr="0070068C">
        <w:rPr>
          <w:rFonts w:asciiTheme="minorHAnsi" w:hAnsiTheme="minorHAnsi"/>
          <w:sz w:val="22"/>
        </w:rPr>
        <w:t xml:space="preserve"> (1979)</w:t>
      </w:r>
      <w:r w:rsidR="00A73ADF" w:rsidRPr="0070068C">
        <w:rPr>
          <w:rFonts w:asciiTheme="minorHAnsi" w:hAnsiTheme="minorHAnsi"/>
          <w:sz w:val="22"/>
        </w:rPr>
        <w:t>,</w:t>
      </w:r>
      <w:r w:rsidR="00DB6605" w:rsidRPr="0070068C">
        <w:rPr>
          <w:rFonts w:asciiTheme="minorHAnsi" w:hAnsiTheme="minorHAnsi"/>
          <w:sz w:val="22"/>
        </w:rPr>
        <w:t xml:space="preserve"> </w:t>
      </w:r>
      <w:r w:rsidR="0094605B" w:rsidRPr="0070068C">
        <w:rPr>
          <w:rFonts w:asciiTheme="minorHAnsi" w:hAnsiTheme="minorHAnsi"/>
          <w:sz w:val="22"/>
        </w:rPr>
        <w:t>whom</w:t>
      </w:r>
      <w:r w:rsidR="00DB6605" w:rsidRPr="0070068C">
        <w:rPr>
          <w:rFonts w:asciiTheme="minorHAnsi" w:hAnsiTheme="minorHAnsi"/>
          <w:i/>
          <w:sz w:val="22"/>
        </w:rPr>
        <w:t xml:space="preserve"> </w:t>
      </w:r>
      <w:r w:rsidR="008108CB" w:rsidRPr="0070068C">
        <w:rPr>
          <w:rFonts w:asciiTheme="minorHAnsi" w:hAnsiTheme="minorHAnsi"/>
          <w:sz w:val="22"/>
        </w:rPr>
        <w:t>37</w:t>
      </w:r>
      <w:r w:rsidR="00DB6605" w:rsidRPr="0070068C">
        <w:rPr>
          <w:rFonts w:asciiTheme="minorHAnsi" w:hAnsiTheme="minorHAnsi"/>
          <w:sz w:val="22"/>
        </w:rPr>
        <w:t xml:space="preserve"> years ago argued that selectivity is a luxury known only to </w:t>
      </w:r>
      <w:r w:rsidR="00A06E24" w:rsidRPr="0070068C">
        <w:rPr>
          <w:rFonts w:asciiTheme="minorHAnsi" w:hAnsiTheme="minorHAnsi"/>
          <w:sz w:val="22"/>
        </w:rPr>
        <w:t xml:space="preserve">more </w:t>
      </w:r>
      <w:r w:rsidR="00DB6605" w:rsidRPr="0070068C">
        <w:rPr>
          <w:rFonts w:asciiTheme="minorHAnsi" w:hAnsiTheme="minorHAnsi"/>
          <w:sz w:val="22"/>
        </w:rPr>
        <w:t xml:space="preserve">recent hunters armed with guns or powerful bows.  </w:t>
      </w:r>
      <w:r w:rsidR="00285740" w:rsidRPr="0070068C">
        <w:rPr>
          <w:rFonts w:asciiTheme="minorHAnsi" w:hAnsiTheme="minorHAnsi"/>
          <w:sz w:val="22"/>
        </w:rPr>
        <w:t xml:space="preserve">When </w:t>
      </w:r>
      <w:r w:rsidR="00AA6AA0" w:rsidRPr="0070068C">
        <w:rPr>
          <w:rFonts w:asciiTheme="minorHAnsi" w:hAnsiTheme="minorHAnsi"/>
          <w:sz w:val="22"/>
        </w:rPr>
        <w:t>pursuing</w:t>
      </w:r>
      <w:r w:rsidR="00285740" w:rsidRPr="0070068C">
        <w:rPr>
          <w:rFonts w:asciiTheme="minorHAnsi" w:hAnsiTheme="minorHAnsi"/>
          <w:sz w:val="22"/>
        </w:rPr>
        <w:t xml:space="preserve"> large numbers of animals, the final stages </w:t>
      </w:r>
      <w:r w:rsidR="00D416CC" w:rsidRPr="0070068C">
        <w:rPr>
          <w:rFonts w:asciiTheme="minorHAnsi" w:hAnsiTheme="minorHAnsi"/>
          <w:sz w:val="22"/>
        </w:rPr>
        <w:t xml:space="preserve">in Neanderthal hunts </w:t>
      </w:r>
      <w:r w:rsidR="00285740" w:rsidRPr="0070068C">
        <w:rPr>
          <w:rFonts w:asciiTheme="minorHAnsi" w:hAnsiTheme="minorHAnsi"/>
          <w:sz w:val="22"/>
        </w:rPr>
        <w:t>were marked by chaos, a killing frenzy that precluded</w:t>
      </w:r>
      <w:r w:rsidR="006B54C3" w:rsidRPr="0070068C">
        <w:rPr>
          <w:rFonts w:asciiTheme="minorHAnsi" w:hAnsiTheme="minorHAnsi"/>
          <w:sz w:val="22"/>
        </w:rPr>
        <w:t xml:space="preserve"> any on-the-spot targeting of individuals. </w:t>
      </w:r>
      <w:r w:rsidR="00D928BA" w:rsidRPr="0070068C">
        <w:rPr>
          <w:rFonts w:asciiTheme="minorHAnsi" w:hAnsiTheme="minorHAnsi"/>
          <w:sz w:val="22"/>
        </w:rPr>
        <w:t xml:space="preserve"> I</w:t>
      </w:r>
      <w:r w:rsidR="0071080D" w:rsidRPr="0070068C">
        <w:rPr>
          <w:rFonts w:asciiTheme="minorHAnsi" w:hAnsiTheme="minorHAnsi"/>
          <w:sz w:val="22"/>
        </w:rPr>
        <w:t>t was all that Neanderthals could do to spear, indiscriminately, those unfortunate individuals who came within the effective ranges of their weapons</w:t>
      </w:r>
      <w:r w:rsidR="00F54F9C" w:rsidRPr="0070068C">
        <w:rPr>
          <w:rFonts w:asciiTheme="minorHAnsi" w:hAnsiTheme="minorHAnsi"/>
          <w:sz w:val="22"/>
        </w:rPr>
        <w:t xml:space="preserve">, probably during a </w:t>
      </w:r>
      <w:r w:rsidR="00C5485B" w:rsidRPr="0070068C">
        <w:rPr>
          <w:rFonts w:asciiTheme="minorHAnsi" w:hAnsiTheme="minorHAnsi"/>
          <w:sz w:val="22"/>
        </w:rPr>
        <w:t>few</w:t>
      </w:r>
      <w:r w:rsidR="00F54F9C" w:rsidRPr="0070068C">
        <w:rPr>
          <w:rFonts w:asciiTheme="minorHAnsi" w:hAnsiTheme="minorHAnsi"/>
          <w:sz w:val="22"/>
        </w:rPr>
        <w:t xml:space="preserve"> </w:t>
      </w:r>
      <w:r w:rsidR="00C5485B" w:rsidRPr="0070068C">
        <w:rPr>
          <w:rFonts w:asciiTheme="minorHAnsi" w:hAnsiTheme="minorHAnsi"/>
          <w:sz w:val="22"/>
        </w:rPr>
        <w:t>terrifying m</w:t>
      </w:r>
      <w:r w:rsidR="00F54F9C" w:rsidRPr="0070068C">
        <w:rPr>
          <w:rFonts w:asciiTheme="minorHAnsi" w:hAnsiTheme="minorHAnsi"/>
          <w:sz w:val="22"/>
        </w:rPr>
        <w:t>inutes</w:t>
      </w:r>
      <w:r w:rsidR="00285740" w:rsidRPr="0070068C">
        <w:rPr>
          <w:rFonts w:asciiTheme="minorHAnsi" w:hAnsiTheme="minorHAnsi"/>
          <w:sz w:val="22"/>
        </w:rPr>
        <w:t xml:space="preserve"> in which the animals were in as much danger from their conspecifics as their Neanderthal hunters.</w:t>
      </w:r>
      <w:r w:rsidR="0071080D" w:rsidRPr="0070068C">
        <w:rPr>
          <w:rFonts w:asciiTheme="minorHAnsi" w:hAnsiTheme="minorHAnsi"/>
          <w:sz w:val="22"/>
        </w:rPr>
        <w:t xml:space="preserve"> </w:t>
      </w:r>
    </w:p>
    <w:p w14:paraId="60CD2CCB" w14:textId="77777777" w:rsidR="003A0132" w:rsidRPr="0070068C" w:rsidRDefault="003A0132" w:rsidP="004F14A0">
      <w:pPr>
        <w:spacing w:line="360" w:lineRule="auto"/>
        <w:rPr>
          <w:rFonts w:asciiTheme="minorHAnsi" w:hAnsiTheme="minorHAnsi"/>
          <w:sz w:val="22"/>
        </w:rPr>
      </w:pPr>
    </w:p>
    <w:p w14:paraId="1F69476C" w14:textId="1136F9D4" w:rsidR="000220AE" w:rsidRPr="0070068C" w:rsidRDefault="00D928BA" w:rsidP="004F14A0">
      <w:pPr>
        <w:spacing w:line="360" w:lineRule="auto"/>
        <w:rPr>
          <w:rFonts w:asciiTheme="minorHAnsi" w:hAnsiTheme="minorHAnsi"/>
          <w:sz w:val="22"/>
        </w:rPr>
      </w:pPr>
      <w:r w:rsidRPr="0070068C">
        <w:rPr>
          <w:rFonts w:asciiTheme="minorHAnsi" w:hAnsiTheme="minorHAnsi"/>
          <w:sz w:val="22"/>
        </w:rPr>
        <w:t>To paraphrase Bar-</w:t>
      </w:r>
      <w:proofErr w:type="spellStart"/>
      <w:r w:rsidRPr="0070068C">
        <w:rPr>
          <w:rFonts w:asciiTheme="minorHAnsi" w:hAnsiTheme="minorHAnsi"/>
          <w:sz w:val="22"/>
        </w:rPr>
        <w:t>Yosef’s</w:t>
      </w:r>
      <w:proofErr w:type="spellEnd"/>
      <w:r w:rsidRPr="0070068C">
        <w:rPr>
          <w:rFonts w:asciiTheme="minorHAnsi" w:hAnsiTheme="minorHAnsi"/>
          <w:sz w:val="22"/>
        </w:rPr>
        <w:t xml:space="preserve"> observation that Neanderthal procurement st</w:t>
      </w:r>
      <w:r w:rsidR="003A0132" w:rsidRPr="0070068C">
        <w:rPr>
          <w:rFonts w:asciiTheme="minorHAnsi" w:hAnsiTheme="minorHAnsi"/>
          <w:sz w:val="22"/>
        </w:rPr>
        <w:t>rategies can be reduced to “eat[</w:t>
      </w:r>
      <w:proofErr w:type="spellStart"/>
      <w:r w:rsidR="003A0132" w:rsidRPr="0070068C">
        <w:rPr>
          <w:rFonts w:asciiTheme="minorHAnsi" w:hAnsiTheme="minorHAnsi"/>
          <w:sz w:val="22"/>
        </w:rPr>
        <w:t>ing</w:t>
      </w:r>
      <w:proofErr w:type="spellEnd"/>
      <w:r w:rsidR="003A0132" w:rsidRPr="0070068C">
        <w:rPr>
          <w:rFonts w:asciiTheme="minorHAnsi" w:hAnsiTheme="minorHAnsi"/>
          <w:sz w:val="22"/>
        </w:rPr>
        <w:t>]</w:t>
      </w:r>
      <w:r w:rsidRPr="0070068C">
        <w:rPr>
          <w:rFonts w:asciiTheme="minorHAnsi" w:hAnsiTheme="minorHAnsi"/>
          <w:sz w:val="22"/>
        </w:rPr>
        <w:t xml:space="preserve"> what is there” we might add that during the actual hunt their strategy can be similarly reduced to ‘kill what is there…before it kills you’.  </w:t>
      </w:r>
      <w:r w:rsidR="00BD1585" w:rsidRPr="0070068C">
        <w:rPr>
          <w:rFonts w:asciiTheme="minorHAnsi" w:hAnsiTheme="minorHAnsi"/>
          <w:sz w:val="22"/>
        </w:rPr>
        <w:t xml:space="preserve">It was only once the kill was complete that Neanderthals decided which carcasses to process, and which to ignore. </w:t>
      </w:r>
      <w:r w:rsidR="00A06E24" w:rsidRPr="0070068C">
        <w:rPr>
          <w:rFonts w:asciiTheme="minorHAnsi" w:hAnsiTheme="minorHAnsi"/>
          <w:sz w:val="22"/>
        </w:rPr>
        <w:t xml:space="preserve">So, Neanderthals could </w:t>
      </w:r>
      <w:r w:rsidR="005C28A8" w:rsidRPr="0070068C">
        <w:rPr>
          <w:rFonts w:asciiTheme="minorHAnsi" w:hAnsiTheme="minorHAnsi"/>
          <w:sz w:val="22"/>
        </w:rPr>
        <w:t>here reasonably be</w:t>
      </w:r>
      <w:r w:rsidR="00A06E24" w:rsidRPr="0070068C">
        <w:rPr>
          <w:rFonts w:asciiTheme="minorHAnsi" w:hAnsiTheme="minorHAnsi"/>
          <w:sz w:val="22"/>
        </w:rPr>
        <w:t xml:space="preserve"> characterised as </w:t>
      </w:r>
      <w:r w:rsidR="006D715D" w:rsidRPr="0070068C">
        <w:rPr>
          <w:rFonts w:asciiTheme="minorHAnsi" w:hAnsiTheme="minorHAnsi"/>
          <w:sz w:val="22"/>
        </w:rPr>
        <w:t>careful</w:t>
      </w:r>
      <w:r w:rsidR="00A06E24" w:rsidRPr="0070068C">
        <w:rPr>
          <w:rFonts w:asciiTheme="minorHAnsi" w:hAnsiTheme="minorHAnsi"/>
          <w:sz w:val="22"/>
        </w:rPr>
        <w:t xml:space="preserve"> tacticians, </w:t>
      </w:r>
      <w:r w:rsidR="006D715D" w:rsidRPr="0070068C">
        <w:rPr>
          <w:rFonts w:asciiTheme="minorHAnsi" w:hAnsiTheme="minorHAnsi"/>
          <w:sz w:val="22"/>
        </w:rPr>
        <w:t>casual</w:t>
      </w:r>
      <w:r w:rsidR="00A06E24" w:rsidRPr="0070068C">
        <w:rPr>
          <w:rFonts w:asciiTheme="minorHAnsi" w:hAnsiTheme="minorHAnsi"/>
          <w:sz w:val="22"/>
        </w:rPr>
        <w:t xml:space="preserve"> executioners and </w:t>
      </w:r>
      <w:r w:rsidR="006D715D" w:rsidRPr="0070068C">
        <w:rPr>
          <w:rFonts w:asciiTheme="minorHAnsi" w:hAnsiTheme="minorHAnsi"/>
          <w:sz w:val="22"/>
        </w:rPr>
        <w:t>discerning</w:t>
      </w:r>
      <w:r w:rsidR="005C28A8" w:rsidRPr="0070068C">
        <w:rPr>
          <w:rFonts w:asciiTheme="minorHAnsi" w:hAnsiTheme="minorHAnsi"/>
          <w:sz w:val="22"/>
        </w:rPr>
        <w:t xml:space="preserve"> diners</w:t>
      </w:r>
      <w:r w:rsidR="00A06E24" w:rsidRPr="0070068C">
        <w:rPr>
          <w:rFonts w:asciiTheme="minorHAnsi" w:hAnsiTheme="minorHAnsi"/>
          <w:sz w:val="22"/>
        </w:rPr>
        <w:t xml:space="preserve">.  </w:t>
      </w:r>
      <w:r w:rsidR="00AE4D95" w:rsidRPr="0070068C">
        <w:rPr>
          <w:rFonts w:asciiTheme="minorHAnsi" w:hAnsiTheme="minorHAnsi"/>
          <w:sz w:val="22"/>
        </w:rPr>
        <w:t xml:space="preserve">In essence, then, we see no reason why </w:t>
      </w:r>
      <w:proofErr w:type="spellStart"/>
      <w:r w:rsidR="00AE4D95" w:rsidRPr="0070068C">
        <w:rPr>
          <w:rFonts w:asciiTheme="minorHAnsi" w:hAnsiTheme="minorHAnsi"/>
          <w:sz w:val="22"/>
        </w:rPr>
        <w:t>Gaudzinski’s</w:t>
      </w:r>
      <w:proofErr w:type="spellEnd"/>
      <w:r w:rsidR="00AE4D95" w:rsidRPr="0070068C">
        <w:rPr>
          <w:rFonts w:asciiTheme="minorHAnsi" w:hAnsiTheme="minorHAnsi"/>
          <w:sz w:val="22"/>
        </w:rPr>
        <w:t xml:space="preserve"> </w:t>
      </w:r>
      <w:proofErr w:type="gramStart"/>
      <w:r w:rsidR="00AE4D95" w:rsidRPr="0070068C">
        <w:rPr>
          <w:rFonts w:asciiTheme="minorHAnsi" w:hAnsiTheme="minorHAnsi"/>
          <w:sz w:val="22"/>
        </w:rPr>
        <w:t xml:space="preserve">interpretation of the Salzgitter </w:t>
      </w:r>
      <w:proofErr w:type="spellStart"/>
      <w:r w:rsidR="00AE4D95" w:rsidRPr="0070068C">
        <w:rPr>
          <w:rFonts w:asciiTheme="minorHAnsi" w:hAnsiTheme="minorHAnsi"/>
          <w:sz w:val="22"/>
        </w:rPr>
        <w:t>Lebenstedt</w:t>
      </w:r>
      <w:proofErr w:type="spellEnd"/>
      <w:r w:rsidR="00AE4D95" w:rsidRPr="0070068C">
        <w:rPr>
          <w:rFonts w:asciiTheme="minorHAnsi" w:hAnsiTheme="minorHAnsi"/>
          <w:sz w:val="22"/>
        </w:rPr>
        <w:t xml:space="preserve"> assemblage need</w:t>
      </w:r>
      <w:proofErr w:type="gramEnd"/>
      <w:r w:rsidR="00AE4D95" w:rsidRPr="0070068C">
        <w:rPr>
          <w:rFonts w:asciiTheme="minorHAnsi" w:hAnsiTheme="minorHAnsi"/>
          <w:sz w:val="22"/>
        </w:rPr>
        <w:t xml:space="preserve"> not apply to the others we have considered. </w:t>
      </w:r>
    </w:p>
    <w:p w14:paraId="24E5C7B6" w14:textId="77777777" w:rsidR="008C3D96" w:rsidRPr="0070068C" w:rsidRDefault="008C3D96" w:rsidP="002D33D5">
      <w:pPr>
        <w:spacing w:line="360" w:lineRule="auto"/>
        <w:rPr>
          <w:rFonts w:asciiTheme="minorHAnsi" w:hAnsiTheme="minorHAnsi"/>
          <w:sz w:val="22"/>
        </w:rPr>
      </w:pPr>
    </w:p>
    <w:p w14:paraId="1E2B63EA" w14:textId="6E19CF6C" w:rsidR="00D928BA" w:rsidRPr="0070068C" w:rsidRDefault="00585C64" w:rsidP="00210264">
      <w:pPr>
        <w:spacing w:line="360" w:lineRule="auto"/>
        <w:rPr>
          <w:rFonts w:asciiTheme="minorHAnsi" w:hAnsiTheme="minorHAnsi"/>
          <w:sz w:val="22"/>
        </w:rPr>
      </w:pPr>
      <w:r w:rsidRPr="0070068C">
        <w:rPr>
          <w:rFonts w:asciiTheme="minorHAnsi" w:hAnsiTheme="minorHAnsi"/>
          <w:sz w:val="22"/>
        </w:rPr>
        <w:t>We</w:t>
      </w:r>
      <w:r w:rsidR="008C3D96" w:rsidRPr="0070068C">
        <w:rPr>
          <w:rFonts w:asciiTheme="minorHAnsi" w:hAnsiTheme="minorHAnsi"/>
          <w:sz w:val="22"/>
        </w:rPr>
        <w:t xml:space="preserve"> are</w:t>
      </w:r>
      <w:r w:rsidRPr="0070068C">
        <w:rPr>
          <w:rFonts w:asciiTheme="minorHAnsi" w:hAnsiTheme="minorHAnsi"/>
          <w:sz w:val="22"/>
        </w:rPr>
        <w:t xml:space="preserve"> not,</w:t>
      </w:r>
      <w:r w:rsidR="008C3D96" w:rsidRPr="0070068C">
        <w:rPr>
          <w:rFonts w:asciiTheme="minorHAnsi" w:hAnsiTheme="minorHAnsi"/>
          <w:sz w:val="22"/>
        </w:rPr>
        <w:t xml:space="preserve"> of course</w:t>
      </w:r>
      <w:r w:rsidRPr="0070068C">
        <w:rPr>
          <w:rFonts w:asciiTheme="minorHAnsi" w:hAnsiTheme="minorHAnsi"/>
          <w:sz w:val="22"/>
        </w:rPr>
        <w:t xml:space="preserve">, </w:t>
      </w:r>
      <w:r w:rsidR="008C3D96" w:rsidRPr="0070068C">
        <w:rPr>
          <w:rFonts w:asciiTheme="minorHAnsi" w:hAnsiTheme="minorHAnsi"/>
          <w:sz w:val="22"/>
        </w:rPr>
        <w:t xml:space="preserve">suggesting that </w:t>
      </w:r>
      <w:r w:rsidR="00F62A78" w:rsidRPr="0070068C">
        <w:rPr>
          <w:rFonts w:asciiTheme="minorHAnsi" w:hAnsiTheme="minorHAnsi"/>
          <w:sz w:val="22"/>
        </w:rPr>
        <w:t>this was the Neanderthals’ only hunting strategy.  They clearly took advantage of</w:t>
      </w:r>
      <w:r w:rsidR="008C3D96" w:rsidRPr="0070068C">
        <w:rPr>
          <w:rFonts w:asciiTheme="minorHAnsi" w:hAnsiTheme="minorHAnsi"/>
          <w:sz w:val="22"/>
        </w:rPr>
        <w:t xml:space="preserve"> scavenging opportunities</w:t>
      </w:r>
      <w:r w:rsidR="003B6699" w:rsidRPr="0070068C">
        <w:rPr>
          <w:rFonts w:asciiTheme="minorHAnsi" w:hAnsiTheme="minorHAnsi"/>
          <w:sz w:val="22"/>
        </w:rPr>
        <w:t xml:space="preserve"> (e.g. </w:t>
      </w:r>
      <w:proofErr w:type="spellStart"/>
      <w:r w:rsidR="008108CB" w:rsidRPr="0070068C">
        <w:rPr>
          <w:rFonts w:asciiTheme="minorHAnsi" w:hAnsiTheme="minorHAnsi"/>
          <w:sz w:val="22"/>
        </w:rPr>
        <w:t>Stiner</w:t>
      </w:r>
      <w:proofErr w:type="spellEnd"/>
      <w:r w:rsidR="003B6699" w:rsidRPr="0070068C">
        <w:rPr>
          <w:rFonts w:asciiTheme="minorHAnsi" w:hAnsiTheme="minorHAnsi"/>
          <w:sz w:val="22"/>
        </w:rPr>
        <w:t xml:space="preserve"> 1991</w:t>
      </w:r>
      <w:r w:rsidRPr="0070068C">
        <w:rPr>
          <w:rFonts w:asciiTheme="minorHAnsi" w:hAnsiTheme="minorHAnsi"/>
          <w:sz w:val="22"/>
        </w:rPr>
        <w:t>,</w:t>
      </w:r>
      <w:r w:rsidR="003B6699" w:rsidRPr="0070068C">
        <w:rPr>
          <w:rFonts w:asciiTheme="minorHAnsi" w:hAnsiTheme="minorHAnsi"/>
          <w:sz w:val="22"/>
        </w:rPr>
        <w:t xml:space="preserve"> 1994)</w:t>
      </w:r>
      <w:r w:rsidR="001B5266" w:rsidRPr="0070068C">
        <w:rPr>
          <w:rFonts w:asciiTheme="minorHAnsi" w:hAnsiTheme="minorHAnsi"/>
          <w:sz w:val="22"/>
        </w:rPr>
        <w:t xml:space="preserve">, </w:t>
      </w:r>
      <w:r w:rsidR="00D61F13" w:rsidRPr="0070068C">
        <w:rPr>
          <w:rFonts w:asciiTheme="minorHAnsi" w:hAnsiTheme="minorHAnsi"/>
          <w:sz w:val="22"/>
        </w:rPr>
        <w:t xml:space="preserve">dispatched </w:t>
      </w:r>
      <w:r w:rsidR="003B6699" w:rsidRPr="0070068C">
        <w:rPr>
          <w:rFonts w:asciiTheme="minorHAnsi" w:hAnsiTheme="minorHAnsi"/>
          <w:sz w:val="22"/>
        </w:rPr>
        <w:t xml:space="preserve">weak </w:t>
      </w:r>
      <w:r w:rsidR="00AA6AA0" w:rsidRPr="0070068C">
        <w:rPr>
          <w:rFonts w:asciiTheme="minorHAnsi" w:hAnsiTheme="minorHAnsi"/>
          <w:sz w:val="22"/>
        </w:rPr>
        <w:t xml:space="preserve">or vulnerable </w:t>
      </w:r>
      <w:r w:rsidR="003B6699" w:rsidRPr="0070068C">
        <w:rPr>
          <w:rFonts w:asciiTheme="minorHAnsi" w:hAnsiTheme="minorHAnsi"/>
          <w:sz w:val="22"/>
        </w:rPr>
        <w:t xml:space="preserve">individuals (such as elderly </w:t>
      </w:r>
      <w:r w:rsidR="00D61F13" w:rsidRPr="0070068C">
        <w:rPr>
          <w:rFonts w:asciiTheme="minorHAnsi" w:hAnsiTheme="minorHAnsi"/>
          <w:sz w:val="22"/>
        </w:rPr>
        <w:t xml:space="preserve">or injured </w:t>
      </w:r>
      <w:r w:rsidR="003B6699" w:rsidRPr="0070068C">
        <w:rPr>
          <w:rFonts w:asciiTheme="minorHAnsi" w:hAnsiTheme="minorHAnsi"/>
          <w:sz w:val="22"/>
        </w:rPr>
        <w:t>pachyderms</w:t>
      </w:r>
      <w:r w:rsidR="00AA6AA0" w:rsidRPr="0070068C">
        <w:rPr>
          <w:rFonts w:asciiTheme="minorHAnsi" w:hAnsiTheme="minorHAnsi"/>
          <w:sz w:val="22"/>
        </w:rPr>
        <w:t>, young rhino</w:t>
      </w:r>
      <w:r w:rsidR="003B6699" w:rsidRPr="0070068C">
        <w:rPr>
          <w:rFonts w:asciiTheme="minorHAnsi" w:hAnsiTheme="minorHAnsi"/>
          <w:sz w:val="22"/>
        </w:rPr>
        <w:t xml:space="preserve">: </w:t>
      </w:r>
      <w:proofErr w:type="spellStart"/>
      <w:r w:rsidR="00AA6AA0" w:rsidRPr="0070068C">
        <w:rPr>
          <w:rFonts w:asciiTheme="minorHAnsi" w:hAnsiTheme="minorHAnsi"/>
          <w:sz w:val="22"/>
        </w:rPr>
        <w:t>Bratlund</w:t>
      </w:r>
      <w:proofErr w:type="spellEnd"/>
      <w:r w:rsidR="00AA6AA0" w:rsidRPr="0070068C">
        <w:rPr>
          <w:rFonts w:asciiTheme="minorHAnsi" w:hAnsiTheme="minorHAnsi"/>
          <w:sz w:val="22"/>
        </w:rPr>
        <w:t xml:space="preserve"> 1999; </w:t>
      </w:r>
      <w:proofErr w:type="spellStart"/>
      <w:r w:rsidR="003B6699" w:rsidRPr="0070068C">
        <w:rPr>
          <w:rFonts w:asciiTheme="minorHAnsi" w:hAnsiTheme="minorHAnsi"/>
          <w:sz w:val="22"/>
        </w:rPr>
        <w:t>Gaudzinski</w:t>
      </w:r>
      <w:proofErr w:type="spellEnd"/>
      <w:r w:rsidR="003B6699" w:rsidRPr="0070068C">
        <w:rPr>
          <w:rFonts w:asciiTheme="minorHAnsi" w:hAnsiTheme="minorHAnsi"/>
          <w:sz w:val="22"/>
        </w:rPr>
        <w:t xml:space="preserve"> 2004, 208</w:t>
      </w:r>
      <w:r w:rsidR="00D61F13" w:rsidRPr="0070068C">
        <w:rPr>
          <w:rFonts w:asciiTheme="minorHAnsi" w:hAnsiTheme="minorHAnsi"/>
          <w:sz w:val="22"/>
        </w:rPr>
        <w:t>; Schreve 2012</w:t>
      </w:r>
      <w:r w:rsidR="003B6699" w:rsidRPr="0070068C">
        <w:rPr>
          <w:rFonts w:asciiTheme="minorHAnsi" w:hAnsiTheme="minorHAnsi"/>
          <w:sz w:val="22"/>
        </w:rPr>
        <w:t>)</w:t>
      </w:r>
      <w:r w:rsidR="00A73ADF" w:rsidRPr="0070068C">
        <w:rPr>
          <w:rFonts w:asciiTheme="minorHAnsi" w:hAnsiTheme="minorHAnsi"/>
          <w:sz w:val="22"/>
        </w:rPr>
        <w:t>,</w:t>
      </w:r>
      <w:r w:rsidR="001B5266" w:rsidRPr="0070068C">
        <w:rPr>
          <w:rFonts w:asciiTheme="minorHAnsi" w:hAnsiTheme="minorHAnsi"/>
          <w:sz w:val="22"/>
        </w:rPr>
        <w:t xml:space="preserve"> </w:t>
      </w:r>
      <w:r w:rsidR="00DA2746" w:rsidRPr="0070068C">
        <w:rPr>
          <w:rFonts w:asciiTheme="minorHAnsi" w:hAnsiTheme="minorHAnsi"/>
          <w:sz w:val="22"/>
        </w:rPr>
        <w:t xml:space="preserve">targeted </w:t>
      </w:r>
      <w:r w:rsidR="00F62A78" w:rsidRPr="0070068C">
        <w:rPr>
          <w:rFonts w:asciiTheme="minorHAnsi" w:hAnsiTheme="minorHAnsi"/>
          <w:sz w:val="22"/>
        </w:rPr>
        <w:t xml:space="preserve">non-gregarious </w:t>
      </w:r>
      <w:r w:rsidR="00E24259" w:rsidRPr="0070068C">
        <w:rPr>
          <w:rFonts w:asciiTheme="minorHAnsi" w:hAnsiTheme="minorHAnsi"/>
          <w:sz w:val="22"/>
        </w:rPr>
        <w:t xml:space="preserve">individuals </w:t>
      </w:r>
      <w:r w:rsidR="00F62A78" w:rsidRPr="0070068C">
        <w:rPr>
          <w:rFonts w:asciiTheme="minorHAnsi" w:hAnsiTheme="minorHAnsi"/>
          <w:sz w:val="22"/>
        </w:rPr>
        <w:t>and</w:t>
      </w:r>
      <w:r w:rsidR="001B5266" w:rsidRPr="0070068C">
        <w:rPr>
          <w:rFonts w:asciiTheme="minorHAnsi" w:hAnsiTheme="minorHAnsi"/>
          <w:sz w:val="22"/>
        </w:rPr>
        <w:t xml:space="preserve"> hibernating bears</w:t>
      </w:r>
      <w:r w:rsidR="00AA6AA0" w:rsidRPr="0070068C">
        <w:rPr>
          <w:rFonts w:asciiTheme="minorHAnsi" w:hAnsiTheme="minorHAnsi"/>
          <w:sz w:val="22"/>
        </w:rPr>
        <w:t>, as</w:t>
      </w:r>
      <w:r w:rsidR="00F62A78" w:rsidRPr="0070068C">
        <w:rPr>
          <w:rFonts w:asciiTheme="minorHAnsi" w:hAnsiTheme="minorHAnsi"/>
          <w:sz w:val="22"/>
        </w:rPr>
        <w:t xml:space="preserve"> sites such as </w:t>
      </w:r>
      <w:proofErr w:type="spellStart"/>
      <w:r w:rsidR="00F62A78" w:rsidRPr="0070068C">
        <w:rPr>
          <w:rFonts w:asciiTheme="minorHAnsi" w:hAnsiTheme="minorHAnsi"/>
          <w:sz w:val="22"/>
        </w:rPr>
        <w:t>Lehringen</w:t>
      </w:r>
      <w:proofErr w:type="spellEnd"/>
      <w:r w:rsidR="00F62A78" w:rsidRPr="0070068C">
        <w:rPr>
          <w:rFonts w:asciiTheme="minorHAnsi" w:hAnsiTheme="minorHAnsi"/>
          <w:sz w:val="22"/>
        </w:rPr>
        <w:t xml:space="preserve">, </w:t>
      </w:r>
      <w:proofErr w:type="spellStart"/>
      <w:r w:rsidR="00F62A78" w:rsidRPr="0070068C">
        <w:rPr>
          <w:rFonts w:asciiTheme="minorHAnsi" w:hAnsiTheme="minorHAnsi"/>
          <w:sz w:val="22"/>
        </w:rPr>
        <w:t>Gröbern</w:t>
      </w:r>
      <w:proofErr w:type="spellEnd"/>
      <w:r w:rsidR="00F62A78" w:rsidRPr="0070068C">
        <w:rPr>
          <w:rFonts w:asciiTheme="minorHAnsi" w:hAnsiTheme="minorHAnsi"/>
          <w:sz w:val="22"/>
        </w:rPr>
        <w:t xml:space="preserve">, </w:t>
      </w:r>
      <w:proofErr w:type="spellStart"/>
      <w:r w:rsidR="00F62A78" w:rsidRPr="0070068C">
        <w:rPr>
          <w:rFonts w:asciiTheme="minorHAnsi" w:hAnsiTheme="minorHAnsi"/>
          <w:sz w:val="22"/>
        </w:rPr>
        <w:t>Aridos</w:t>
      </w:r>
      <w:proofErr w:type="spellEnd"/>
      <w:r w:rsidR="00F62A78" w:rsidRPr="0070068C">
        <w:rPr>
          <w:rFonts w:asciiTheme="minorHAnsi" w:hAnsiTheme="minorHAnsi"/>
          <w:sz w:val="22"/>
        </w:rPr>
        <w:t xml:space="preserve">, </w:t>
      </w:r>
      <w:proofErr w:type="spellStart"/>
      <w:r w:rsidR="00DA2746" w:rsidRPr="0070068C">
        <w:rPr>
          <w:rFonts w:asciiTheme="minorHAnsi" w:hAnsiTheme="minorHAnsi"/>
          <w:sz w:val="22"/>
        </w:rPr>
        <w:t>Taubach</w:t>
      </w:r>
      <w:proofErr w:type="spellEnd"/>
      <w:r w:rsidR="00DA2746" w:rsidRPr="0070068C">
        <w:rPr>
          <w:rFonts w:asciiTheme="minorHAnsi" w:hAnsiTheme="minorHAnsi"/>
          <w:sz w:val="22"/>
        </w:rPr>
        <w:t xml:space="preserve"> and </w:t>
      </w:r>
      <w:proofErr w:type="spellStart"/>
      <w:r w:rsidR="00F62A78" w:rsidRPr="0070068C">
        <w:rPr>
          <w:rFonts w:asciiTheme="minorHAnsi" w:hAnsiTheme="minorHAnsi"/>
          <w:sz w:val="22"/>
        </w:rPr>
        <w:t>Balve</w:t>
      </w:r>
      <w:r w:rsidR="00D61F13" w:rsidRPr="0070068C">
        <w:rPr>
          <w:rFonts w:asciiTheme="minorHAnsi" w:hAnsiTheme="minorHAnsi"/>
          <w:sz w:val="22"/>
        </w:rPr>
        <w:t>rh</w:t>
      </w:r>
      <w:r w:rsidR="00F62A78" w:rsidRPr="0070068C">
        <w:rPr>
          <w:rFonts w:asciiTheme="minorHAnsi" w:hAnsiTheme="minorHAnsi"/>
          <w:sz w:val="22"/>
        </w:rPr>
        <w:t>öhle</w:t>
      </w:r>
      <w:proofErr w:type="spellEnd"/>
      <w:r w:rsidR="00F62A78" w:rsidRPr="0070068C">
        <w:rPr>
          <w:rFonts w:asciiTheme="minorHAnsi" w:hAnsiTheme="minorHAnsi"/>
          <w:sz w:val="22"/>
        </w:rPr>
        <w:t xml:space="preserve"> </w:t>
      </w:r>
      <w:r w:rsidR="00AA6AA0" w:rsidRPr="0070068C">
        <w:rPr>
          <w:rFonts w:asciiTheme="minorHAnsi" w:hAnsiTheme="minorHAnsi"/>
          <w:sz w:val="22"/>
        </w:rPr>
        <w:t>clearly testify</w:t>
      </w:r>
      <w:r w:rsidR="001B5266" w:rsidRPr="0070068C">
        <w:rPr>
          <w:rFonts w:asciiTheme="minorHAnsi" w:hAnsiTheme="minorHAnsi"/>
          <w:sz w:val="22"/>
        </w:rPr>
        <w:t>.</w:t>
      </w:r>
      <w:r w:rsidR="00E96043" w:rsidRPr="0070068C">
        <w:rPr>
          <w:rFonts w:asciiTheme="minorHAnsi" w:hAnsiTheme="minorHAnsi"/>
          <w:sz w:val="22"/>
        </w:rPr>
        <w:t xml:space="preserve"> Nor are we suggesting that Neanderthal hunting always or by necessity involved</w:t>
      </w:r>
      <w:r w:rsidR="001B5266" w:rsidRPr="0070068C">
        <w:rPr>
          <w:rFonts w:asciiTheme="minorHAnsi" w:hAnsiTheme="minorHAnsi"/>
          <w:sz w:val="22"/>
        </w:rPr>
        <w:t xml:space="preserve"> the slaughter of</w:t>
      </w:r>
      <w:r w:rsidR="00E96043" w:rsidRPr="0070068C">
        <w:rPr>
          <w:rFonts w:asciiTheme="minorHAnsi" w:hAnsiTheme="minorHAnsi"/>
          <w:sz w:val="22"/>
        </w:rPr>
        <w:t xml:space="preserve"> large numbers of individual</w:t>
      </w:r>
      <w:r w:rsidR="001B5266" w:rsidRPr="0070068C">
        <w:rPr>
          <w:rFonts w:asciiTheme="minorHAnsi" w:hAnsiTheme="minorHAnsi"/>
          <w:sz w:val="22"/>
        </w:rPr>
        <w:t>s</w:t>
      </w:r>
      <w:r w:rsidR="00D4092C" w:rsidRPr="0070068C">
        <w:rPr>
          <w:rFonts w:asciiTheme="minorHAnsi" w:hAnsiTheme="minorHAnsi"/>
          <w:sz w:val="22"/>
        </w:rPr>
        <w:t>, which is rather dependant on ethology</w:t>
      </w:r>
      <w:r w:rsidR="00D416CC" w:rsidRPr="0070068C">
        <w:rPr>
          <w:rFonts w:asciiTheme="minorHAnsi" w:hAnsiTheme="minorHAnsi"/>
          <w:sz w:val="22"/>
        </w:rPr>
        <w:t>, circumstances</w:t>
      </w:r>
      <w:r w:rsidR="00AA6AA0" w:rsidRPr="0070068C">
        <w:rPr>
          <w:rFonts w:asciiTheme="minorHAnsi" w:hAnsiTheme="minorHAnsi"/>
          <w:sz w:val="22"/>
        </w:rPr>
        <w:t xml:space="preserve"> and luck</w:t>
      </w:r>
      <w:r w:rsidR="00A73ADF" w:rsidRPr="0070068C">
        <w:rPr>
          <w:rFonts w:asciiTheme="minorHAnsi" w:hAnsiTheme="minorHAnsi"/>
          <w:sz w:val="22"/>
        </w:rPr>
        <w:t xml:space="preserve">. However, </w:t>
      </w:r>
      <w:r w:rsidR="00E96043" w:rsidRPr="0070068C">
        <w:rPr>
          <w:rFonts w:asciiTheme="minorHAnsi" w:hAnsiTheme="minorHAnsi"/>
          <w:sz w:val="22"/>
        </w:rPr>
        <w:t xml:space="preserve">we eagerly await </w:t>
      </w:r>
      <w:r w:rsidR="008108CB" w:rsidRPr="0070068C">
        <w:rPr>
          <w:rFonts w:asciiTheme="minorHAnsi" w:hAnsiTheme="minorHAnsi"/>
          <w:sz w:val="22"/>
        </w:rPr>
        <w:t>a convincing</w:t>
      </w:r>
      <w:r w:rsidR="00AA6AA0" w:rsidRPr="0070068C">
        <w:rPr>
          <w:rFonts w:asciiTheme="minorHAnsi" w:hAnsiTheme="minorHAnsi"/>
          <w:sz w:val="22"/>
        </w:rPr>
        <w:t xml:space="preserve"> Middle Palaeolithic</w:t>
      </w:r>
      <w:r w:rsidR="008108CB" w:rsidRPr="0070068C">
        <w:rPr>
          <w:rFonts w:asciiTheme="minorHAnsi" w:hAnsiTheme="minorHAnsi"/>
          <w:sz w:val="22"/>
        </w:rPr>
        <w:t xml:space="preserve"> example of a targe</w:t>
      </w:r>
      <w:r w:rsidR="00F62A78" w:rsidRPr="0070068C">
        <w:rPr>
          <w:rFonts w:asciiTheme="minorHAnsi" w:hAnsiTheme="minorHAnsi"/>
          <w:sz w:val="22"/>
        </w:rPr>
        <w:t>ted</w:t>
      </w:r>
      <w:r w:rsidR="0007557B" w:rsidRPr="0070068C">
        <w:rPr>
          <w:rFonts w:asciiTheme="minorHAnsi" w:hAnsiTheme="minorHAnsi"/>
          <w:sz w:val="22"/>
        </w:rPr>
        <w:t xml:space="preserve">, isolated </w:t>
      </w:r>
      <w:r w:rsidR="008108CB" w:rsidRPr="0070068C">
        <w:rPr>
          <w:rFonts w:asciiTheme="minorHAnsi" w:hAnsiTheme="minorHAnsi"/>
          <w:sz w:val="22"/>
        </w:rPr>
        <w:t>kill</w:t>
      </w:r>
      <w:r w:rsidR="00AA6AA0" w:rsidRPr="0070068C">
        <w:rPr>
          <w:rFonts w:asciiTheme="minorHAnsi" w:hAnsiTheme="minorHAnsi"/>
          <w:sz w:val="22"/>
        </w:rPr>
        <w:t>ing</w:t>
      </w:r>
      <w:r w:rsidR="008108CB" w:rsidRPr="0070068C">
        <w:rPr>
          <w:rFonts w:asciiTheme="minorHAnsi" w:hAnsiTheme="minorHAnsi"/>
          <w:sz w:val="22"/>
        </w:rPr>
        <w:t xml:space="preserve"> </w:t>
      </w:r>
      <w:r w:rsidR="00F62A78" w:rsidRPr="0070068C">
        <w:rPr>
          <w:rFonts w:asciiTheme="minorHAnsi" w:hAnsiTheme="minorHAnsi"/>
          <w:sz w:val="22"/>
        </w:rPr>
        <w:t xml:space="preserve">of a medium-large </w:t>
      </w:r>
      <w:r w:rsidR="003C541E" w:rsidRPr="0070068C">
        <w:rPr>
          <w:rFonts w:asciiTheme="minorHAnsi" w:hAnsiTheme="minorHAnsi"/>
          <w:sz w:val="22"/>
        </w:rPr>
        <w:t xml:space="preserve">gregarious </w:t>
      </w:r>
      <w:r w:rsidR="00F62A78" w:rsidRPr="0070068C">
        <w:rPr>
          <w:rFonts w:asciiTheme="minorHAnsi" w:hAnsiTheme="minorHAnsi"/>
          <w:sz w:val="22"/>
        </w:rPr>
        <w:t>herbivore</w:t>
      </w:r>
      <w:r w:rsidR="0046044A" w:rsidRPr="0070068C">
        <w:rPr>
          <w:rFonts w:asciiTheme="minorHAnsi" w:hAnsiTheme="minorHAnsi"/>
          <w:sz w:val="22"/>
        </w:rPr>
        <w:t xml:space="preserve">.  </w:t>
      </w:r>
      <w:r w:rsidR="00D928BA" w:rsidRPr="0070068C">
        <w:rPr>
          <w:rFonts w:asciiTheme="minorHAnsi" w:hAnsiTheme="minorHAnsi"/>
          <w:sz w:val="22"/>
        </w:rPr>
        <w:t xml:space="preserve"> </w:t>
      </w:r>
    </w:p>
    <w:p w14:paraId="01A4D6D6" w14:textId="77777777" w:rsidR="00D928BA" w:rsidRPr="0070068C" w:rsidDel="00D928BA" w:rsidRDefault="00D928BA" w:rsidP="00210264">
      <w:pPr>
        <w:spacing w:line="360" w:lineRule="auto"/>
        <w:rPr>
          <w:rFonts w:asciiTheme="minorHAnsi" w:hAnsiTheme="minorHAnsi"/>
          <w:sz w:val="22"/>
        </w:rPr>
      </w:pPr>
    </w:p>
    <w:p w14:paraId="1BE02A89" w14:textId="0A1391CC" w:rsidR="00D4092C" w:rsidRPr="0070068C" w:rsidDel="00D928BA" w:rsidRDefault="00D4092C" w:rsidP="005E6E0F">
      <w:pPr>
        <w:spacing w:line="360" w:lineRule="auto"/>
        <w:rPr>
          <w:rFonts w:asciiTheme="minorHAnsi" w:hAnsiTheme="minorHAnsi"/>
          <w:sz w:val="22"/>
        </w:rPr>
      </w:pPr>
      <w:r w:rsidRPr="0070068C">
        <w:rPr>
          <w:rFonts w:asciiTheme="minorHAnsi" w:hAnsiTheme="minorHAnsi"/>
          <w:sz w:val="22"/>
        </w:rPr>
        <w:t>Processing at the kill site is not, however, the end of the ‘</w:t>
      </w:r>
      <w:proofErr w:type="spellStart"/>
      <w:r w:rsidRPr="0070068C">
        <w:rPr>
          <w:rFonts w:asciiTheme="minorHAnsi" w:hAnsiTheme="minorHAnsi"/>
          <w:sz w:val="22"/>
        </w:rPr>
        <w:t>chaîne</w:t>
      </w:r>
      <w:proofErr w:type="spellEnd"/>
      <w:r w:rsidRPr="0070068C">
        <w:rPr>
          <w:rFonts w:asciiTheme="minorHAnsi" w:hAnsiTheme="minorHAnsi"/>
          <w:sz w:val="22"/>
        </w:rPr>
        <w:t xml:space="preserve"> </w:t>
      </w:r>
      <w:proofErr w:type="spellStart"/>
      <w:r w:rsidRPr="0070068C">
        <w:rPr>
          <w:rFonts w:asciiTheme="minorHAnsi" w:hAnsiTheme="minorHAnsi"/>
          <w:sz w:val="22"/>
        </w:rPr>
        <w:t>taphonomique</w:t>
      </w:r>
      <w:proofErr w:type="spellEnd"/>
      <w:r w:rsidR="000B7822" w:rsidRPr="0070068C">
        <w:rPr>
          <w:rFonts w:asciiTheme="minorHAnsi" w:hAnsiTheme="minorHAnsi"/>
          <w:sz w:val="22"/>
        </w:rPr>
        <w:t xml:space="preserve">’, and over 50 years of faunal studies have left a clear impression of what occurs at </w:t>
      </w:r>
      <w:r w:rsidR="0094605B" w:rsidRPr="0070068C">
        <w:rPr>
          <w:rFonts w:asciiTheme="minorHAnsi" w:hAnsiTheme="minorHAnsi"/>
          <w:sz w:val="22"/>
        </w:rPr>
        <w:t>domestic</w:t>
      </w:r>
      <w:r w:rsidR="000B7822" w:rsidRPr="0070068C">
        <w:rPr>
          <w:rFonts w:asciiTheme="minorHAnsi" w:hAnsiTheme="minorHAnsi"/>
          <w:sz w:val="22"/>
        </w:rPr>
        <w:t xml:space="preserve"> sites, although as stated above, it seems that no two workers can readily agree on their meaning.    Kill sites allow us to start at the beginning, from known carcass states and with observable selection for animals and body parts.   Tacking from kill to consumption offers new potential for understanding </w:t>
      </w:r>
      <w:r w:rsidR="00F843E6" w:rsidRPr="0070068C">
        <w:rPr>
          <w:rFonts w:asciiTheme="minorHAnsi" w:hAnsiTheme="minorHAnsi"/>
          <w:sz w:val="22"/>
        </w:rPr>
        <w:t>cave</w:t>
      </w:r>
      <w:r w:rsidR="000B7822" w:rsidRPr="0070068C">
        <w:rPr>
          <w:rFonts w:asciiTheme="minorHAnsi" w:hAnsiTheme="minorHAnsi"/>
          <w:sz w:val="22"/>
        </w:rPr>
        <w:t xml:space="preserve"> assembl</w:t>
      </w:r>
      <w:r w:rsidR="0053487D" w:rsidRPr="0070068C">
        <w:rPr>
          <w:rFonts w:asciiTheme="minorHAnsi" w:hAnsiTheme="minorHAnsi"/>
          <w:sz w:val="22"/>
        </w:rPr>
        <w:t>a</w:t>
      </w:r>
      <w:r w:rsidR="000B7822" w:rsidRPr="0070068C">
        <w:rPr>
          <w:rFonts w:asciiTheme="minorHAnsi" w:hAnsiTheme="minorHAnsi"/>
          <w:sz w:val="22"/>
        </w:rPr>
        <w:t>ges</w:t>
      </w:r>
      <w:r w:rsidRPr="0070068C">
        <w:rPr>
          <w:rFonts w:asciiTheme="minorHAnsi" w:hAnsiTheme="minorHAnsi"/>
          <w:sz w:val="22"/>
        </w:rPr>
        <w:t xml:space="preserve">.  </w:t>
      </w:r>
      <w:r w:rsidR="0094605B" w:rsidRPr="0070068C">
        <w:rPr>
          <w:rFonts w:asciiTheme="minorHAnsi" w:hAnsiTheme="minorHAnsi"/>
          <w:sz w:val="22"/>
        </w:rPr>
        <w:t xml:space="preserve">In the light of </w:t>
      </w:r>
      <w:r w:rsidR="00C6277B" w:rsidRPr="0070068C">
        <w:rPr>
          <w:rFonts w:asciiTheme="minorHAnsi" w:hAnsiTheme="minorHAnsi"/>
          <w:sz w:val="22"/>
        </w:rPr>
        <w:t>these</w:t>
      </w:r>
      <w:r w:rsidR="0094605B" w:rsidRPr="0070068C">
        <w:rPr>
          <w:rFonts w:asciiTheme="minorHAnsi" w:hAnsiTheme="minorHAnsi"/>
          <w:sz w:val="22"/>
        </w:rPr>
        <w:t xml:space="preserve"> cases studies, how</w:t>
      </w:r>
      <w:r w:rsidR="000B7822" w:rsidRPr="0070068C">
        <w:rPr>
          <w:rFonts w:asciiTheme="minorHAnsi" w:hAnsiTheme="minorHAnsi"/>
          <w:sz w:val="22"/>
        </w:rPr>
        <w:t xml:space="preserve"> are we</w:t>
      </w:r>
      <w:r w:rsidR="00D416CC" w:rsidRPr="0070068C">
        <w:rPr>
          <w:rFonts w:asciiTheme="minorHAnsi" w:hAnsiTheme="minorHAnsi"/>
          <w:sz w:val="22"/>
        </w:rPr>
        <w:t xml:space="preserve"> now</w:t>
      </w:r>
      <w:r w:rsidR="000B7822" w:rsidRPr="0070068C">
        <w:rPr>
          <w:rFonts w:asciiTheme="minorHAnsi" w:hAnsiTheme="minorHAnsi"/>
          <w:sz w:val="22"/>
        </w:rPr>
        <w:t xml:space="preserve"> to int</w:t>
      </w:r>
      <w:r w:rsidR="00D416CC" w:rsidRPr="0070068C">
        <w:rPr>
          <w:rFonts w:asciiTheme="minorHAnsi" w:hAnsiTheme="minorHAnsi"/>
          <w:sz w:val="22"/>
        </w:rPr>
        <w:t>erpret cave assemblages dominated by</w:t>
      </w:r>
      <w:r w:rsidR="00D928BA" w:rsidRPr="0070068C">
        <w:rPr>
          <w:rFonts w:asciiTheme="minorHAnsi" w:hAnsiTheme="minorHAnsi"/>
          <w:sz w:val="22"/>
        </w:rPr>
        <w:t xml:space="preserve"> </w:t>
      </w:r>
      <w:r w:rsidR="00CD24DD" w:rsidRPr="0070068C">
        <w:rPr>
          <w:rFonts w:asciiTheme="minorHAnsi" w:hAnsiTheme="minorHAnsi"/>
          <w:sz w:val="22"/>
        </w:rPr>
        <w:t xml:space="preserve">meaty </w:t>
      </w:r>
      <w:r w:rsidR="00C6277B" w:rsidRPr="0070068C">
        <w:rPr>
          <w:rFonts w:asciiTheme="minorHAnsi" w:hAnsiTheme="minorHAnsi"/>
          <w:sz w:val="22"/>
        </w:rPr>
        <w:t xml:space="preserve">adult limb bones </w:t>
      </w:r>
      <w:r w:rsidR="00CD24DD" w:rsidRPr="0070068C">
        <w:rPr>
          <w:rFonts w:asciiTheme="minorHAnsi" w:hAnsiTheme="minorHAnsi"/>
          <w:sz w:val="22"/>
        </w:rPr>
        <w:t>and high fat content items, alongside the by-products of skinning such as phalanges</w:t>
      </w:r>
      <w:r w:rsidR="008D3B1B" w:rsidRPr="0070068C">
        <w:rPr>
          <w:rFonts w:asciiTheme="minorHAnsi" w:hAnsiTheme="minorHAnsi"/>
          <w:sz w:val="22"/>
        </w:rPr>
        <w:t xml:space="preserve"> </w:t>
      </w:r>
      <w:r w:rsidR="00D416CC" w:rsidRPr="0070068C">
        <w:rPr>
          <w:rFonts w:asciiTheme="minorHAnsi" w:hAnsiTheme="minorHAnsi"/>
          <w:sz w:val="22"/>
        </w:rPr>
        <w:t>and heads</w:t>
      </w:r>
      <w:r w:rsidR="000B7822" w:rsidRPr="0070068C">
        <w:rPr>
          <w:rFonts w:asciiTheme="minorHAnsi" w:hAnsiTheme="minorHAnsi"/>
          <w:sz w:val="22"/>
        </w:rPr>
        <w:t xml:space="preserve">? </w:t>
      </w:r>
      <w:r w:rsidR="004E7C03" w:rsidRPr="0070068C">
        <w:rPr>
          <w:rFonts w:asciiTheme="minorHAnsi" w:hAnsiTheme="minorHAnsi"/>
          <w:sz w:val="22"/>
        </w:rPr>
        <w:t xml:space="preserve"> Traditionally this would be </w:t>
      </w:r>
      <w:r w:rsidR="004E7C03" w:rsidRPr="0070068C">
        <w:rPr>
          <w:rFonts w:asciiTheme="minorHAnsi" w:hAnsiTheme="minorHAnsi"/>
          <w:sz w:val="22"/>
        </w:rPr>
        <w:lastRenderedPageBreak/>
        <w:t>seen as a scavenging pattern with a few early access carcasses overprinted rather than fussy carcass processing and hide transport</w:t>
      </w:r>
      <w:r w:rsidR="00C6277B" w:rsidRPr="0070068C">
        <w:rPr>
          <w:rFonts w:asciiTheme="minorHAnsi" w:hAnsiTheme="minorHAnsi"/>
          <w:sz w:val="22"/>
        </w:rPr>
        <w:t xml:space="preserve"> (the hides also serving as containers for transport)</w:t>
      </w:r>
      <w:r w:rsidR="004E7C03" w:rsidRPr="0070068C">
        <w:rPr>
          <w:rFonts w:asciiTheme="minorHAnsi" w:hAnsiTheme="minorHAnsi"/>
          <w:sz w:val="22"/>
        </w:rPr>
        <w:t>.  Equally, w</w:t>
      </w:r>
      <w:r w:rsidR="002A2F03" w:rsidRPr="0070068C">
        <w:rPr>
          <w:rFonts w:asciiTheme="minorHAnsi" w:hAnsiTheme="minorHAnsi"/>
          <w:sz w:val="22"/>
        </w:rPr>
        <w:t xml:space="preserve">ould </w:t>
      </w:r>
      <w:r w:rsidR="00CD24DD" w:rsidRPr="0070068C">
        <w:rPr>
          <w:rFonts w:asciiTheme="minorHAnsi" w:hAnsiTheme="minorHAnsi"/>
          <w:sz w:val="22"/>
        </w:rPr>
        <w:t xml:space="preserve">a cave dominated by </w:t>
      </w:r>
      <w:r w:rsidR="008D3B1B" w:rsidRPr="0070068C">
        <w:rPr>
          <w:rFonts w:asciiTheme="minorHAnsi" w:hAnsiTheme="minorHAnsi"/>
          <w:sz w:val="22"/>
        </w:rPr>
        <w:t xml:space="preserve">prime adults </w:t>
      </w:r>
      <w:r w:rsidR="00CD24DD" w:rsidRPr="0070068C">
        <w:rPr>
          <w:rFonts w:asciiTheme="minorHAnsi" w:hAnsiTheme="minorHAnsi"/>
          <w:sz w:val="22"/>
        </w:rPr>
        <w:t>be indicative of selective targeting of solitary individuals</w:t>
      </w:r>
      <w:r w:rsidR="004E7C03" w:rsidRPr="0070068C">
        <w:rPr>
          <w:rFonts w:asciiTheme="minorHAnsi" w:hAnsiTheme="minorHAnsi"/>
          <w:sz w:val="22"/>
        </w:rPr>
        <w:t xml:space="preserve"> or</w:t>
      </w:r>
      <w:r w:rsidR="002A2F03" w:rsidRPr="0070068C">
        <w:rPr>
          <w:rFonts w:asciiTheme="minorHAnsi" w:hAnsiTheme="minorHAnsi"/>
          <w:sz w:val="22"/>
        </w:rPr>
        <w:t xml:space="preserve"> selective transport</w:t>
      </w:r>
      <w:r w:rsidR="00C6277B" w:rsidRPr="0070068C">
        <w:rPr>
          <w:rFonts w:asciiTheme="minorHAnsi" w:hAnsiTheme="minorHAnsi"/>
          <w:sz w:val="22"/>
        </w:rPr>
        <w:t xml:space="preserve"> of</w:t>
      </w:r>
      <w:r w:rsidR="004E7C03" w:rsidRPr="0070068C">
        <w:rPr>
          <w:rFonts w:asciiTheme="minorHAnsi" w:hAnsiTheme="minorHAnsi"/>
          <w:sz w:val="22"/>
        </w:rPr>
        <w:t xml:space="preserve"> these elements from mass kills</w:t>
      </w:r>
      <w:r w:rsidR="000B7822" w:rsidRPr="0070068C">
        <w:rPr>
          <w:rFonts w:asciiTheme="minorHAnsi" w:hAnsiTheme="minorHAnsi"/>
          <w:sz w:val="22"/>
        </w:rPr>
        <w:t>?  The presence of anti-social animals</w:t>
      </w:r>
      <w:r w:rsidR="00C6277B" w:rsidRPr="0070068C">
        <w:rPr>
          <w:rFonts w:asciiTheme="minorHAnsi" w:hAnsiTheme="minorHAnsi"/>
          <w:sz w:val="22"/>
        </w:rPr>
        <w:t xml:space="preserve"> on the other hand </w:t>
      </w:r>
      <w:r w:rsidR="000B7822" w:rsidRPr="0070068C">
        <w:rPr>
          <w:rFonts w:asciiTheme="minorHAnsi" w:hAnsiTheme="minorHAnsi"/>
          <w:sz w:val="22"/>
        </w:rPr>
        <w:t xml:space="preserve">must </w:t>
      </w:r>
      <w:r w:rsidR="00C6277B" w:rsidRPr="0070068C">
        <w:rPr>
          <w:rFonts w:asciiTheme="minorHAnsi" w:hAnsiTheme="minorHAnsi"/>
          <w:sz w:val="22"/>
        </w:rPr>
        <w:t xml:space="preserve">reveal a </w:t>
      </w:r>
      <w:r w:rsidR="000B7822" w:rsidRPr="0070068C">
        <w:rPr>
          <w:rFonts w:asciiTheme="minorHAnsi" w:hAnsiTheme="minorHAnsi"/>
          <w:sz w:val="22"/>
        </w:rPr>
        <w:t>different class of hunting behaviour</w:t>
      </w:r>
      <w:r w:rsidR="00C6277B" w:rsidRPr="0070068C">
        <w:rPr>
          <w:rFonts w:asciiTheme="minorHAnsi" w:hAnsiTheme="minorHAnsi"/>
          <w:sz w:val="22"/>
        </w:rPr>
        <w:t xml:space="preserve"> based around individuals</w:t>
      </w:r>
      <w:r w:rsidR="000B7822" w:rsidRPr="0070068C">
        <w:rPr>
          <w:rFonts w:asciiTheme="minorHAnsi" w:hAnsiTheme="minorHAnsi"/>
          <w:sz w:val="22"/>
        </w:rPr>
        <w:t xml:space="preserve">, as at </w:t>
      </w:r>
      <w:proofErr w:type="spellStart"/>
      <w:r w:rsidR="000B7822" w:rsidRPr="0070068C">
        <w:rPr>
          <w:rFonts w:asciiTheme="minorHAnsi" w:hAnsiTheme="minorHAnsi"/>
          <w:sz w:val="22"/>
        </w:rPr>
        <w:t>Taubach</w:t>
      </w:r>
      <w:proofErr w:type="spellEnd"/>
      <w:r w:rsidR="000B7822" w:rsidRPr="0070068C">
        <w:rPr>
          <w:rFonts w:asciiTheme="minorHAnsi" w:hAnsiTheme="minorHAnsi"/>
          <w:sz w:val="22"/>
        </w:rPr>
        <w:t>.</w:t>
      </w:r>
      <w:r w:rsidR="003069ED" w:rsidRPr="0070068C">
        <w:rPr>
          <w:rFonts w:asciiTheme="minorHAnsi" w:hAnsiTheme="minorHAnsi"/>
          <w:sz w:val="22"/>
        </w:rPr>
        <w:t xml:space="preserve"> </w:t>
      </w:r>
      <w:r w:rsidR="00C6277B" w:rsidRPr="0070068C">
        <w:rPr>
          <w:rFonts w:asciiTheme="minorHAnsi" w:hAnsiTheme="minorHAnsi"/>
          <w:sz w:val="22"/>
        </w:rPr>
        <w:t xml:space="preserve"> </w:t>
      </w:r>
      <w:r w:rsidRPr="0070068C">
        <w:rPr>
          <w:rFonts w:asciiTheme="minorHAnsi" w:hAnsiTheme="minorHAnsi"/>
          <w:sz w:val="22"/>
        </w:rPr>
        <w:t xml:space="preserve">Our conclusions </w:t>
      </w:r>
      <w:r w:rsidR="00487363" w:rsidRPr="0070068C">
        <w:rPr>
          <w:rFonts w:asciiTheme="minorHAnsi" w:hAnsiTheme="minorHAnsi"/>
          <w:sz w:val="22"/>
        </w:rPr>
        <w:t xml:space="preserve">also </w:t>
      </w:r>
      <w:r w:rsidRPr="0070068C">
        <w:rPr>
          <w:rFonts w:asciiTheme="minorHAnsi" w:hAnsiTheme="minorHAnsi"/>
          <w:sz w:val="22"/>
        </w:rPr>
        <w:t xml:space="preserve">have implications for the interpretation of patterns of </w:t>
      </w:r>
      <w:r w:rsidR="00A73ADF" w:rsidRPr="0070068C">
        <w:rPr>
          <w:rFonts w:asciiTheme="minorHAnsi" w:hAnsiTheme="minorHAnsi"/>
          <w:sz w:val="22"/>
        </w:rPr>
        <w:t xml:space="preserve">physical </w:t>
      </w:r>
      <w:r w:rsidRPr="0070068C">
        <w:rPr>
          <w:rFonts w:asciiTheme="minorHAnsi" w:hAnsiTheme="minorHAnsi"/>
          <w:sz w:val="22"/>
        </w:rPr>
        <w:t xml:space="preserve">trauma </w:t>
      </w:r>
      <w:r w:rsidR="00A73ADF" w:rsidRPr="0070068C">
        <w:rPr>
          <w:rFonts w:asciiTheme="minorHAnsi" w:hAnsiTheme="minorHAnsi"/>
          <w:sz w:val="22"/>
        </w:rPr>
        <w:t xml:space="preserve">seen in </w:t>
      </w:r>
      <w:r w:rsidRPr="0070068C">
        <w:rPr>
          <w:rFonts w:asciiTheme="minorHAnsi" w:hAnsiTheme="minorHAnsi"/>
          <w:sz w:val="22"/>
        </w:rPr>
        <w:t>Neanderthal</w:t>
      </w:r>
      <w:r w:rsidR="00A73ADF" w:rsidRPr="0070068C">
        <w:rPr>
          <w:rFonts w:asciiTheme="minorHAnsi" w:hAnsiTheme="minorHAnsi"/>
          <w:sz w:val="22"/>
        </w:rPr>
        <w:t xml:space="preserve"> </w:t>
      </w:r>
      <w:r w:rsidRPr="0070068C">
        <w:rPr>
          <w:rFonts w:asciiTheme="minorHAnsi" w:hAnsiTheme="minorHAnsi"/>
          <w:sz w:val="22"/>
        </w:rPr>
        <w:t>s</w:t>
      </w:r>
      <w:r w:rsidR="00A73ADF" w:rsidRPr="0070068C">
        <w:rPr>
          <w:rFonts w:asciiTheme="minorHAnsi" w:hAnsiTheme="minorHAnsi"/>
          <w:sz w:val="22"/>
        </w:rPr>
        <w:t>keletal remains</w:t>
      </w:r>
      <w:r w:rsidRPr="0070068C">
        <w:rPr>
          <w:rFonts w:asciiTheme="minorHAnsi" w:hAnsiTheme="minorHAnsi"/>
          <w:sz w:val="22"/>
        </w:rPr>
        <w:t xml:space="preserve">, </w:t>
      </w:r>
      <w:r w:rsidR="00487363" w:rsidRPr="0070068C">
        <w:rPr>
          <w:rFonts w:asciiTheme="minorHAnsi" w:hAnsiTheme="minorHAnsi"/>
          <w:sz w:val="22"/>
        </w:rPr>
        <w:t>supporting, we believe, the original conclusions of</w:t>
      </w:r>
      <w:r w:rsidRPr="0070068C">
        <w:rPr>
          <w:rFonts w:asciiTheme="minorHAnsi" w:hAnsiTheme="minorHAnsi"/>
          <w:sz w:val="22"/>
        </w:rPr>
        <w:t xml:space="preserve"> Berger and </w:t>
      </w:r>
      <w:proofErr w:type="spellStart"/>
      <w:r w:rsidRPr="0070068C">
        <w:rPr>
          <w:rFonts w:asciiTheme="minorHAnsi" w:hAnsiTheme="minorHAnsi"/>
          <w:sz w:val="22"/>
        </w:rPr>
        <w:t>Trinkaus</w:t>
      </w:r>
      <w:proofErr w:type="spellEnd"/>
      <w:r w:rsidR="00487363" w:rsidRPr="0070068C">
        <w:rPr>
          <w:rFonts w:asciiTheme="minorHAnsi" w:hAnsiTheme="minorHAnsi"/>
          <w:sz w:val="22"/>
        </w:rPr>
        <w:t xml:space="preserve"> (1995) that </w:t>
      </w:r>
      <w:r w:rsidR="007568AC" w:rsidRPr="0070068C">
        <w:rPr>
          <w:rFonts w:asciiTheme="minorHAnsi" w:hAnsiTheme="minorHAnsi"/>
          <w:sz w:val="22"/>
        </w:rPr>
        <w:t>injuries among Neanderthal</w:t>
      </w:r>
      <w:r w:rsidR="00487363" w:rsidRPr="0070068C">
        <w:rPr>
          <w:rFonts w:asciiTheme="minorHAnsi" w:hAnsiTheme="minorHAnsi"/>
          <w:sz w:val="22"/>
        </w:rPr>
        <w:t xml:space="preserve"> resulted from</w:t>
      </w:r>
      <w:r w:rsidR="001D316E" w:rsidRPr="0070068C">
        <w:rPr>
          <w:rFonts w:asciiTheme="minorHAnsi" w:hAnsiTheme="minorHAnsi"/>
          <w:sz w:val="22"/>
        </w:rPr>
        <w:t xml:space="preserve"> high-risk </w:t>
      </w:r>
      <w:r w:rsidR="008108CB" w:rsidRPr="0070068C">
        <w:rPr>
          <w:rFonts w:asciiTheme="minorHAnsi" w:hAnsiTheme="minorHAnsi"/>
          <w:sz w:val="22"/>
        </w:rPr>
        <w:t>hunting strategies that involved close encounters of the herbivore kind</w:t>
      </w:r>
      <w:r w:rsidR="001D316E" w:rsidRPr="0070068C">
        <w:rPr>
          <w:rFonts w:asciiTheme="minorHAnsi" w:hAnsiTheme="minorHAnsi"/>
          <w:sz w:val="22"/>
        </w:rPr>
        <w:t xml:space="preserve">, </w:t>
      </w:r>
      <w:r w:rsidRPr="0070068C">
        <w:rPr>
          <w:rFonts w:asciiTheme="minorHAnsi" w:hAnsiTheme="minorHAnsi"/>
          <w:sz w:val="22"/>
        </w:rPr>
        <w:t>rather than the later notion of interpersonal violence (</w:t>
      </w:r>
      <w:proofErr w:type="spellStart"/>
      <w:r w:rsidRPr="0070068C">
        <w:rPr>
          <w:rFonts w:asciiTheme="minorHAnsi" w:hAnsiTheme="minorHAnsi"/>
          <w:sz w:val="22"/>
        </w:rPr>
        <w:t>Trinkaus</w:t>
      </w:r>
      <w:proofErr w:type="spellEnd"/>
      <w:r w:rsidRPr="0070068C">
        <w:rPr>
          <w:rFonts w:asciiTheme="minorHAnsi" w:hAnsiTheme="minorHAnsi"/>
          <w:sz w:val="22"/>
        </w:rPr>
        <w:t xml:space="preserve"> 2012)</w:t>
      </w:r>
      <w:r w:rsidR="001D316E" w:rsidRPr="0070068C">
        <w:rPr>
          <w:rFonts w:asciiTheme="minorHAnsi" w:hAnsiTheme="minorHAnsi"/>
          <w:sz w:val="22"/>
        </w:rPr>
        <w:t>, although we suspect both were also high dopamine activities</w:t>
      </w:r>
      <w:r w:rsidRPr="0070068C">
        <w:rPr>
          <w:rFonts w:asciiTheme="minorHAnsi" w:hAnsiTheme="minorHAnsi"/>
          <w:sz w:val="22"/>
        </w:rPr>
        <w:t xml:space="preserve">.   We </w:t>
      </w:r>
      <w:r w:rsidR="00C6277B" w:rsidRPr="0070068C">
        <w:rPr>
          <w:rFonts w:asciiTheme="minorHAnsi" w:hAnsiTheme="minorHAnsi"/>
          <w:sz w:val="22"/>
        </w:rPr>
        <w:t xml:space="preserve">further </w:t>
      </w:r>
      <w:r w:rsidR="00C62918" w:rsidRPr="0070068C">
        <w:rPr>
          <w:rFonts w:asciiTheme="minorHAnsi" w:hAnsiTheme="minorHAnsi"/>
          <w:sz w:val="22"/>
        </w:rPr>
        <w:t>suspect that a review of early U</w:t>
      </w:r>
      <w:r w:rsidRPr="0070068C">
        <w:rPr>
          <w:rFonts w:asciiTheme="minorHAnsi" w:hAnsiTheme="minorHAnsi"/>
          <w:sz w:val="22"/>
        </w:rPr>
        <w:t xml:space="preserve">pper Palaeolithic hunting tactics </w:t>
      </w:r>
      <w:r w:rsidR="00C62918" w:rsidRPr="0070068C">
        <w:rPr>
          <w:rFonts w:asciiTheme="minorHAnsi" w:hAnsiTheme="minorHAnsi"/>
          <w:sz w:val="22"/>
        </w:rPr>
        <w:t>might</w:t>
      </w:r>
      <w:r w:rsidRPr="0070068C">
        <w:rPr>
          <w:rFonts w:asciiTheme="minorHAnsi" w:hAnsiTheme="minorHAnsi"/>
          <w:sz w:val="22"/>
        </w:rPr>
        <w:t xml:space="preserve"> show that Aurignacian hunting was not </w:t>
      </w:r>
      <w:r w:rsidR="00A73ADF" w:rsidRPr="0070068C">
        <w:rPr>
          <w:rFonts w:asciiTheme="minorHAnsi" w:hAnsiTheme="minorHAnsi"/>
          <w:sz w:val="22"/>
        </w:rPr>
        <w:t xml:space="preserve">very </w:t>
      </w:r>
      <w:r w:rsidRPr="0070068C">
        <w:rPr>
          <w:rFonts w:asciiTheme="minorHAnsi" w:hAnsiTheme="minorHAnsi"/>
          <w:sz w:val="22"/>
        </w:rPr>
        <w:t xml:space="preserve">different from </w:t>
      </w:r>
      <w:r w:rsidR="00A73ADF" w:rsidRPr="0070068C">
        <w:rPr>
          <w:rFonts w:asciiTheme="minorHAnsi" w:hAnsiTheme="minorHAnsi"/>
          <w:sz w:val="22"/>
        </w:rPr>
        <w:t xml:space="preserve">that of </w:t>
      </w:r>
      <w:r w:rsidRPr="0070068C">
        <w:rPr>
          <w:rFonts w:asciiTheme="minorHAnsi" w:hAnsiTheme="minorHAnsi"/>
          <w:sz w:val="22"/>
        </w:rPr>
        <w:t>the Neanderthals.</w:t>
      </w:r>
    </w:p>
    <w:bookmarkEnd w:id="1"/>
    <w:p w14:paraId="01CC90CE" w14:textId="77777777" w:rsidR="002F4C70" w:rsidRPr="0070068C" w:rsidRDefault="002F4C70" w:rsidP="005E6E0F">
      <w:pPr>
        <w:spacing w:line="360" w:lineRule="auto"/>
        <w:rPr>
          <w:rFonts w:asciiTheme="minorHAnsi" w:hAnsiTheme="minorHAnsi"/>
          <w:sz w:val="22"/>
        </w:rPr>
      </w:pPr>
    </w:p>
    <w:p w14:paraId="1FDBE9CF" w14:textId="77777777" w:rsidR="00C55E0B" w:rsidRPr="0070068C" w:rsidRDefault="00C55E0B" w:rsidP="00C55E0B">
      <w:pPr>
        <w:spacing w:line="360" w:lineRule="auto"/>
        <w:rPr>
          <w:rFonts w:asciiTheme="minorHAnsi" w:hAnsiTheme="minorHAnsi"/>
          <w:b/>
          <w:sz w:val="22"/>
        </w:rPr>
      </w:pPr>
      <w:r w:rsidRPr="0070068C">
        <w:rPr>
          <w:rFonts w:asciiTheme="minorHAnsi" w:hAnsiTheme="minorHAnsi"/>
          <w:b/>
          <w:sz w:val="22"/>
        </w:rPr>
        <w:t>Bibliography</w:t>
      </w:r>
    </w:p>
    <w:p w14:paraId="52A55BCE" w14:textId="7E018EA9" w:rsidR="00C55E0B" w:rsidRPr="0070068C" w:rsidRDefault="00C55E0B" w:rsidP="00C55E0B">
      <w:pPr>
        <w:pStyle w:val="CommentText"/>
        <w:tabs>
          <w:tab w:val="left" w:pos="851"/>
        </w:tabs>
        <w:ind w:left="567" w:hanging="567"/>
        <w:rPr>
          <w:sz w:val="22"/>
          <w:lang w:val="en-US"/>
        </w:rPr>
      </w:pPr>
      <w:proofErr w:type="gramStart"/>
      <w:r w:rsidRPr="0070068C">
        <w:rPr>
          <w:sz w:val="22"/>
          <w:lang w:val="en-US"/>
        </w:rPr>
        <w:t>Bar-</w:t>
      </w:r>
      <w:proofErr w:type="spellStart"/>
      <w:r w:rsidRPr="0070068C">
        <w:rPr>
          <w:sz w:val="22"/>
          <w:lang w:val="en-US"/>
        </w:rPr>
        <w:t>Yosef</w:t>
      </w:r>
      <w:proofErr w:type="spellEnd"/>
      <w:r w:rsidRPr="0070068C">
        <w:rPr>
          <w:sz w:val="22"/>
          <w:lang w:val="en-US"/>
        </w:rPr>
        <w:t>, O. 2004.</w:t>
      </w:r>
      <w:proofErr w:type="gramEnd"/>
      <w:r w:rsidRPr="0070068C">
        <w:rPr>
          <w:sz w:val="22"/>
          <w:lang w:val="en-US"/>
        </w:rPr>
        <w:t xml:space="preserve"> Eat what is there: hunting and gathering in the world of Neanderthals and their </w:t>
      </w:r>
      <w:proofErr w:type="spellStart"/>
      <w:r w:rsidRPr="0070068C">
        <w:rPr>
          <w:sz w:val="22"/>
          <w:lang w:val="en-US"/>
        </w:rPr>
        <w:t>neighbours</w:t>
      </w:r>
      <w:proofErr w:type="spellEnd"/>
      <w:r w:rsidRPr="0070068C">
        <w:rPr>
          <w:sz w:val="22"/>
          <w:lang w:val="en-US"/>
        </w:rPr>
        <w:t xml:space="preserve">. </w:t>
      </w:r>
      <w:r w:rsidRPr="0070068C">
        <w:rPr>
          <w:i/>
          <w:iCs/>
          <w:sz w:val="22"/>
          <w:lang w:val="en-US"/>
        </w:rPr>
        <w:t xml:space="preserve">International Journal of </w:t>
      </w:r>
      <w:proofErr w:type="spellStart"/>
      <w:r w:rsidRPr="0070068C">
        <w:rPr>
          <w:i/>
          <w:iCs/>
          <w:sz w:val="22"/>
          <w:lang w:val="en-US"/>
        </w:rPr>
        <w:t>Osteoarchaeology</w:t>
      </w:r>
      <w:proofErr w:type="spellEnd"/>
      <w:r w:rsidR="0052676E" w:rsidRPr="0070068C">
        <w:rPr>
          <w:sz w:val="22"/>
          <w:lang w:val="en-US"/>
        </w:rPr>
        <w:t xml:space="preserve"> 14</w:t>
      </w:r>
      <w:r w:rsidRPr="0070068C">
        <w:rPr>
          <w:sz w:val="22"/>
          <w:lang w:val="en-US"/>
        </w:rPr>
        <w:t>: 333-342</w:t>
      </w:r>
    </w:p>
    <w:p w14:paraId="2CBFC1C2" w14:textId="77777777" w:rsidR="00C55E0B" w:rsidRPr="0070068C" w:rsidRDefault="00C55E0B" w:rsidP="00C55E0B">
      <w:pPr>
        <w:pStyle w:val="CommentText"/>
        <w:tabs>
          <w:tab w:val="left" w:pos="851"/>
        </w:tabs>
        <w:ind w:left="567" w:hanging="567"/>
        <w:rPr>
          <w:sz w:val="22"/>
        </w:rPr>
      </w:pPr>
      <w:r w:rsidRPr="0070068C">
        <w:rPr>
          <w:sz w:val="22"/>
        </w:rPr>
        <w:t>Barton, R.N.E. 2000. Mousterian hearths and shellfish: late Neanderthal activities in Gibraltar. In: Stringer C.B., Barton R.N.E., Finlayson J.C (</w:t>
      </w:r>
      <w:proofErr w:type="spellStart"/>
      <w:r w:rsidRPr="0070068C">
        <w:rPr>
          <w:sz w:val="22"/>
        </w:rPr>
        <w:t>eds</w:t>
      </w:r>
      <w:proofErr w:type="spellEnd"/>
      <w:r w:rsidRPr="0070068C">
        <w:rPr>
          <w:sz w:val="22"/>
        </w:rPr>
        <w:t xml:space="preserve">) </w:t>
      </w:r>
      <w:r w:rsidRPr="0070068C">
        <w:rPr>
          <w:i/>
          <w:sz w:val="22"/>
        </w:rPr>
        <w:t>Neanderthals on the edge</w:t>
      </w:r>
      <w:r w:rsidRPr="0070068C">
        <w:rPr>
          <w:sz w:val="22"/>
        </w:rPr>
        <w:t xml:space="preserve">: </w:t>
      </w:r>
      <w:r w:rsidRPr="0070068C">
        <w:rPr>
          <w:i/>
          <w:sz w:val="22"/>
        </w:rPr>
        <w:t>150th anniversary conference of the Forbes' Quarry discovery, Gibraltar</w:t>
      </w:r>
      <w:r w:rsidRPr="0070068C">
        <w:rPr>
          <w:sz w:val="22"/>
        </w:rPr>
        <w:t xml:space="preserve">. Oxford: Oxbow, </w:t>
      </w:r>
      <w:proofErr w:type="spellStart"/>
      <w:r w:rsidRPr="0070068C">
        <w:rPr>
          <w:sz w:val="22"/>
        </w:rPr>
        <w:t>pp</w:t>
      </w:r>
      <w:proofErr w:type="spellEnd"/>
      <w:r w:rsidRPr="0070068C">
        <w:rPr>
          <w:sz w:val="22"/>
        </w:rPr>
        <w:t xml:space="preserve"> 211–220</w:t>
      </w:r>
    </w:p>
    <w:p w14:paraId="5378F3BC" w14:textId="77777777" w:rsidR="00C55E0B" w:rsidRPr="0070068C" w:rsidRDefault="00C55E0B" w:rsidP="00C55E0B">
      <w:pPr>
        <w:pStyle w:val="CommentText"/>
        <w:tabs>
          <w:tab w:val="left" w:pos="851"/>
        </w:tabs>
        <w:ind w:left="567" w:hanging="567"/>
        <w:rPr>
          <w:rFonts w:cs="Helvetica"/>
          <w:sz w:val="22"/>
          <w:szCs w:val="22"/>
          <w:lang w:val="en-US"/>
        </w:rPr>
      </w:pPr>
      <w:proofErr w:type="gramStart"/>
      <w:r w:rsidRPr="0070068C">
        <w:rPr>
          <w:rFonts w:cs="Helvetica"/>
          <w:sz w:val="22"/>
          <w:szCs w:val="22"/>
          <w:lang w:val="en-US"/>
        </w:rPr>
        <w:t xml:space="preserve">Baskin, L. M. &amp; </w:t>
      </w:r>
      <w:proofErr w:type="spellStart"/>
      <w:r w:rsidRPr="0070068C">
        <w:rPr>
          <w:rFonts w:cs="Helvetica"/>
          <w:sz w:val="22"/>
          <w:szCs w:val="22"/>
          <w:lang w:val="en-US"/>
        </w:rPr>
        <w:t>Skogland</w:t>
      </w:r>
      <w:proofErr w:type="spellEnd"/>
      <w:r w:rsidRPr="0070068C">
        <w:rPr>
          <w:rFonts w:cs="Helvetica"/>
          <w:sz w:val="22"/>
          <w:szCs w:val="22"/>
          <w:lang w:val="en-US"/>
        </w:rPr>
        <w:t>, T. 1997.</w:t>
      </w:r>
      <w:proofErr w:type="gramEnd"/>
      <w:r w:rsidRPr="0070068C">
        <w:rPr>
          <w:rFonts w:cs="Helvetica"/>
          <w:sz w:val="22"/>
          <w:szCs w:val="22"/>
          <w:lang w:val="en-US"/>
        </w:rPr>
        <w:t xml:space="preserve"> </w:t>
      </w:r>
      <w:proofErr w:type="gramStart"/>
      <w:r w:rsidRPr="0070068C">
        <w:rPr>
          <w:rFonts w:cs="Helvetica"/>
          <w:sz w:val="22"/>
          <w:szCs w:val="22"/>
          <w:lang w:val="en-US"/>
        </w:rPr>
        <w:t>Direction of escape in Reindeer.</w:t>
      </w:r>
      <w:proofErr w:type="gramEnd"/>
      <w:r w:rsidRPr="0070068C">
        <w:rPr>
          <w:rFonts w:cs="Helvetica"/>
          <w:sz w:val="22"/>
          <w:szCs w:val="22"/>
          <w:lang w:val="en-US"/>
        </w:rPr>
        <w:t xml:space="preserve"> </w:t>
      </w:r>
      <w:proofErr w:type="spellStart"/>
      <w:proofErr w:type="gramStart"/>
      <w:r w:rsidRPr="0070068C">
        <w:rPr>
          <w:rFonts w:cs="Helvetica"/>
          <w:i/>
          <w:iCs/>
          <w:sz w:val="22"/>
          <w:szCs w:val="22"/>
          <w:lang w:val="en-US"/>
        </w:rPr>
        <w:t>Rangifer</w:t>
      </w:r>
      <w:proofErr w:type="spellEnd"/>
      <w:r w:rsidRPr="0070068C">
        <w:rPr>
          <w:rFonts w:cs="Helvetica"/>
          <w:sz w:val="22"/>
          <w:szCs w:val="22"/>
          <w:lang w:val="en-US"/>
        </w:rPr>
        <w:t xml:space="preserve"> 17</w:t>
      </w:r>
      <w:r w:rsidRPr="0070068C">
        <w:rPr>
          <w:rFonts w:cs="Helvetica"/>
          <w:b/>
          <w:bCs/>
          <w:sz w:val="22"/>
          <w:szCs w:val="22"/>
          <w:lang w:val="en-US"/>
        </w:rPr>
        <w:t>:</w:t>
      </w:r>
      <w:r w:rsidRPr="0070068C">
        <w:rPr>
          <w:rFonts w:cs="Helvetica"/>
          <w:sz w:val="22"/>
          <w:szCs w:val="22"/>
          <w:lang w:val="en-US"/>
        </w:rPr>
        <w:t xml:space="preserve"> 37-40.</w:t>
      </w:r>
      <w:proofErr w:type="gramEnd"/>
    </w:p>
    <w:p w14:paraId="622B5F57" w14:textId="77777777" w:rsidR="00C55E0B" w:rsidRPr="0070068C" w:rsidRDefault="00C55E0B" w:rsidP="00C55E0B">
      <w:pPr>
        <w:pStyle w:val="CommentText"/>
        <w:tabs>
          <w:tab w:val="left" w:pos="851"/>
        </w:tabs>
        <w:ind w:left="567" w:hanging="567"/>
        <w:rPr>
          <w:rFonts w:cs="Helvetica"/>
          <w:sz w:val="22"/>
          <w:szCs w:val="22"/>
          <w:lang w:val="en-US"/>
        </w:rPr>
      </w:pPr>
      <w:proofErr w:type="spellStart"/>
      <w:proofErr w:type="gramStart"/>
      <w:r w:rsidRPr="0070068C">
        <w:rPr>
          <w:rFonts w:cs="Helvetica"/>
          <w:sz w:val="22"/>
          <w:szCs w:val="22"/>
          <w:lang w:val="en-US"/>
        </w:rPr>
        <w:t>Behm-Blancke</w:t>
      </w:r>
      <w:proofErr w:type="spellEnd"/>
      <w:r w:rsidRPr="0070068C">
        <w:rPr>
          <w:rFonts w:cs="Helvetica"/>
          <w:sz w:val="22"/>
          <w:szCs w:val="22"/>
          <w:lang w:val="en-US"/>
        </w:rPr>
        <w:t>, G. 1960.</w:t>
      </w:r>
      <w:proofErr w:type="gramEnd"/>
      <w:r w:rsidRPr="0070068C">
        <w:rPr>
          <w:rFonts w:cs="Helvetica"/>
          <w:sz w:val="22"/>
          <w:szCs w:val="22"/>
          <w:lang w:val="en-US"/>
        </w:rPr>
        <w:t xml:space="preserve"> </w:t>
      </w:r>
      <w:proofErr w:type="spellStart"/>
      <w:proofErr w:type="gramStart"/>
      <w:r w:rsidRPr="0070068C">
        <w:rPr>
          <w:rFonts w:cs="Helvetica"/>
          <w:sz w:val="22"/>
          <w:szCs w:val="22"/>
          <w:lang w:val="en-US"/>
        </w:rPr>
        <w:t>Altsteinzeitliche</w:t>
      </w:r>
      <w:proofErr w:type="spellEnd"/>
      <w:r w:rsidRPr="0070068C">
        <w:rPr>
          <w:rFonts w:cs="Helvetica"/>
          <w:sz w:val="22"/>
          <w:szCs w:val="22"/>
          <w:lang w:val="en-US"/>
        </w:rPr>
        <w:t xml:space="preserve"> </w:t>
      </w:r>
      <w:proofErr w:type="spellStart"/>
      <w:r w:rsidRPr="0070068C">
        <w:rPr>
          <w:rFonts w:cs="Helvetica"/>
          <w:sz w:val="22"/>
          <w:szCs w:val="22"/>
          <w:lang w:val="en-US"/>
        </w:rPr>
        <w:t>rastplätze</w:t>
      </w:r>
      <w:proofErr w:type="spellEnd"/>
      <w:r w:rsidRPr="0070068C">
        <w:rPr>
          <w:rFonts w:cs="Helvetica"/>
          <w:sz w:val="22"/>
          <w:szCs w:val="22"/>
          <w:lang w:val="en-US"/>
        </w:rPr>
        <w:t xml:space="preserve"> in </w:t>
      </w:r>
      <w:proofErr w:type="spellStart"/>
      <w:r w:rsidRPr="0070068C">
        <w:rPr>
          <w:rFonts w:cs="Helvetica"/>
          <w:sz w:val="22"/>
          <w:szCs w:val="22"/>
          <w:lang w:val="en-US"/>
        </w:rPr>
        <w:t>travertingebiet</w:t>
      </w:r>
      <w:proofErr w:type="spellEnd"/>
      <w:r w:rsidRPr="0070068C">
        <w:rPr>
          <w:rFonts w:cs="Helvetica"/>
          <w:sz w:val="22"/>
          <w:szCs w:val="22"/>
          <w:lang w:val="en-US"/>
        </w:rPr>
        <w:t xml:space="preserve"> von </w:t>
      </w:r>
      <w:proofErr w:type="spellStart"/>
      <w:r w:rsidRPr="0070068C">
        <w:rPr>
          <w:rFonts w:cs="Helvetica"/>
          <w:sz w:val="22"/>
          <w:szCs w:val="22"/>
          <w:lang w:val="en-US"/>
        </w:rPr>
        <w:t>Taubach</w:t>
      </w:r>
      <w:proofErr w:type="spellEnd"/>
      <w:r w:rsidRPr="0070068C">
        <w:rPr>
          <w:rFonts w:cs="Helvetica"/>
          <w:sz w:val="22"/>
          <w:szCs w:val="22"/>
          <w:lang w:val="en-US"/>
        </w:rPr>
        <w:t xml:space="preserve">, Weimar, </w:t>
      </w:r>
      <w:proofErr w:type="spellStart"/>
      <w:r w:rsidRPr="0070068C">
        <w:rPr>
          <w:rFonts w:cs="Helvetica"/>
          <w:sz w:val="22"/>
          <w:szCs w:val="22"/>
          <w:lang w:val="en-US"/>
        </w:rPr>
        <w:t>Ehringsdorf</w:t>
      </w:r>
      <w:proofErr w:type="spellEnd"/>
      <w:r w:rsidRPr="0070068C">
        <w:rPr>
          <w:rFonts w:cs="Helvetica"/>
          <w:sz w:val="22"/>
          <w:szCs w:val="22"/>
          <w:lang w:val="en-US"/>
        </w:rPr>
        <w:t>.</w:t>
      </w:r>
      <w:proofErr w:type="gramEnd"/>
      <w:r w:rsidRPr="0070068C">
        <w:rPr>
          <w:rFonts w:cs="Helvetica"/>
          <w:sz w:val="22"/>
          <w:szCs w:val="22"/>
          <w:lang w:val="en-US"/>
        </w:rPr>
        <w:t xml:space="preserve"> </w:t>
      </w:r>
      <w:r w:rsidRPr="0070068C">
        <w:rPr>
          <w:rFonts w:cs="Helvetica"/>
          <w:i/>
          <w:iCs/>
          <w:sz w:val="22"/>
          <w:szCs w:val="22"/>
          <w:lang w:val="en-US"/>
        </w:rPr>
        <w:t>Alt-Thüringen</w:t>
      </w:r>
      <w:r w:rsidRPr="0070068C">
        <w:rPr>
          <w:rFonts w:cs="Helvetica"/>
          <w:sz w:val="22"/>
          <w:szCs w:val="22"/>
          <w:lang w:val="en-US"/>
        </w:rPr>
        <w:t xml:space="preserve"> 4</w:t>
      </w:r>
      <w:r w:rsidRPr="0070068C">
        <w:rPr>
          <w:rFonts w:cs="Helvetica"/>
          <w:b/>
          <w:bCs/>
          <w:sz w:val="22"/>
          <w:szCs w:val="22"/>
          <w:lang w:val="en-US"/>
        </w:rPr>
        <w:t>:</w:t>
      </w:r>
      <w:r w:rsidRPr="0070068C">
        <w:rPr>
          <w:rFonts w:cs="Helvetica"/>
          <w:sz w:val="22"/>
          <w:szCs w:val="22"/>
          <w:lang w:val="en-US"/>
        </w:rPr>
        <w:t xml:space="preserve"> 201-246</w:t>
      </w:r>
    </w:p>
    <w:p w14:paraId="34F589F6" w14:textId="77777777" w:rsidR="00C55E0B" w:rsidRPr="0070068C" w:rsidRDefault="00C55E0B" w:rsidP="00C55E0B">
      <w:pPr>
        <w:pStyle w:val="CommentText"/>
        <w:tabs>
          <w:tab w:val="left" w:pos="851"/>
        </w:tabs>
        <w:ind w:left="567" w:hanging="567"/>
        <w:rPr>
          <w:rFonts w:cs="Helvetica"/>
          <w:sz w:val="22"/>
          <w:szCs w:val="22"/>
          <w:lang w:val="en-US"/>
        </w:rPr>
      </w:pPr>
      <w:r w:rsidRPr="0070068C">
        <w:rPr>
          <w:rFonts w:cs="Helvetica"/>
          <w:sz w:val="22"/>
          <w:szCs w:val="22"/>
          <w:lang w:val="en-US"/>
        </w:rPr>
        <w:t xml:space="preserve">Berger, J. 1977. </w:t>
      </w:r>
      <w:proofErr w:type="gramStart"/>
      <w:r w:rsidRPr="0070068C">
        <w:rPr>
          <w:rFonts w:cs="Helvetica"/>
          <w:sz w:val="22"/>
          <w:szCs w:val="22"/>
          <w:lang w:val="en-US"/>
        </w:rPr>
        <w:t>Organization systems and dominance in feral horses in the Grand Canyon.</w:t>
      </w:r>
      <w:proofErr w:type="gramEnd"/>
      <w:r w:rsidRPr="0070068C">
        <w:rPr>
          <w:rFonts w:cs="Helvetica"/>
          <w:sz w:val="22"/>
          <w:szCs w:val="22"/>
          <w:lang w:val="en-US"/>
        </w:rPr>
        <w:t xml:space="preserve"> </w:t>
      </w:r>
      <w:proofErr w:type="spellStart"/>
      <w:r w:rsidRPr="0070068C">
        <w:rPr>
          <w:rFonts w:cs="Helvetica"/>
          <w:i/>
          <w:iCs/>
          <w:sz w:val="22"/>
          <w:szCs w:val="22"/>
          <w:lang w:val="en-US"/>
        </w:rPr>
        <w:t>Behavioural</w:t>
      </w:r>
      <w:proofErr w:type="spellEnd"/>
      <w:r w:rsidRPr="0070068C">
        <w:rPr>
          <w:rFonts w:cs="Helvetica"/>
          <w:i/>
          <w:iCs/>
          <w:sz w:val="22"/>
          <w:szCs w:val="22"/>
          <w:lang w:val="en-US"/>
        </w:rPr>
        <w:t xml:space="preserve"> Ecology and Sociobiology</w:t>
      </w:r>
      <w:r w:rsidRPr="0070068C">
        <w:rPr>
          <w:rFonts w:cs="Helvetica"/>
          <w:sz w:val="22"/>
          <w:szCs w:val="22"/>
          <w:lang w:val="en-US"/>
        </w:rPr>
        <w:t xml:space="preserve"> 2</w:t>
      </w:r>
      <w:r w:rsidRPr="0070068C">
        <w:rPr>
          <w:rFonts w:cs="Helvetica"/>
          <w:b/>
          <w:bCs/>
          <w:sz w:val="22"/>
          <w:szCs w:val="22"/>
          <w:lang w:val="en-US"/>
        </w:rPr>
        <w:t>:</w:t>
      </w:r>
      <w:r w:rsidRPr="0070068C">
        <w:rPr>
          <w:rFonts w:cs="Helvetica"/>
          <w:sz w:val="22"/>
          <w:szCs w:val="22"/>
          <w:lang w:val="en-US"/>
        </w:rPr>
        <w:t xml:space="preserve"> 131-146</w:t>
      </w:r>
    </w:p>
    <w:p w14:paraId="4ABA77C9" w14:textId="77777777" w:rsidR="00C55E0B" w:rsidRPr="0070068C" w:rsidRDefault="00C55E0B" w:rsidP="00C55E0B">
      <w:pPr>
        <w:pStyle w:val="CommentText"/>
        <w:tabs>
          <w:tab w:val="left" w:pos="851"/>
        </w:tabs>
        <w:ind w:left="567" w:hanging="567"/>
        <w:rPr>
          <w:rFonts w:cs="Helvetica"/>
          <w:sz w:val="22"/>
          <w:szCs w:val="22"/>
          <w:lang w:val="en-US"/>
        </w:rPr>
      </w:pPr>
      <w:r w:rsidRPr="0070068C">
        <w:rPr>
          <w:rFonts w:cs="Helvetica"/>
          <w:sz w:val="22"/>
          <w:szCs w:val="22"/>
          <w:lang w:val="en-US"/>
        </w:rPr>
        <w:t xml:space="preserve">Berger, J. &amp; </w:t>
      </w:r>
      <w:proofErr w:type="spellStart"/>
      <w:r w:rsidRPr="0070068C">
        <w:rPr>
          <w:rFonts w:cs="Helvetica"/>
          <w:sz w:val="22"/>
          <w:szCs w:val="22"/>
          <w:lang w:val="en-US"/>
        </w:rPr>
        <w:t>Cuningham</w:t>
      </w:r>
      <w:proofErr w:type="spellEnd"/>
      <w:r w:rsidRPr="0070068C">
        <w:rPr>
          <w:rFonts w:cs="Helvetica"/>
          <w:sz w:val="22"/>
          <w:szCs w:val="22"/>
          <w:lang w:val="en-US"/>
        </w:rPr>
        <w:t xml:space="preserve">, C. 1995. Predation sensitivity and sex: why female black rhinoceroses outlive males </w:t>
      </w:r>
      <w:proofErr w:type="spellStart"/>
      <w:r w:rsidRPr="0070068C">
        <w:rPr>
          <w:rFonts w:cs="Helvetica"/>
          <w:i/>
          <w:iCs/>
          <w:sz w:val="22"/>
          <w:szCs w:val="22"/>
          <w:lang w:val="en-US"/>
        </w:rPr>
        <w:t>Behavioural</w:t>
      </w:r>
      <w:proofErr w:type="spellEnd"/>
      <w:r w:rsidRPr="0070068C">
        <w:rPr>
          <w:rFonts w:cs="Helvetica"/>
          <w:i/>
          <w:iCs/>
          <w:sz w:val="22"/>
          <w:szCs w:val="22"/>
          <w:lang w:val="en-US"/>
        </w:rPr>
        <w:t xml:space="preserve"> Ecology</w:t>
      </w:r>
      <w:r w:rsidRPr="0070068C">
        <w:rPr>
          <w:rFonts w:cs="Helvetica"/>
          <w:sz w:val="22"/>
          <w:szCs w:val="22"/>
          <w:lang w:val="en-US"/>
        </w:rPr>
        <w:t xml:space="preserve"> 6</w:t>
      </w:r>
      <w:r w:rsidRPr="0070068C">
        <w:rPr>
          <w:rFonts w:cs="Helvetica"/>
          <w:b/>
          <w:bCs/>
          <w:sz w:val="22"/>
          <w:szCs w:val="22"/>
          <w:lang w:val="en-US"/>
        </w:rPr>
        <w:t>:</w:t>
      </w:r>
      <w:r w:rsidRPr="0070068C">
        <w:rPr>
          <w:rFonts w:cs="Helvetica"/>
          <w:sz w:val="22"/>
          <w:szCs w:val="22"/>
          <w:lang w:val="en-US"/>
        </w:rPr>
        <w:t xml:space="preserve"> 57-64</w:t>
      </w:r>
    </w:p>
    <w:p w14:paraId="6E92368E" w14:textId="77777777" w:rsidR="00C55E0B" w:rsidRPr="0070068C" w:rsidRDefault="00C55E0B" w:rsidP="00C55E0B">
      <w:pPr>
        <w:pStyle w:val="CommentText"/>
        <w:tabs>
          <w:tab w:val="left" w:pos="851"/>
        </w:tabs>
        <w:ind w:left="567" w:hanging="567"/>
        <w:rPr>
          <w:sz w:val="22"/>
        </w:rPr>
      </w:pPr>
      <w:r w:rsidRPr="0070068C">
        <w:rPr>
          <w:rFonts w:cs="Helvetica"/>
          <w:sz w:val="22"/>
          <w:szCs w:val="22"/>
          <w:lang w:val="en-US"/>
        </w:rPr>
        <w:t xml:space="preserve">Berger, T. D. &amp; </w:t>
      </w:r>
      <w:proofErr w:type="spellStart"/>
      <w:r w:rsidRPr="0070068C">
        <w:rPr>
          <w:rFonts w:cs="Helvetica"/>
          <w:sz w:val="22"/>
          <w:szCs w:val="22"/>
          <w:lang w:val="en-US"/>
        </w:rPr>
        <w:t>Trinkaus</w:t>
      </w:r>
      <w:proofErr w:type="spellEnd"/>
      <w:r w:rsidRPr="0070068C">
        <w:rPr>
          <w:rFonts w:cs="Helvetica"/>
          <w:sz w:val="22"/>
          <w:szCs w:val="22"/>
          <w:lang w:val="en-US"/>
        </w:rPr>
        <w:t xml:space="preserve">, E. 1995. </w:t>
      </w:r>
      <w:proofErr w:type="gramStart"/>
      <w:r w:rsidRPr="0070068C">
        <w:rPr>
          <w:rFonts w:cs="Helvetica"/>
          <w:sz w:val="22"/>
          <w:szCs w:val="22"/>
          <w:lang w:val="en-US"/>
        </w:rPr>
        <w:t xml:space="preserve">Patterns of trauma among </w:t>
      </w:r>
      <w:proofErr w:type="spellStart"/>
      <w:r w:rsidRPr="0070068C">
        <w:rPr>
          <w:rFonts w:cs="Helvetica"/>
          <w:sz w:val="22"/>
          <w:szCs w:val="22"/>
          <w:lang w:val="en-US"/>
        </w:rPr>
        <w:t>Neandertals</w:t>
      </w:r>
      <w:proofErr w:type="spellEnd"/>
      <w:r w:rsidRPr="0070068C">
        <w:rPr>
          <w:rFonts w:cs="Helvetica"/>
          <w:sz w:val="22"/>
          <w:szCs w:val="22"/>
          <w:lang w:val="en-US"/>
        </w:rPr>
        <w:t>.</w:t>
      </w:r>
      <w:proofErr w:type="gramEnd"/>
      <w:r w:rsidRPr="0070068C">
        <w:rPr>
          <w:rFonts w:cs="Helvetica"/>
          <w:sz w:val="22"/>
          <w:szCs w:val="22"/>
          <w:lang w:val="en-US"/>
        </w:rPr>
        <w:t xml:space="preserve"> </w:t>
      </w:r>
      <w:r w:rsidRPr="0070068C">
        <w:rPr>
          <w:rFonts w:cs="Helvetica"/>
          <w:i/>
          <w:iCs/>
          <w:sz w:val="22"/>
          <w:szCs w:val="22"/>
          <w:lang w:val="en-US"/>
        </w:rPr>
        <w:t>Journal of Archaeological Science</w:t>
      </w:r>
      <w:r w:rsidRPr="0070068C">
        <w:rPr>
          <w:rFonts w:cs="Helvetica"/>
          <w:sz w:val="22"/>
          <w:szCs w:val="22"/>
          <w:lang w:val="en-US"/>
        </w:rPr>
        <w:t xml:space="preserve"> 22</w:t>
      </w:r>
      <w:r w:rsidRPr="0070068C">
        <w:rPr>
          <w:rFonts w:cs="Helvetica"/>
          <w:b/>
          <w:bCs/>
          <w:sz w:val="22"/>
          <w:szCs w:val="22"/>
          <w:lang w:val="en-US"/>
        </w:rPr>
        <w:t>:</w:t>
      </w:r>
      <w:r w:rsidRPr="0070068C">
        <w:rPr>
          <w:rFonts w:cs="Helvetica"/>
          <w:sz w:val="22"/>
          <w:szCs w:val="22"/>
          <w:lang w:val="en-US"/>
        </w:rPr>
        <w:t xml:space="preserve"> 841-852</w:t>
      </w:r>
    </w:p>
    <w:p w14:paraId="7A43CBEF" w14:textId="77777777" w:rsidR="00C55E0B" w:rsidRPr="0070068C" w:rsidRDefault="00C55E0B" w:rsidP="00C55E0B">
      <w:pPr>
        <w:widowControl w:val="0"/>
        <w:tabs>
          <w:tab w:val="left" w:pos="426"/>
        </w:tabs>
        <w:ind w:left="567" w:right="-720" w:hanging="567"/>
        <w:rPr>
          <w:rFonts w:cs="Helvetica"/>
          <w:sz w:val="22"/>
          <w:szCs w:val="22"/>
          <w:lang w:val="en-US"/>
        </w:rPr>
      </w:pPr>
      <w:proofErr w:type="spellStart"/>
      <w:proofErr w:type="gramStart"/>
      <w:r w:rsidRPr="0070068C">
        <w:rPr>
          <w:rFonts w:cs="Helvetica"/>
          <w:sz w:val="22"/>
          <w:szCs w:val="22"/>
          <w:lang w:val="en-US"/>
        </w:rPr>
        <w:t>Blehr</w:t>
      </w:r>
      <w:proofErr w:type="spellEnd"/>
      <w:r w:rsidRPr="0070068C">
        <w:rPr>
          <w:rFonts w:cs="Helvetica"/>
          <w:sz w:val="22"/>
          <w:szCs w:val="22"/>
          <w:lang w:val="en-US"/>
        </w:rPr>
        <w:t>, O. 1990.</w:t>
      </w:r>
      <w:proofErr w:type="gramEnd"/>
      <w:r w:rsidRPr="0070068C">
        <w:rPr>
          <w:rFonts w:cs="Helvetica"/>
          <w:sz w:val="22"/>
          <w:szCs w:val="22"/>
          <w:lang w:val="en-US"/>
        </w:rPr>
        <w:t xml:space="preserve"> </w:t>
      </w:r>
      <w:proofErr w:type="gramStart"/>
      <w:r w:rsidRPr="0070068C">
        <w:rPr>
          <w:rFonts w:cs="Helvetica"/>
          <w:sz w:val="22"/>
          <w:szCs w:val="22"/>
          <w:lang w:val="en-US"/>
        </w:rPr>
        <w:t>Communal hunting as a prerequisite for Caribou (wild reindeer) as a human resource.</w:t>
      </w:r>
      <w:proofErr w:type="gramEnd"/>
      <w:r w:rsidRPr="0070068C">
        <w:rPr>
          <w:rFonts w:cs="Helvetica"/>
          <w:sz w:val="22"/>
          <w:szCs w:val="22"/>
          <w:lang w:val="en-US"/>
        </w:rPr>
        <w:t xml:space="preserve"> In</w:t>
      </w:r>
      <w:r w:rsidRPr="0070068C">
        <w:rPr>
          <w:rFonts w:cs="Helvetica"/>
          <w:i/>
          <w:iCs/>
          <w:sz w:val="22"/>
          <w:szCs w:val="22"/>
          <w:lang w:val="en-US"/>
        </w:rPr>
        <w:t>:</w:t>
      </w:r>
      <w:r w:rsidRPr="0070068C">
        <w:rPr>
          <w:rFonts w:cs="Helvetica"/>
          <w:sz w:val="22"/>
          <w:szCs w:val="22"/>
          <w:lang w:val="en-US"/>
        </w:rPr>
        <w:t xml:space="preserve"> Davis, L. B. &amp; Reeves, B. K. (</w:t>
      </w:r>
      <w:proofErr w:type="spellStart"/>
      <w:r w:rsidRPr="0070068C">
        <w:rPr>
          <w:rFonts w:cs="Helvetica"/>
          <w:sz w:val="22"/>
          <w:szCs w:val="22"/>
          <w:lang w:val="en-US"/>
        </w:rPr>
        <w:t>eds</w:t>
      </w:r>
      <w:proofErr w:type="spellEnd"/>
      <w:r w:rsidRPr="0070068C">
        <w:rPr>
          <w:rFonts w:cs="Helvetica"/>
          <w:sz w:val="22"/>
          <w:szCs w:val="22"/>
          <w:lang w:val="en-US"/>
        </w:rPr>
        <w:t xml:space="preserve">), </w:t>
      </w:r>
      <w:proofErr w:type="gramStart"/>
      <w:r w:rsidRPr="0070068C">
        <w:rPr>
          <w:rFonts w:cs="Helvetica"/>
          <w:i/>
          <w:iCs/>
          <w:sz w:val="22"/>
          <w:szCs w:val="22"/>
          <w:lang w:val="en-US"/>
        </w:rPr>
        <w:t>Hunters</w:t>
      </w:r>
      <w:proofErr w:type="gramEnd"/>
      <w:r w:rsidRPr="0070068C">
        <w:rPr>
          <w:rFonts w:cs="Helvetica"/>
          <w:i/>
          <w:iCs/>
          <w:sz w:val="22"/>
          <w:szCs w:val="22"/>
          <w:lang w:val="en-US"/>
        </w:rPr>
        <w:t xml:space="preserve"> of the Recent past.</w:t>
      </w:r>
      <w:r w:rsidRPr="0070068C">
        <w:rPr>
          <w:rFonts w:cs="Helvetica"/>
          <w:sz w:val="22"/>
          <w:szCs w:val="22"/>
          <w:lang w:val="en-US"/>
        </w:rPr>
        <w:t xml:space="preserve"> London: </w:t>
      </w:r>
      <w:proofErr w:type="spellStart"/>
      <w:r w:rsidRPr="0070068C">
        <w:rPr>
          <w:rFonts w:cs="Helvetica"/>
          <w:sz w:val="22"/>
          <w:szCs w:val="22"/>
          <w:lang w:val="en-US"/>
        </w:rPr>
        <w:t>Unwin</w:t>
      </w:r>
      <w:proofErr w:type="spellEnd"/>
      <w:r w:rsidRPr="0070068C">
        <w:rPr>
          <w:rFonts w:cs="Helvetica"/>
          <w:sz w:val="22"/>
          <w:szCs w:val="22"/>
          <w:lang w:val="en-US"/>
        </w:rPr>
        <w:t xml:space="preserve">, </w:t>
      </w:r>
      <w:proofErr w:type="spellStart"/>
      <w:r w:rsidRPr="0070068C">
        <w:rPr>
          <w:rFonts w:cs="Helvetica"/>
          <w:sz w:val="22"/>
          <w:szCs w:val="22"/>
          <w:lang w:val="en-US"/>
        </w:rPr>
        <w:t>pp</w:t>
      </w:r>
      <w:proofErr w:type="spellEnd"/>
      <w:r w:rsidRPr="0070068C">
        <w:rPr>
          <w:rFonts w:cs="Helvetica"/>
          <w:sz w:val="22"/>
          <w:szCs w:val="22"/>
          <w:lang w:val="en-US"/>
        </w:rPr>
        <w:t xml:space="preserve"> 304-326</w:t>
      </w:r>
    </w:p>
    <w:p w14:paraId="15F394D3" w14:textId="77777777" w:rsidR="00C55E0B" w:rsidRPr="0070068C" w:rsidRDefault="00C55E0B" w:rsidP="00C55E0B">
      <w:pPr>
        <w:pStyle w:val="CommentText"/>
        <w:rPr>
          <w:sz w:val="22"/>
        </w:rPr>
      </w:pPr>
      <w:proofErr w:type="spellStart"/>
      <w:r w:rsidRPr="0070068C">
        <w:rPr>
          <w:sz w:val="22"/>
        </w:rPr>
        <w:t>Binford</w:t>
      </w:r>
      <w:proofErr w:type="spellEnd"/>
      <w:r w:rsidRPr="0070068C">
        <w:rPr>
          <w:sz w:val="22"/>
        </w:rPr>
        <w:t xml:space="preserve">, L.R. (1981 </w:t>
      </w:r>
      <w:r w:rsidRPr="0070068C">
        <w:rPr>
          <w:i/>
          <w:sz w:val="22"/>
        </w:rPr>
        <w:t>Bones: Ancient Men and Modern Myths</w:t>
      </w:r>
      <w:r w:rsidRPr="0070068C">
        <w:rPr>
          <w:sz w:val="22"/>
        </w:rPr>
        <w:t xml:space="preserve">. Academic Press, New York; </w:t>
      </w:r>
    </w:p>
    <w:p w14:paraId="3CA12603" w14:textId="77777777" w:rsidR="00C55E0B" w:rsidRPr="0070068C" w:rsidRDefault="00C55E0B" w:rsidP="00C55E0B">
      <w:pPr>
        <w:pStyle w:val="CommentText"/>
        <w:ind w:left="567" w:hanging="567"/>
        <w:rPr>
          <w:sz w:val="22"/>
        </w:rPr>
      </w:pPr>
      <w:proofErr w:type="spellStart"/>
      <w:r w:rsidRPr="0070068C">
        <w:rPr>
          <w:sz w:val="22"/>
        </w:rPr>
        <w:t>Binford</w:t>
      </w:r>
      <w:proofErr w:type="spellEnd"/>
      <w:r w:rsidRPr="0070068C">
        <w:rPr>
          <w:sz w:val="22"/>
        </w:rPr>
        <w:t xml:space="preserve">, L.R. 1984 </w:t>
      </w:r>
      <w:proofErr w:type="gramStart"/>
      <w:r w:rsidRPr="0070068C">
        <w:rPr>
          <w:sz w:val="22"/>
        </w:rPr>
        <w:t>The</w:t>
      </w:r>
      <w:proofErr w:type="gramEnd"/>
      <w:r w:rsidRPr="0070068C">
        <w:rPr>
          <w:sz w:val="22"/>
        </w:rPr>
        <w:t xml:space="preserve"> faunal remains from </w:t>
      </w:r>
      <w:proofErr w:type="spellStart"/>
      <w:r w:rsidRPr="0070068C">
        <w:rPr>
          <w:sz w:val="22"/>
        </w:rPr>
        <w:t>Klasies</w:t>
      </w:r>
      <w:proofErr w:type="spellEnd"/>
      <w:r w:rsidRPr="0070068C">
        <w:rPr>
          <w:sz w:val="22"/>
        </w:rPr>
        <w:t xml:space="preserve"> River Mouth. Academic Press: New York</w:t>
      </w:r>
    </w:p>
    <w:p w14:paraId="0D3C263F" w14:textId="2F50C5AE" w:rsidR="00C55E0B" w:rsidRPr="0070068C" w:rsidRDefault="00C55E0B" w:rsidP="00C55E0B">
      <w:pPr>
        <w:pStyle w:val="CommentText"/>
        <w:ind w:left="567" w:hanging="567"/>
        <w:rPr>
          <w:sz w:val="22"/>
        </w:rPr>
      </w:pPr>
      <w:proofErr w:type="spellStart"/>
      <w:r w:rsidRPr="0070068C">
        <w:rPr>
          <w:sz w:val="22"/>
        </w:rPr>
        <w:t>Binford</w:t>
      </w:r>
      <w:proofErr w:type="spellEnd"/>
      <w:r w:rsidRPr="0070068C">
        <w:rPr>
          <w:sz w:val="22"/>
        </w:rPr>
        <w:t xml:space="preserve">, L.R. 1985 Human ancestors: changing views of their behaviour. </w:t>
      </w:r>
      <w:r w:rsidR="0052676E" w:rsidRPr="0070068C">
        <w:rPr>
          <w:i/>
          <w:sz w:val="22"/>
        </w:rPr>
        <w:t xml:space="preserve">Journal of </w:t>
      </w:r>
      <w:r w:rsidRPr="0070068C">
        <w:rPr>
          <w:i/>
          <w:sz w:val="22"/>
        </w:rPr>
        <w:t>Anthropological Archaeology</w:t>
      </w:r>
      <w:r w:rsidRPr="0070068C">
        <w:rPr>
          <w:sz w:val="22"/>
        </w:rPr>
        <w:t xml:space="preserve"> 4: 292–327</w:t>
      </w:r>
    </w:p>
    <w:p w14:paraId="5793FA9A" w14:textId="77777777" w:rsidR="00067ABF" w:rsidRPr="0070068C" w:rsidRDefault="00067ABF" w:rsidP="00C55E0B">
      <w:pPr>
        <w:pStyle w:val="CommentText"/>
        <w:ind w:left="567" w:hanging="567"/>
        <w:rPr>
          <w:sz w:val="22"/>
        </w:rPr>
      </w:pPr>
      <w:proofErr w:type="spellStart"/>
      <w:proofErr w:type="gramStart"/>
      <w:r w:rsidRPr="0070068C">
        <w:rPr>
          <w:sz w:val="22"/>
        </w:rPr>
        <w:t>Blasco</w:t>
      </w:r>
      <w:proofErr w:type="spellEnd"/>
      <w:r w:rsidRPr="0070068C">
        <w:rPr>
          <w:sz w:val="22"/>
        </w:rPr>
        <w:t>, R. 2008.</w:t>
      </w:r>
      <w:proofErr w:type="gramEnd"/>
      <w:r w:rsidRPr="0070068C">
        <w:rPr>
          <w:sz w:val="22"/>
        </w:rPr>
        <w:t xml:space="preserve"> </w:t>
      </w:r>
      <w:proofErr w:type="gramStart"/>
      <w:r w:rsidRPr="0070068C">
        <w:rPr>
          <w:sz w:val="22"/>
        </w:rPr>
        <w:t xml:space="preserve">Human consumption of tortoises at Level IV of </w:t>
      </w:r>
      <w:proofErr w:type="spellStart"/>
      <w:r w:rsidRPr="0070068C">
        <w:rPr>
          <w:sz w:val="22"/>
        </w:rPr>
        <w:t>Bolomor</w:t>
      </w:r>
      <w:proofErr w:type="spellEnd"/>
      <w:r w:rsidRPr="0070068C">
        <w:rPr>
          <w:sz w:val="22"/>
        </w:rPr>
        <w:t xml:space="preserve"> Cave (Valencia, Spain).</w:t>
      </w:r>
      <w:proofErr w:type="gramEnd"/>
      <w:r w:rsidRPr="0070068C">
        <w:rPr>
          <w:sz w:val="22"/>
        </w:rPr>
        <w:t xml:space="preserve"> </w:t>
      </w:r>
      <w:proofErr w:type="gramStart"/>
      <w:r w:rsidRPr="0070068C">
        <w:rPr>
          <w:i/>
          <w:sz w:val="22"/>
        </w:rPr>
        <w:t xml:space="preserve">Journal of Archaeological Science </w:t>
      </w:r>
      <w:r w:rsidRPr="0070068C">
        <w:rPr>
          <w:sz w:val="22"/>
        </w:rPr>
        <w:t>35, 2839-48.</w:t>
      </w:r>
      <w:proofErr w:type="gramEnd"/>
    </w:p>
    <w:p w14:paraId="6301DD3B" w14:textId="77777777" w:rsidR="00067ABF" w:rsidRPr="0070068C" w:rsidRDefault="00067ABF" w:rsidP="00C55E0B">
      <w:pPr>
        <w:pStyle w:val="CommentText"/>
        <w:ind w:left="567" w:hanging="567"/>
        <w:rPr>
          <w:sz w:val="22"/>
        </w:rPr>
      </w:pPr>
      <w:proofErr w:type="spellStart"/>
      <w:r w:rsidRPr="0070068C">
        <w:rPr>
          <w:sz w:val="22"/>
        </w:rPr>
        <w:t>Blasco</w:t>
      </w:r>
      <w:proofErr w:type="spellEnd"/>
      <w:r w:rsidRPr="0070068C">
        <w:rPr>
          <w:sz w:val="22"/>
        </w:rPr>
        <w:t xml:space="preserve">, R. and </w:t>
      </w:r>
      <w:proofErr w:type="spellStart"/>
      <w:r w:rsidRPr="0070068C">
        <w:rPr>
          <w:sz w:val="22"/>
        </w:rPr>
        <w:t>F</w:t>
      </w:r>
      <w:r w:rsidRPr="0070068C">
        <w:rPr>
          <w:rFonts w:ascii="Times New Roman" w:hAnsi="Times New Roman" w:cs="Times New Roman"/>
          <w:sz w:val="22"/>
        </w:rPr>
        <w:t>é</w:t>
      </w:r>
      <w:r w:rsidRPr="0070068C">
        <w:rPr>
          <w:sz w:val="22"/>
        </w:rPr>
        <w:t>rnandez</w:t>
      </w:r>
      <w:proofErr w:type="spellEnd"/>
      <w:r w:rsidRPr="0070068C">
        <w:rPr>
          <w:sz w:val="22"/>
        </w:rPr>
        <w:t xml:space="preserve"> </w:t>
      </w:r>
      <w:proofErr w:type="spellStart"/>
      <w:r w:rsidRPr="0070068C">
        <w:rPr>
          <w:sz w:val="22"/>
        </w:rPr>
        <w:t>Peris</w:t>
      </w:r>
      <w:proofErr w:type="spellEnd"/>
      <w:r w:rsidRPr="0070068C">
        <w:rPr>
          <w:sz w:val="22"/>
        </w:rPr>
        <w:t xml:space="preserve">, J. 2009. Middle Pleistocene bird consumption at Level XI of </w:t>
      </w:r>
      <w:proofErr w:type="spellStart"/>
      <w:r w:rsidRPr="0070068C">
        <w:rPr>
          <w:sz w:val="22"/>
        </w:rPr>
        <w:t>Bolomor</w:t>
      </w:r>
      <w:proofErr w:type="spellEnd"/>
      <w:r w:rsidRPr="0070068C">
        <w:rPr>
          <w:sz w:val="22"/>
        </w:rPr>
        <w:t xml:space="preserve"> Cave (Valencia, Spain). </w:t>
      </w:r>
      <w:proofErr w:type="gramStart"/>
      <w:r w:rsidRPr="0070068C">
        <w:rPr>
          <w:i/>
          <w:sz w:val="22"/>
        </w:rPr>
        <w:t>Journal of Archaeological Science</w:t>
      </w:r>
      <w:r w:rsidRPr="0070068C">
        <w:rPr>
          <w:sz w:val="22"/>
        </w:rPr>
        <w:t xml:space="preserve"> 36, 2213-23.</w:t>
      </w:r>
      <w:proofErr w:type="gramEnd"/>
    </w:p>
    <w:p w14:paraId="599100DD" w14:textId="77777777" w:rsidR="00C55E0B" w:rsidRPr="0070068C" w:rsidRDefault="00C55E0B" w:rsidP="00C55E0B">
      <w:pPr>
        <w:pStyle w:val="CommentText"/>
        <w:ind w:left="567" w:hanging="567"/>
        <w:rPr>
          <w:sz w:val="22"/>
        </w:rPr>
      </w:pPr>
      <w:proofErr w:type="spellStart"/>
      <w:proofErr w:type="gramStart"/>
      <w:r w:rsidRPr="0070068C">
        <w:rPr>
          <w:rFonts w:ascii="Times New Roman" w:hAnsi="Times New Roman" w:cs="Helvetica"/>
          <w:sz w:val="22"/>
          <w:lang w:val="en-US"/>
        </w:rPr>
        <w:t>Bocherens</w:t>
      </w:r>
      <w:proofErr w:type="spellEnd"/>
      <w:r w:rsidRPr="0070068C">
        <w:rPr>
          <w:rFonts w:ascii="Times New Roman" w:hAnsi="Times New Roman" w:cs="Helvetica"/>
          <w:sz w:val="22"/>
          <w:lang w:val="en-US"/>
        </w:rPr>
        <w:t xml:space="preserve">, H., </w:t>
      </w:r>
      <w:proofErr w:type="spellStart"/>
      <w:r w:rsidRPr="0070068C">
        <w:rPr>
          <w:rFonts w:ascii="Times New Roman" w:hAnsi="Times New Roman" w:cs="Helvetica"/>
          <w:sz w:val="22"/>
          <w:lang w:val="en-US"/>
        </w:rPr>
        <w:t>Billiou</w:t>
      </w:r>
      <w:proofErr w:type="spellEnd"/>
      <w:r w:rsidRPr="0070068C">
        <w:rPr>
          <w:rFonts w:ascii="Times New Roman" w:hAnsi="Times New Roman" w:cs="Helvetica"/>
          <w:sz w:val="22"/>
          <w:lang w:val="en-US"/>
        </w:rPr>
        <w:t xml:space="preserve">, D., </w:t>
      </w:r>
      <w:proofErr w:type="spellStart"/>
      <w:r w:rsidRPr="0070068C">
        <w:rPr>
          <w:rFonts w:ascii="Times New Roman" w:hAnsi="Times New Roman" w:cs="Helvetica"/>
          <w:sz w:val="22"/>
          <w:lang w:val="en-US"/>
        </w:rPr>
        <w:t>Mariotti</w:t>
      </w:r>
      <w:proofErr w:type="spellEnd"/>
      <w:r w:rsidRPr="0070068C">
        <w:rPr>
          <w:rFonts w:ascii="Times New Roman" w:hAnsi="Times New Roman" w:cs="Helvetica"/>
          <w:sz w:val="22"/>
          <w:lang w:val="en-US"/>
        </w:rPr>
        <w:t xml:space="preserve">, M., Toussaint, M., </w:t>
      </w:r>
      <w:proofErr w:type="spellStart"/>
      <w:r w:rsidRPr="0070068C">
        <w:rPr>
          <w:rFonts w:ascii="Times New Roman" w:hAnsi="Times New Roman" w:cs="Helvetica"/>
          <w:sz w:val="22"/>
          <w:lang w:val="en-US"/>
        </w:rPr>
        <w:t>Patou</w:t>
      </w:r>
      <w:proofErr w:type="spellEnd"/>
      <w:r w:rsidRPr="0070068C">
        <w:rPr>
          <w:rFonts w:ascii="Times New Roman" w:hAnsi="Times New Roman" w:cs="Helvetica"/>
          <w:sz w:val="22"/>
          <w:lang w:val="en-US"/>
        </w:rPr>
        <w:t xml:space="preserve">-Mathis, M. </w:t>
      </w:r>
      <w:proofErr w:type="spellStart"/>
      <w:r w:rsidRPr="0070068C">
        <w:rPr>
          <w:rFonts w:ascii="Times New Roman" w:hAnsi="Times New Roman" w:cs="Helvetica"/>
          <w:sz w:val="22"/>
          <w:lang w:val="en-US"/>
        </w:rPr>
        <w:t>Bonjean</w:t>
      </w:r>
      <w:proofErr w:type="spellEnd"/>
      <w:r w:rsidRPr="0070068C">
        <w:rPr>
          <w:rFonts w:ascii="Times New Roman" w:hAnsi="Times New Roman" w:cs="Helvetica"/>
          <w:sz w:val="22"/>
          <w:lang w:val="en-US"/>
        </w:rPr>
        <w:t>, D. and Otte, M. 2001.</w:t>
      </w:r>
      <w:proofErr w:type="gramEnd"/>
      <w:r w:rsidRPr="0070068C">
        <w:rPr>
          <w:rFonts w:ascii="Times New Roman" w:hAnsi="Times New Roman" w:cs="Helvetica"/>
          <w:sz w:val="22"/>
          <w:lang w:val="en-US"/>
        </w:rPr>
        <w:t xml:space="preserve"> </w:t>
      </w:r>
      <w:proofErr w:type="gramStart"/>
      <w:r w:rsidRPr="0070068C">
        <w:rPr>
          <w:rFonts w:ascii="Times New Roman" w:hAnsi="Times New Roman" w:cs="Helvetica"/>
          <w:sz w:val="22"/>
          <w:lang w:val="en-US"/>
        </w:rPr>
        <w:t>New isotopic evidence for dietary habits of Neanderthals from Belgium.</w:t>
      </w:r>
      <w:proofErr w:type="gramEnd"/>
      <w:r w:rsidRPr="0070068C">
        <w:rPr>
          <w:rFonts w:ascii="Times New Roman" w:hAnsi="Times New Roman" w:cs="Helvetica"/>
          <w:sz w:val="22"/>
          <w:lang w:val="en-US"/>
        </w:rPr>
        <w:t xml:space="preserve"> </w:t>
      </w:r>
      <w:r w:rsidRPr="0070068C">
        <w:rPr>
          <w:rFonts w:ascii="Times New Roman" w:hAnsi="Times New Roman" w:cs="Helvetica"/>
          <w:i/>
          <w:iCs/>
          <w:sz w:val="22"/>
          <w:lang w:val="en-US"/>
        </w:rPr>
        <w:t>Journal of Human Evolution</w:t>
      </w:r>
      <w:r w:rsidRPr="0070068C">
        <w:rPr>
          <w:rFonts w:ascii="Times New Roman" w:hAnsi="Times New Roman" w:cs="Helvetica"/>
          <w:sz w:val="22"/>
          <w:lang w:val="en-US"/>
        </w:rPr>
        <w:t xml:space="preserve"> </w:t>
      </w:r>
      <w:r w:rsidRPr="0070068C">
        <w:rPr>
          <w:rFonts w:ascii="Times New Roman" w:hAnsi="Times New Roman" w:cs="Helvetica"/>
          <w:bCs/>
          <w:sz w:val="22"/>
          <w:lang w:val="en-US"/>
        </w:rPr>
        <w:t>40</w:t>
      </w:r>
      <w:r w:rsidRPr="0070068C">
        <w:rPr>
          <w:rFonts w:ascii="Times New Roman" w:hAnsi="Times New Roman" w:cs="Helvetica"/>
          <w:sz w:val="22"/>
          <w:lang w:val="en-US"/>
        </w:rPr>
        <w:t>: 497-505</w:t>
      </w:r>
    </w:p>
    <w:p w14:paraId="2ADB15B9" w14:textId="77777777" w:rsidR="00C55E0B" w:rsidRPr="0070068C" w:rsidRDefault="00C55E0B" w:rsidP="00C55E0B">
      <w:pPr>
        <w:widowControl w:val="0"/>
        <w:ind w:left="567" w:right="-720" w:hanging="567"/>
        <w:rPr>
          <w:rFonts w:ascii="Times New Roman" w:hAnsi="Times New Roman" w:cs="Helvetica"/>
          <w:sz w:val="22"/>
          <w:lang w:val="en-US"/>
        </w:rPr>
      </w:pPr>
      <w:proofErr w:type="spellStart"/>
      <w:r w:rsidRPr="0070068C">
        <w:rPr>
          <w:rFonts w:ascii="Times New Roman" w:hAnsi="Times New Roman" w:cs="Helvetica"/>
          <w:sz w:val="22"/>
          <w:lang w:val="en-US"/>
        </w:rPr>
        <w:t>Bocherens</w:t>
      </w:r>
      <w:proofErr w:type="spellEnd"/>
      <w:r w:rsidRPr="0070068C">
        <w:rPr>
          <w:rFonts w:ascii="Times New Roman" w:hAnsi="Times New Roman" w:cs="Helvetica"/>
          <w:sz w:val="22"/>
          <w:lang w:val="en-US"/>
        </w:rPr>
        <w:t xml:space="preserve">, H., D. G. </w:t>
      </w:r>
      <w:proofErr w:type="spellStart"/>
      <w:r w:rsidRPr="0070068C">
        <w:rPr>
          <w:rFonts w:ascii="Times New Roman" w:hAnsi="Times New Roman" w:cs="Helvetica"/>
          <w:sz w:val="22"/>
          <w:lang w:val="en-US"/>
        </w:rPr>
        <w:t>Drucker</w:t>
      </w:r>
      <w:proofErr w:type="spellEnd"/>
      <w:r w:rsidRPr="0070068C">
        <w:rPr>
          <w:rFonts w:ascii="Times New Roman" w:hAnsi="Times New Roman" w:cs="Helvetica"/>
          <w:sz w:val="22"/>
          <w:lang w:val="en-US"/>
        </w:rPr>
        <w:t xml:space="preserve">, D. </w:t>
      </w:r>
      <w:proofErr w:type="spellStart"/>
      <w:r w:rsidRPr="0070068C">
        <w:rPr>
          <w:rFonts w:ascii="Times New Roman" w:hAnsi="Times New Roman" w:cs="Helvetica"/>
          <w:sz w:val="22"/>
          <w:lang w:val="en-US"/>
        </w:rPr>
        <w:t>Billiou</w:t>
      </w:r>
      <w:proofErr w:type="spellEnd"/>
      <w:r w:rsidRPr="0070068C">
        <w:rPr>
          <w:rFonts w:ascii="Times New Roman" w:hAnsi="Times New Roman" w:cs="Helvetica"/>
          <w:sz w:val="22"/>
          <w:lang w:val="en-US"/>
        </w:rPr>
        <w:t xml:space="preserve">, M. </w:t>
      </w:r>
      <w:proofErr w:type="spellStart"/>
      <w:r w:rsidRPr="0070068C">
        <w:rPr>
          <w:rFonts w:ascii="Times New Roman" w:hAnsi="Times New Roman" w:cs="Helvetica"/>
          <w:sz w:val="22"/>
          <w:lang w:val="en-US"/>
        </w:rPr>
        <w:t>Patou</w:t>
      </w:r>
      <w:proofErr w:type="spellEnd"/>
      <w:r w:rsidRPr="0070068C">
        <w:rPr>
          <w:rFonts w:ascii="Times New Roman" w:hAnsi="Times New Roman" w:cs="Helvetica"/>
          <w:sz w:val="22"/>
          <w:lang w:val="en-US"/>
        </w:rPr>
        <w:t xml:space="preserve">-Mathis and B. </w:t>
      </w:r>
      <w:proofErr w:type="spellStart"/>
      <w:r w:rsidRPr="0070068C">
        <w:rPr>
          <w:rFonts w:ascii="Times New Roman" w:hAnsi="Times New Roman" w:cs="Helvetica"/>
          <w:sz w:val="22"/>
          <w:lang w:val="en-US"/>
        </w:rPr>
        <w:t>Vandermeersch</w:t>
      </w:r>
      <w:proofErr w:type="spellEnd"/>
      <w:r w:rsidRPr="0070068C">
        <w:rPr>
          <w:rFonts w:ascii="Times New Roman" w:hAnsi="Times New Roman" w:cs="Helvetica"/>
          <w:sz w:val="22"/>
          <w:lang w:val="en-US"/>
        </w:rPr>
        <w:t>. 2005. Isotopic evidence for diet and subsistence pattern of the Saint-</w:t>
      </w:r>
      <w:proofErr w:type="spellStart"/>
      <w:r w:rsidRPr="0070068C">
        <w:rPr>
          <w:rFonts w:ascii="Times New Roman" w:hAnsi="Times New Roman" w:cs="Helvetica"/>
          <w:sz w:val="22"/>
          <w:lang w:val="en-US"/>
        </w:rPr>
        <w:t>Césaire</w:t>
      </w:r>
      <w:proofErr w:type="spellEnd"/>
      <w:r w:rsidRPr="0070068C">
        <w:rPr>
          <w:rFonts w:ascii="Times New Roman" w:hAnsi="Times New Roman" w:cs="Helvetica"/>
          <w:sz w:val="22"/>
          <w:lang w:val="en-US"/>
        </w:rPr>
        <w:t xml:space="preserve"> I Neanderthal: review and use of a multi-source mixing model. </w:t>
      </w:r>
      <w:r w:rsidRPr="0070068C">
        <w:rPr>
          <w:rFonts w:ascii="Times New Roman" w:hAnsi="Times New Roman" w:cs="Helvetica"/>
          <w:i/>
          <w:iCs/>
          <w:sz w:val="22"/>
          <w:lang w:val="en-US"/>
        </w:rPr>
        <w:t>Journal of Human Evolution</w:t>
      </w:r>
      <w:r w:rsidRPr="0070068C">
        <w:rPr>
          <w:rFonts w:ascii="Times New Roman" w:hAnsi="Times New Roman" w:cs="Helvetica"/>
          <w:sz w:val="22"/>
          <w:lang w:val="en-US"/>
        </w:rPr>
        <w:t xml:space="preserve"> </w:t>
      </w:r>
      <w:r w:rsidRPr="0070068C">
        <w:rPr>
          <w:rFonts w:ascii="Times New Roman" w:hAnsi="Times New Roman" w:cs="Helvetica"/>
          <w:bCs/>
          <w:sz w:val="22"/>
          <w:lang w:val="en-US"/>
        </w:rPr>
        <w:t>49</w:t>
      </w:r>
      <w:r w:rsidRPr="0070068C">
        <w:rPr>
          <w:rFonts w:ascii="Times New Roman" w:hAnsi="Times New Roman" w:cs="Helvetica"/>
          <w:sz w:val="22"/>
          <w:lang w:val="en-US"/>
        </w:rPr>
        <w:t>: 71-87</w:t>
      </w:r>
    </w:p>
    <w:p w14:paraId="31DD2237" w14:textId="7D76E15B" w:rsidR="00C55E0B" w:rsidRPr="0070068C" w:rsidRDefault="00C55E0B" w:rsidP="00C55E0B">
      <w:pPr>
        <w:widowControl w:val="0"/>
        <w:tabs>
          <w:tab w:val="left" w:pos="426"/>
        </w:tabs>
        <w:ind w:left="567" w:right="-720" w:hanging="567"/>
        <w:rPr>
          <w:rFonts w:cs="Helvetica"/>
          <w:sz w:val="22"/>
          <w:szCs w:val="22"/>
          <w:lang w:val="en-US"/>
        </w:rPr>
      </w:pPr>
      <w:r w:rsidRPr="0070068C">
        <w:rPr>
          <w:rFonts w:cs="Helvetica"/>
          <w:sz w:val="22"/>
          <w:szCs w:val="22"/>
          <w:lang w:val="en-US"/>
        </w:rPr>
        <w:t xml:space="preserve">Boyle, K. 2000. Reconstructing Middle Palaeolithic subsistence strategies in the South of France. </w:t>
      </w:r>
      <w:r w:rsidR="0052676E" w:rsidRPr="0070068C">
        <w:rPr>
          <w:rFonts w:cs="Helvetica"/>
          <w:i/>
          <w:iCs/>
          <w:sz w:val="22"/>
          <w:szCs w:val="22"/>
          <w:lang w:val="en-US"/>
        </w:rPr>
        <w:t xml:space="preserve">International Journal </w:t>
      </w:r>
      <w:r w:rsidRPr="0070068C">
        <w:rPr>
          <w:rFonts w:cs="Helvetica"/>
          <w:i/>
          <w:iCs/>
          <w:sz w:val="22"/>
          <w:szCs w:val="22"/>
          <w:lang w:val="en-US"/>
        </w:rPr>
        <w:t xml:space="preserve">of </w:t>
      </w:r>
      <w:proofErr w:type="spellStart"/>
      <w:r w:rsidRPr="0070068C">
        <w:rPr>
          <w:rFonts w:cs="Helvetica"/>
          <w:i/>
          <w:iCs/>
          <w:sz w:val="22"/>
          <w:szCs w:val="22"/>
          <w:lang w:val="en-US"/>
        </w:rPr>
        <w:t>Osteoarchaeology</w:t>
      </w:r>
      <w:proofErr w:type="spellEnd"/>
      <w:r w:rsidRPr="0070068C">
        <w:rPr>
          <w:rFonts w:cs="Helvetica"/>
          <w:sz w:val="22"/>
          <w:szCs w:val="22"/>
          <w:lang w:val="en-US"/>
        </w:rPr>
        <w:t xml:space="preserve"> 10</w:t>
      </w:r>
      <w:r w:rsidRPr="0070068C">
        <w:rPr>
          <w:rFonts w:cs="Helvetica"/>
          <w:bCs/>
          <w:sz w:val="22"/>
          <w:szCs w:val="22"/>
          <w:lang w:val="en-US"/>
        </w:rPr>
        <w:t>:</w:t>
      </w:r>
      <w:r w:rsidRPr="0070068C">
        <w:rPr>
          <w:rFonts w:cs="Helvetica"/>
          <w:sz w:val="22"/>
          <w:szCs w:val="22"/>
          <w:lang w:val="en-US"/>
        </w:rPr>
        <w:t xml:space="preserve"> 336-356.</w:t>
      </w:r>
    </w:p>
    <w:p w14:paraId="0B7660D0" w14:textId="77777777" w:rsidR="00C55E0B" w:rsidRPr="0070068C" w:rsidRDefault="00C55E0B" w:rsidP="00C55E0B">
      <w:pPr>
        <w:widowControl w:val="0"/>
        <w:tabs>
          <w:tab w:val="left" w:pos="426"/>
        </w:tabs>
        <w:ind w:left="567" w:right="-720" w:hanging="567"/>
        <w:rPr>
          <w:rFonts w:cs="Helvetica"/>
          <w:sz w:val="22"/>
          <w:szCs w:val="22"/>
          <w:lang w:val="en-US"/>
        </w:rPr>
      </w:pPr>
      <w:proofErr w:type="spellStart"/>
      <w:proofErr w:type="gramStart"/>
      <w:r w:rsidRPr="0070068C">
        <w:rPr>
          <w:rFonts w:cs="Helvetica"/>
          <w:sz w:val="22"/>
          <w:szCs w:val="22"/>
          <w:lang w:val="en-US"/>
        </w:rPr>
        <w:lastRenderedPageBreak/>
        <w:t>Bratlund</w:t>
      </w:r>
      <w:proofErr w:type="spellEnd"/>
      <w:r w:rsidRPr="0070068C">
        <w:rPr>
          <w:rFonts w:cs="Helvetica"/>
          <w:sz w:val="22"/>
          <w:szCs w:val="22"/>
          <w:lang w:val="en-US"/>
        </w:rPr>
        <w:t>, B. 1999.</w:t>
      </w:r>
      <w:proofErr w:type="gramEnd"/>
      <w:r w:rsidRPr="0070068C">
        <w:rPr>
          <w:rFonts w:cs="Helvetica"/>
          <w:sz w:val="22"/>
          <w:szCs w:val="22"/>
          <w:lang w:val="en-US"/>
        </w:rPr>
        <w:t xml:space="preserve"> </w:t>
      </w:r>
      <w:proofErr w:type="spellStart"/>
      <w:r w:rsidRPr="0070068C">
        <w:rPr>
          <w:rFonts w:cs="Helvetica"/>
          <w:sz w:val="22"/>
          <w:szCs w:val="22"/>
          <w:lang w:val="en-US"/>
        </w:rPr>
        <w:t>Taubach</w:t>
      </w:r>
      <w:proofErr w:type="spellEnd"/>
      <w:r w:rsidRPr="0070068C">
        <w:rPr>
          <w:rFonts w:cs="Helvetica"/>
          <w:sz w:val="22"/>
          <w:szCs w:val="22"/>
          <w:lang w:val="en-US"/>
        </w:rPr>
        <w:t xml:space="preserve"> </w:t>
      </w:r>
      <w:proofErr w:type="spellStart"/>
      <w:r w:rsidRPr="0070068C">
        <w:rPr>
          <w:rFonts w:cs="Helvetica"/>
          <w:sz w:val="22"/>
          <w:szCs w:val="22"/>
          <w:lang w:val="en-US"/>
        </w:rPr>
        <w:t>Revisted</w:t>
      </w:r>
      <w:proofErr w:type="spellEnd"/>
      <w:r w:rsidRPr="0070068C">
        <w:rPr>
          <w:rFonts w:cs="Helvetica"/>
          <w:sz w:val="22"/>
          <w:szCs w:val="22"/>
          <w:lang w:val="en-US"/>
        </w:rPr>
        <w:t xml:space="preserve">. </w:t>
      </w:r>
      <w:proofErr w:type="spellStart"/>
      <w:r w:rsidRPr="0070068C">
        <w:rPr>
          <w:rFonts w:cs="Helvetica"/>
          <w:i/>
          <w:iCs/>
          <w:sz w:val="22"/>
          <w:szCs w:val="22"/>
          <w:lang w:val="en-US"/>
        </w:rPr>
        <w:t>Jahrbuch</w:t>
      </w:r>
      <w:proofErr w:type="spellEnd"/>
      <w:r w:rsidRPr="0070068C">
        <w:rPr>
          <w:rFonts w:cs="Helvetica"/>
          <w:i/>
          <w:iCs/>
          <w:sz w:val="22"/>
          <w:szCs w:val="22"/>
          <w:lang w:val="en-US"/>
        </w:rPr>
        <w:t xml:space="preserve"> des </w:t>
      </w:r>
      <w:proofErr w:type="spellStart"/>
      <w:r w:rsidRPr="0070068C">
        <w:rPr>
          <w:rFonts w:cs="Helvetica"/>
          <w:i/>
          <w:iCs/>
          <w:sz w:val="22"/>
          <w:szCs w:val="22"/>
          <w:lang w:val="en-US"/>
        </w:rPr>
        <w:t>Römish-Germanischen</w:t>
      </w:r>
      <w:proofErr w:type="spellEnd"/>
      <w:r w:rsidRPr="0070068C">
        <w:rPr>
          <w:rFonts w:cs="Helvetica"/>
          <w:i/>
          <w:iCs/>
          <w:sz w:val="22"/>
          <w:szCs w:val="22"/>
          <w:lang w:val="en-US"/>
        </w:rPr>
        <w:t xml:space="preserve"> </w:t>
      </w:r>
      <w:proofErr w:type="spellStart"/>
      <w:r w:rsidRPr="0070068C">
        <w:rPr>
          <w:rFonts w:cs="Helvetica"/>
          <w:i/>
          <w:iCs/>
          <w:sz w:val="22"/>
          <w:szCs w:val="22"/>
          <w:lang w:val="en-US"/>
        </w:rPr>
        <w:t>Zentralmuseums</w:t>
      </w:r>
      <w:proofErr w:type="spellEnd"/>
      <w:r w:rsidRPr="0070068C">
        <w:rPr>
          <w:rFonts w:cs="Helvetica"/>
          <w:i/>
          <w:iCs/>
          <w:sz w:val="22"/>
          <w:szCs w:val="22"/>
          <w:lang w:val="en-US"/>
        </w:rPr>
        <w:t xml:space="preserve"> Mainz</w:t>
      </w:r>
      <w:r w:rsidRPr="0070068C">
        <w:rPr>
          <w:rFonts w:cs="Helvetica"/>
          <w:sz w:val="22"/>
          <w:szCs w:val="22"/>
          <w:lang w:val="en-US"/>
        </w:rPr>
        <w:t xml:space="preserve"> 46</w:t>
      </w:r>
      <w:r w:rsidRPr="0070068C">
        <w:rPr>
          <w:rFonts w:cs="Helvetica"/>
          <w:b/>
          <w:bCs/>
          <w:sz w:val="22"/>
          <w:szCs w:val="22"/>
          <w:lang w:val="en-US"/>
        </w:rPr>
        <w:t>:</w:t>
      </w:r>
      <w:r w:rsidRPr="0070068C">
        <w:rPr>
          <w:rFonts w:cs="Helvetica"/>
          <w:sz w:val="22"/>
          <w:szCs w:val="22"/>
          <w:lang w:val="en-US"/>
        </w:rPr>
        <w:t xml:space="preserve"> 61-174</w:t>
      </w:r>
    </w:p>
    <w:p w14:paraId="576CD451" w14:textId="77777777" w:rsidR="00C55E0B" w:rsidRPr="0070068C" w:rsidRDefault="00C55E0B" w:rsidP="00C55E0B">
      <w:pPr>
        <w:widowControl w:val="0"/>
        <w:tabs>
          <w:tab w:val="left" w:pos="426"/>
        </w:tabs>
        <w:ind w:left="567" w:right="-720" w:hanging="567"/>
        <w:rPr>
          <w:rFonts w:cs="Helvetica"/>
          <w:sz w:val="22"/>
          <w:szCs w:val="22"/>
          <w:lang w:val="en-US"/>
        </w:rPr>
      </w:pPr>
      <w:proofErr w:type="spellStart"/>
      <w:r w:rsidRPr="0070068C">
        <w:rPr>
          <w:rFonts w:cs="Helvetica"/>
          <w:sz w:val="22"/>
          <w:szCs w:val="22"/>
          <w:lang w:val="en-US"/>
        </w:rPr>
        <w:t>Brunnaker</w:t>
      </w:r>
      <w:proofErr w:type="spellEnd"/>
      <w:r w:rsidRPr="0070068C">
        <w:rPr>
          <w:rFonts w:cs="Helvetica"/>
          <w:sz w:val="22"/>
          <w:szCs w:val="22"/>
          <w:lang w:val="en-US"/>
        </w:rPr>
        <w:t xml:space="preserve">, K., </w:t>
      </w:r>
      <w:proofErr w:type="spellStart"/>
      <w:r w:rsidRPr="0070068C">
        <w:rPr>
          <w:rFonts w:cs="Helvetica"/>
          <w:sz w:val="22"/>
          <w:szCs w:val="22"/>
          <w:lang w:val="en-US"/>
        </w:rPr>
        <w:t>Jäger</w:t>
      </w:r>
      <w:proofErr w:type="spellEnd"/>
      <w:r w:rsidRPr="0070068C">
        <w:rPr>
          <w:rFonts w:cs="Helvetica"/>
          <w:sz w:val="22"/>
          <w:szCs w:val="22"/>
          <w:lang w:val="en-US"/>
        </w:rPr>
        <w:t xml:space="preserve">, K. D., </w:t>
      </w:r>
      <w:proofErr w:type="spellStart"/>
      <w:r w:rsidRPr="0070068C">
        <w:rPr>
          <w:rFonts w:cs="Helvetica"/>
          <w:sz w:val="22"/>
          <w:szCs w:val="22"/>
          <w:lang w:val="en-US"/>
        </w:rPr>
        <w:t>Hennig</w:t>
      </w:r>
      <w:proofErr w:type="spellEnd"/>
      <w:r w:rsidRPr="0070068C">
        <w:rPr>
          <w:rFonts w:cs="Helvetica"/>
          <w:sz w:val="22"/>
          <w:szCs w:val="22"/>
          <w:lang w:val="en-US"/>
        </w:rPr>
        <w:t xml:space="preserve">, G. J., </w:t>
      </w:r>
      <w:proofErr w:type="spellStart"/>
      <w:r w:rsidRPr="0070068C">
        <w:rPr>
          <w:rFonts w:cs="Helvetica"/>
          <w:sz w:val="22"/>
          <w:szCs w:val="22"/>
          <w:lang w:val="en-US"/>
        </w:rPr>
        <w:t>Preuss</w:t>
      </w:r>
      <w:proofErr w:type="spellEnd"/>
      <w:r w:rsidRPr="0070068C">
        <w:rPr>
          <w:rFonts w:cs="Helvetica"/>
          <w:sz w:val="22"/>
          <w:szCs w:val="22"/>
          <w:lang w:val="en-US"/>
        </w:rPr>
        <w:t xml:space="preserve">, J. &amp; </w:t>
      </w:r>
      <w:proofErr w:type="spellStart"/>
      <w:r w:rsidRPr="0070068C">
        <w:rPr>
          <w:rFonts w:cs="Helvetica"/>
          <w:sz w:val="22"/>
          <w:szCs w:val="22"/>
          <w:lang w:val="en-US"/>
        </w:rPr>
        <w:t>Grün</w:t>
      </w:r>
      <w:proofErr w:type="spellEnd"/>
      <w:r w:rsidRPr="0070068C">
        <w:rPr>
          <w:rFonts w:cs="Helvetica"/>
          <w:sz w:val="22"/>
          <w:szCs w:val="22"/>
          <w:lang w:val="en-US"/>
        </w:rPr>
        <w:t xml:space="preserve">, R. 1993. </w:t>
      </w:r>
      <w:proofErr w:type="spellStart"/>
      <w:proofErr w:type="gramStart"/>
      <w:r w:rsidRPr="0070068C">
        <w:rPr>
          <w:rFonts w:cs="Helvetica"/>
          <w:sz w:val="22"/>
          <w:szCs w:val="22"/>
          <w:lang w:val="en-US"/>
        </w:rPr>
        <w:t>Radiometrische</w:t>
      </w:r>
      <w:proofErr w:type="spellEnd"/>
      <w:r w:rsidRPr="0070068C">
        <w:rPr>
          <w:rFonts w:cs="Helvetica"/>
          <w:sz w:val="22"/>
          <w:szCs w:val="22"/>
          <w:lang w:val="en-US"/>
        </w:rPr>
        <w:t xml:space="preserve"> </w:t>
      </w:r>
      <w:proofErr w:type="spellStart"/>
      <w:r w:rsidRPr="0070068C">
        <w:rPr>
          <w:rFonts w:cs="Helvetica"/>
          <w:sz w:val="22"/>
          <w:szCs w:val="22"/>
          <w:lang w:val="en-US"/>
        </w:rPr>
        <w:t>Untersuchungen</w:t>
      </w:r>
      <w:proofErr w:type="spellEnd"/>
      <w:r w:rsidRPr="0070068C">
        <w:rPr>
          <w:rFonts w:cs="Helvetica"/>
          <w:sz w:val="22"/>
          <w:szCs w:val="22"/>
          <w:lang w:val="en-US"/>
        </w:rPr>
        <w:t xml:space="preserve"> </w:t>
      </w:r>
      <w:proofErr w:type="spellStart"/>
      <w:r w:rsidRPr="0070068C">
        <w:rPr>
          <w:rFonts w:cs="Helvetica"/>
          <w:sz w:val="22"/>
          <w:szCs w:val="22"/>
          <w:lang w:val="en-US"/>
        </w:rPr>
        <w:t>zur</w:t>
      </w:r>
      <w:proofErr w:type="spellEnd"/>
      <w:r w:rsidRPr="0070068C">
        <w:rPr>
          <w:rFonts w:cs="Helvetica"/>
          <w:sz w:val="22"/>
          <w:szCs w:val="22"/>
          <w:lang w:val="en-US"/>
        </w:rPr>
        <w:t xml:space="preserve"> </w:t>
      </w:r>
      <w:proofErr w:type="spellStart"/>
      <w:r w:rsidRPr="0070068C">
        <w:rPr>
          <w:rFonts w:cs="Helvetica"/>
          <w:sz w:val="22"/>
          <w:szCs w:val="22"/>
          <w:lang w:val="en-US"/>
        </w:rPr>
        <w:t>Datierung</w:t>
      </w:r>
      <w:proofErr w:type="spellEnd"/>
      <w:r w:rsidRPr="0070068C">
        <w:rPr>
          <w:rFonts w:cs="Helvetica"/>
          <w:sz w:val="22"/>
          <w:szCs w:val="22"/>
          <w:lang w:val="en-US"/>
        </w:rPr>
        <w:t xml:space="preserve"> </w:t>
      </w:r>
      <w:proofErr w:type="spellStart"/>
      <w:r w:rsidRPr="0070068C">
        <w:rPr>
          <w:rFonts w:cs="Helvetica"/>
          <w:sz w:val="22"/>
          <w:szCs w:val="22"/>
          <w:lang w:val="en-US"/>
        </w:rPr>
        <w:t>mitteleuropäisher</w:t>
      </w:r>
      <w:proofErr w:type="spellEnd"/>
      <w:r w:rsidRPr="0070068C">
        <w:rPr>
          <w:rFonts w:cs="Helvetica"/>
          <w:sz w:val="22"/>
          <w:szCs w:val="22"/>
          <w:lang w:val="en-US"/>
        </w:rPr>
        <w:t xml:space="preserve"> </w:t>
      </w:r>
      <w:proofErr w:type="spellStart"/>
      <w:r w:rsidRPr="0070068C">
        <w:rPr>
          <w:rFonts w:cs="Helvetica"/>
          <w:sz w:val="22"/>
          <w:szCs w:val="22"/>
          <w:lang w:val="en-US"/>
        </w:rPr>
        <w:t>Travertinvorkommen</w:t>
      </w:r>
      <w:proofErr w:type="spellEnd"/>
      <w:r w:rsidRPr="0070068C">
        <w:rPr>
          <w:rFonts w:cs="Helvetica"/>
          <w:sz w:val="22"/>
          <w:szCs w:val="22"/>
          <w:lang w:val="en-US"/>
        </w:rPr>
        <w:t>.</w:t>
      </w:r>
      <w:proofErr w:type="gramEnd"/>
      <w:r w:rsidRPr="0070068C">
        <w:rPr>
          <w:rFonts w:cs="Helvetica"/>
          <w:sz w:val="22"/>
          <w:szCs w:val="22"/>
          <w:lang w:val="en-US"/>
        </w:rPr>
        <w:t xml:space="preserve"> </w:t>
      </w:r>
      <w:proofErr w:type="spellStart"/>
      <w:r w:rsidRPr="0070068C">
        <w:rPr>
          <w:rFonts w:cs="Helvetica"/>
          <w:i/>
          <w:iCs/>
          <w:sz w:val="22"/>
          <w:szCs w:val="22"/>
          <w:lang w:val="en-US"/>
        </w:rPr>
        <w:t>Ethnographisch-Archäologische</w:t>
      </w:r>
      <w:proofErr w:type="spellEnd"/>
      <w:r w:rsidRPr="0070068C">
        <w:rPr>
          <w:rFonts w:cs="Helvetica"/>
          <w:i/>
          <w:iCs/>
          <w:sz w:val="22"/>
          <w:szCs w:val="22"/>
          <w:lang w:val="en-US"/>
        </w:rPr>
        <w:t xml:space="preserve"> </w:t>
      </w:r>
      <w:proofErr w:type="spellStart"/>
      <w:r w:rsidRPr="0070068C">
        <w:rPr>
          <w:rFonts w:cs="Helvetica"/>
          <w:i/>
          <w:iCs/>
          <w:sz w:val="22"/>
          <w:szCs w:val="22"/>
          <w:lang w:val="en-US"/>
        </w:rPr>
        <w:t>Zeitscrift</w:t>
      </w:r>
      <w:proofErr w:type="spellEnd"/>
      <w:r w:rsidRPr="0070068C">
        <w:rPr>
          <w:rFonts w:cs="Helvetica"/>
          <w:sz w:val="22"/>
          <w:szCs w:val="22"/>
          <w:lang w:val="en-US"/>
        </w:rPr>
        <w:t xml:space="preserve"> 24</w:t>
      </w:r>
      <w:r w:rsidRPr="0070068C">
        <w:rPr>
          <w:rFonts w:cs="Helvetica"/>
          <w:b/>
          <w:bCs/>
          <w:sz w:val="22"/>
          <w:szCs w:val="22"/>
          <w:lang w:val="en-US"/>
        </w:rPr>
        <w:t>:</w:t>
      </w:r>
      <w:r w:rsidRPr="0070068C">
        <w:rPr>
          <w:rFonts w:cs="Helvetica"/>
          <w:sz w:val="22"/>
          <w:szCs w:val="22"/>
          <w:lang w:val="en-US"/>
        </w:rPr>
        <w:t xml:space="preserve"> 217-266</w:t>
      </w:r>
    </w:p>
    <w:p w14:paraId="051A0F94" w14:textId="77777777" w:rsidR="00C55E0B" w:rsidRPr="0070068C" w:rsidRDefault="00C55E0B" w:rsidP="00C55E0B">
      <w:pPr>
        <w:widowControl w:val="0"/>
        <w:ind w:left="567" w:right="-720" w:hanging="567"/>
        <w:rPr>
          <w:rFonts w:cs="Helvetica"/>
          <w:sz w:val="22"/>
          <w:szCs w:val="22"/>
          <w:lang w:val="en-US"/>
        </w:rPr>
      </w:pPr>
      <w:proofErr w:type="gramStart"/>
      <w:r w:rsidRPr="0070068C">
        <w:rPr>
          <w:rFonts w:cs="Helvetica"/>
          <w:sz w:val="22"/>
          <w:szCs w:val="22"/>
          <w:lang w:val="en-US"/>
        </w:rPr>
        <w:t>Burch, E. S. 1972.</w:t>
      </w:r>
      <w:proofErr w:type="gramEnd"/>
      <w:r w:rsidRPr="0070068C">
        <w:rPr>
          <w:rFonts w:cs="Helvetica"/>
          <w:sz w:val="22"/>
          <w:szCs w:val="22"/>
          <w:lang w:val="en-US"/>
        </w:rPr>
        <w:t xml:space="preserve"> </w:t>
      </w:r>
      <w:proofErr w:type="gramStart"/>
      <w:r w:rsidRPr="0070068C">
        <w:rPr>
          <w:rFonts w:cs="Helvetica"/>
          <w:sz w:val="22"/>
          <w:szCs w:val="22"/>
          <w:lang w:val="en-US"/>
        </w:rPr>
        <w:t>The caribou/wild reindeer as a human resource.</w:t>
      </w:r>
      <w:proofErr w:type="gramEnd"/>
      <w:r w:rsidRPr="0070068C">
        <w:rPr>
          <w:rFonts w:cs="Helvetica"/>
          <w:sz w:val="22"/>
          <w:szCs w:val="22"/>
          <w:lang w:val="en-US"/>
        </w:rPr>
        <w:t xml:space="preserve"> </w:t>
      </w:r>
      <w:r w:rsidRPr="0070068C">
        <w:rPr>
          <w:rFonts w:cs="Helvetica"/>
          <w:i/>
          <w:iCs/>
          <w:sz w:val="22"/>
          <w:szCs w:val="22"/>
          <w:lang w:val="en-US"/>
        </w:rPr>
        <w:t>American Antiquity</w:t>
      </w:r>
      <w:r w:rsidRPr="0070068C">
        <w:rPr>
          <w:rFonts w:cs="Helvetica"/>
          <w:sz w:val="22"/>
          <w:szCs w:val="22"/>
          <w:lang w:val="en-US"/>
        </w:rPr>
        <w:t xml:space="preserve"> 37</w:t>
      </w:r>
      <w:r w:rsidRPr="0070068C">
        <w:rPr>
          <w:rFonts w:cs="Helvetica"/>
          <w:b/>
          <w:bCs/>
          <w:sz w:val="22"/>
          <w:szCs w:val="22"/>
          <w:lang w:val="en-US"/>
        </w:rPr>
        <w:t>:</w:t>
      </w:r>
      <w:r w:rsidRPr="0070068C">
        <w:rPr>
          <w:rFonts w:cs="Helvetica"/>
          <w:sz w:val="22"/>
          <w:szCs w:val="22"/>
          <w:lang w:val="en-US"/>
        </w:rPr>
        <w:t xml:space="preserve"> 339-368.</w:t>
      </w:r>
    </w:p>
    <w:p w14:paraId="5D6A9D9E" w14:textId="77777777" w:rsidR="0052676E" w:rsidRPr="0070068C" w:rsidRDefault="0052676E" w:rsidP="0052676E">
      <w:pPr>
        <w:widowControl w:val="0"/>
        <w:ind w:left="567" w:right="-720" w:hanging="567"/>
        <w:rPr>
          <w:rFonts w:ascii="Times New Roman" w:hAnsi="Times New Roman" w:cs="Helvetica"/>
          <w:sz w:val="22"/>
          <w:lang w:val="en-US"/>
        </w:rPr>
      </w:pPr>
      <w:r w:rsidRPr="0070068C">
        <w:rPr>
          <w:rFonts w:ascii="Times New Roman" w:hAnsi="Times New Roman" w:cs="Helvetica"/>
          <w:sz w:val="22"/>
          <w:lang w:val="en-US"/>
        </w:rPr>
        <w:t>Burke, A. (</w:t>
      </w:r>
      <w:proofErr w:type="spellStart"/>
      <w:r w:rsidRPr="0070068C">
        <w:rPr>
          <w:rFonts w:ascii="Times New Roman" w:hAnsi="Times New Roman" w:cs="Helvetica"/>
          <w:sz w:val="22"/>
          <w:lang w:val="en-US"/>
        </w:rPr>
        <w:t>ed</w:t>
      </w:r>
      <w:proofErr w:type="spellEnd"/>
      <w:r w:rsidRPr="0070068C">
        <w:rPr>
          <w:rFonts w:ascii="Times New Roman" w:hAnsi="Times New Roman" w:cs="Helvetica"/>
          <w:sz w:val="22"/>
          <w:lang w:val="en-US"/>
        </w:rPr>
        <w:t xml:space="preserve">) 2000. Special Issue: Hunting in the Middle Palaeolithic. </w:t>
      </w:r>
      <w:r w:rsidRPr="0070068C">
        <w:rPr>
          <w:rFonts w:ascii="Times New Roman" w:hAnsi="Times New Roman" w:cs="Helvetica"/>
          <w:i/>
          <w:iCs/>
          <w:sz w:val="22"/>
          <w:lang w:val="en-US"/>
        </w:rPr>
        <w:t xml:space="preserve">International Journal of </w:t>
      </w:r>
      <w:proofErr w:type="spellStart"/>
      <w:r w:rsidRPr="0070068C">
        <w:rPr>
          <w:rFonts w:ascii="Times New Roman" w:hAnsi="Times New Roman" w:cs="Helvetica"/>
          <w:i/>
          <w:iCs/>
          <w:sz w:val="22"/>
          <w:lang w:val="en-US"/>
        </w:rPr>
        <w:t>Osteoarchaeology</w:t>
      </w:r>
      <w:proofErr w:type="spellEnd"/>
      <w:r w:rsidRPr="0070068C">
        <w:rPr>
          <w:rFonts w:ascii="Times New Roman" w:hAnsi="Times New Roman" w:cs="Helvetica"/>
          <w:sz w:val="22"/>
          <w:lang w:val="en-US"/>
        </w:rPr>
        <w:t xml:space="preserve"> </w:t>
      </w:r>
      <w:r w:rsidRPr="0070068C">
        <w:rPr>
          <w:rFonts w:ascii="Times New Roman" w:hAnsi="Times New Roman" w:cs="Helvetica"/>
          <w:bCs/>
          <w:sz w:val="22"/>
          <w:lang w:val="en-US"/>
        </w:rPr>
        <w:t>10</w:t>
      </w:r>
      <w:r w:rsidRPr="0070068C">
        <w:rPr>
          <w:rFonts w:ascii="Times New Roman" w:hAnsi="Times New Roman" w:cs="Helvetica"/>
          <w:sz w:val="22"/>
          <w:lang w:val="en-US"/>
        </w:rPr>
        <w:t xml:space="preserve"> (5)</w:t>
      </w:r>
    </w:p>
    <w:p w14:paraId="53D466AC" w14:textId="5E2DA78A" w:rsidR="00C55E0B" w:rsidRPr="0070068C" w:rsidRDefault="00C55E0B" w:rsidP="0052676E">
      <w:pPr>
        <w:widowControl w:val="0"/>
        <w:ind w:left="567" w:right="-720" w:hanging="567"/>
        <w:rPr>
          <w:rFonts w:ascii="Times New Roman" w:hAnsi="Times New Roman" w:cs="Helvetica"/>
          <w:sz w:val="22"/>
          <w:lang w:val="en-US"/>
        </w:rPr>
      </w:pPr>
      <w:r w:rsidRPr="0070068C">
        <w:rPr>
          <w:rFonts w:ascii="Times New Roman" w:hAnsi="Times New Roman" w:cs="Helvetica"/>
          <w:sz w:val="22"/>
          <w:lang w:val="en-US"/>
        </w:rPr>
        <w:t xml:space="preserve">Burke, A. </w:t>
      </w:r>
      <w:r w:rsidR="0052676E" w:rsidRPr="0070068C">
        <w:rPr>
          <w:rFonts w:ascii="Times New Roman" w:hAnsi="Times New Roman" w:cs="Helvetica"/>
          <w:sz w:val="22"/>
          <w:lang w:val="en-US"/>
        </w:rPr>
        <w:t>(</w:t>
      </w:r>
      <w:proofErr w:type="spellStart"/>
      <w:r w:rsidR="0052676E" w:rsidRPr="0070068C">
        <w:rPr>
          <w:rFonts w:ascii="Times New Roman" w:hAnsi="Times New Roman" w:cs="Helvetica"/>
          <w:sz w:val="22"/>
          <w:lang w:val="en-US"/>
        </w:rPr>
        <w:t>ed</w:t>
      </w:r>
      <w:proofErr w:type="spellEnd"/>
      <w:r w:rsidR="0052676E" w:rsidRPr="0070068C">
        <w:rPr>
          <w:rFonts w:ascii="Times New Roman" w:hAnsi="Times New Roman" w:cs="Helvetica"/>
          <w:sz w:val="22"/>
          <w:lang w:val="en-US"/>
        </w:rPr>
        <w:t xml:space="preserve">). 2004. </w:t>
      </w:r>
      <w:r w:rsidRPr="0070068C">
        <w:rPr>
          <w:rFonts w:ascii="Times New Roman" w:hAnsi="Times New Roman" w:cs="Helvetica"/>
          <w:sz w:val="22"/>
          <w:lang w:val="en-US"/>
        </w:rPr>
        <w:t xml:space="preserve"> Special Issues: The ecology of Neanderthals. </w:t>
      </w:r>
      <w:r w:rsidRPr="0070068C">
        <w:rPr>
          <w:rFonts w:ascii="Times New Roman" w:hAnsi="Times New Roman" w:cs="Helvetica"/>
          <w:i/>
          <w:iCs/>
          <w:sz w:val="22"/>
          <w:lang w:val="en-US"/>
        </w:rPr>
        <w:t xml:space="preserve">International Journal of </w:t>
      </w:r>
      <w:proofErr w:type="spellStart"/>
      <w:r w:rsidRPr="0070068C">
        <w:rPr>
          <w:rFonts w:ascii="Times New Roman" w:hAnsi="Times New Roman" w:cs="Helvetica"/>
          <w:i/>
          <w:iCs/>
          <w:sz w:val="22"/>
          <w:lang w:val="en-US"/>
        </w:rPr>
        <w:t>Osteoarchaeology</w:t>
      </w:r>
      <w:proofErr w:type="spellEnd"/>
      <w:r w:rsidRPr="0070068C">
        <w:rPr>
          <w:rFonts w:ascii="Times New Roman" w:hAnsi="Times New Roman" w:cs="Helvetica"/>
          <w:sz w:val="22"/>
          <w:lang w:val="en-US"/>
        </w:rPr>
        <w:t xml:space="preserve"> </w:t>
      </w:r>
      <w:r w:rsidRPr="0070068C">
        <w:rPr>
          <w:rFonts w:ascii="Times New Roman" w:hAnsi="Times New Roman" w:cs="Helvetica"/>
          <w:bCs/>
          <w:sz w:val="22"/>
          <w:lang w:val="en-US"/>
        </w:rPr>
        <w:t>14</w:t>
      </w:r>
    </w:p>
    <w:p w14:paraId="5D9262B1" w14:textId="77777777" w:rsidR="00C55E0B" w:rsidRPr="0070068C" w:rsidRDefault="00C55E0B" w:rsidP="00C55E0B">
      <w:pPr>
        <w:widowControl w:val="0"/>
        <w:ind w:left="567" w:right="-720" w:hanging="567"/>
        <w:rPr>
          <w:rFonts w:cs="Helvetica"/>
          <w:sz w:val="22"/>
          <w:szCs w:val="22"/>
          <w:lang w:val="en-US"/>
        </w:rPr>
      </w:pPr>
      <w:r w:rsidRPr="0070068C">
        <w:rPr>
          <w:rFonts w:cs="Helvetica"/>
          <w:sz w:val="22"/>
          <w:szCs w:val="22"/>
          <w:lang w:val="en-US"/>
        </w:rPr>
        <w:t xml:space="preserve">Churchill, S.E., 1993. Weapon technology, prey size selection, and hunting methods in modern hunter-gatherers: implications for hunting in the Palaeolithic and Mesolithic. In: </w:t>
      </w:r>
      <w:proofErr w:type="spellStart"/>
      <w:r w:rsidRPr="0070068C">
        <w:rPr>
          <w:rFonts w:cs="Helvetica"/>
          <w:sz w:val="22"/>
          <w:szCs w:val="22"/>
          <w:lang w:val="en-US"/>
        </w:rPr>
        <w:t>Peterkin</w:t>
      </w:r>
      <w:proofErr w:type="spellEnd"/>
      <w:r w:rsidRPr="0070068C">
        <w:rPr>
          <w:rFonts w:cs="Helvetica"/>
          <w:sz w:val="22"/>
          <w:szCs w:val="22"/>
          <w:lang w:val="en-US"/>
        </w:rPr>
        <w:t xml:space="preserve">, G.L., Bricker, H.M., </w:t>
      </w:r>
      <w:proofErr w:type="spellStart"/>
      <w:r w:rsidRPr="0070068C">
        <w:rPr>
          <w:rFonts w:cs="Helvetica"/>
          <w:sz w:val="22"/>
          <w:szCs w:val="22"/>
          <w:lang w:val="en-US"/>
        </w:rPr>
        <w:t>Mellars</w:t>
      </w:r>
      <w:proofErr w:type="spellEnd"/>
      <w:r w:rsidRPr="0070068C">
        <w:rPr>
          <w:rFonts w:cs="Helvetica"/>
          <w:sz w:val="22"/>
          <w:szCs w:val="22"/>
          <w:lang w:val="en-US"/>
        </w:rPr>
        <w:t>, P.A. (</w:t>
      </w:r>
      <w:proofErr w:type="spellStart"/>
      <w:r w:rsidRPr="0070068C">
        <w:rPr>
          <w:rFonts w:cs="Helvetica"/>
          <w:sz w:val="22"/>
          <w:szCs w:val="22"/>
          <w:lang w:val="en-US"/>
        </w:rPr>
        <w:t>eds</w:t>
      </w:r>
      <w:proofErr w:type="spellEnd"/>
      <w:r w:rsidRPr="0070068C">
        <w:rPr>
          <w:rFonts w:cs="Helvetica"/>
          <w:sz w:val="22"/>
          <w:szCs w:val="22"/>
          <w:lang w:val="en-US"/>
        </w:rPr>
        <w:t xml:space="preserve">), </w:t>
      </w:r>
      <w:r w:rsidRPr="0070068C">
        <w:rPr>
          <w:rFonts w:cs="Helvetica"/>
          <w:i/>
          <w:sz w:val="22"/>
          <w:szCs w:val="22"/>
          <w:lang w:val="en-US"/>
        </w:rPr>
        <w:t>Hunting and Animal Exploitation in the Later Palaeolithic and Mesolithic of Europe. Archaeological Papers of the American Anthropological Association 4</w:t>
      </w:r>
      <w:r w:rsidRPr="0070068C">
        <w:rPr>
          <w:rFonts w:cs="Helvetica"/>
          <w:sz w:val="22"/>
          <w:szCs w:val="22"/>
          <w:lang w:val="en-US"/>
        </w:rPr>
        <w:t>, pp11–24</w:t>
      </w:r>
    </w:p>
    <w:p w14:paraId="48520549" w14:textId="4B65A903" w:rsidR="0024618A" w:rsidRPr="0070068C" w:rsidRDefault="0024618A" w:rsidP="00C55E0B">
      <w:pPr>
        <w:widowControl w:val="0"/>
        <w:ind w:left="567" w:right="-720" w:hanging="567"/>
        <w:rPr>
          <w:rFonts w:cs="Helvetica"/>
          <w:sz w:val="22"/>
          <w:szCs w:val="22"/>
          <w:lang w:val="en-US"/>
        </w:rPr>
      </w:pPr>
      <w:r w:rsidRPr="0070068C">
        <w:rPr>
          <w:rFonts w:cs="Helvetica"/>
          <w:sz w:val="22"/>
          <w:szCs w:val="22"/>
          <w:lang w:val="en-US"/>
        </w:rPr>
        <w:t xml:space="preserve">Churchill, S. 2014. </w:t>
      </w:r>
      <w:r w:rsidRPr="0070068C">
        <w:rPr>
          <w:rFonts w:cs="Helvetica"/>
          <w:i/>
          <w:sz w:val="22"/>
          <w:szCs w:val="22"/>
          <w:lang w:val="en-US"/>
        </w:rPr>
        <w:t>Thin on the Ground: Neanderthal Biology, Archaeology and Ecology</w:t>
      </w:r>
      <w:r w:rsidRPr="0070068C">
        <w:rPr>
          <w:rFonts w:cs="Helvetica"/>
          <w:sz w:val="22"/>
          <w:szCs w:val="22"/>
          <w:lang w:val="en-US"/>
        </w:rPr>
        <w:t>. Oxford: Wiley</w:t>
      </w:r>
    </w:p>
    <w:p w14:paraId="53E0FC3D" w14:textId="77777777" w:rsidR="00C55E0B" w:rsidRPr="0070068C" w:rsidRDefault="00C55E0B" w:rsidP="00C55E0B">
      <w:pPr>
        <w:widowControl w:val="0"/>
        <w:ind w:left="567" w:right="-720" w:hanging="567"/>
        <w:rPr>
          <w:rFonts w:cs="Helvetica"/>
          <w:sz w:val="22"/>
          <w:szCs w:val="22"/>
          <w:lang w:val="en-US"/>
        </w:rPr>
      </w:pPr>
      <w:r w:rsidRPr="0070068C">
        <w:rPr>
          <w:rFonts w:cs="Helvetica"/>
          <w:sz w:val="22"/>
          <w:szCs w:val="22"/>
          <w:lang w:val="en-US"/>
        </w:rPr>
        <w:t xml:space="preserve">Churchill, S.E. and Rhodes, J.A. 2009. The evolution of the human capacity for ‘killing at a distance”: the human fossil evidence for the evolution of projectile weaponry.  In:   J.J. </w:t>
      </w:r>
      <w:proofErr w:type="spellStart"/>
      <w:r w:rsidRPr="0070068C">
        <w:rPr>
          <w:rFonts w:cs="Helvetica"/>
          <w:sz w:val="22"/>
          <w:szCs w:val="22"/>
          <w:lang w:val="en-US"/>
        </w:rPr>
        <w:t>Hublin</w:t>
      </w:r>
      <w:proofErr w:type="spellEnd"/>
      <w:r w:rsidRPr="0070068C">
        <w:rPr>
          <w:rFonts w:cs="Helvetica"/>
          <w:sz w:val="22"/>
          <w:szCs w:val="22"/>
          <w:lang w:val="en-US"/>
        </w:rPr>
        <w:t xml:space="preserve"> and M.P Richards (</w:t>
      </w:r>
      <w:proofErr w:type="spellStart"/>
      <w:r w:rsidRPr="0070068C">
        <w:rPr>
          <w:rFonts w:cs="Helvetica"/>
          <w:sz w:val="22"/>
          <w:szCs w:val="22"/>
          <w:lang w:val="en-US"/>
        </w:rPr>
        <w:t>eds</w:t>
      </w:r>
      <w:proofErr w:type="spellEnd"/>
      <w:r w:rsidRPr="0070068C">
        <w:rPr>
          <w:rFonts w:cs="Helvetica"/>
          <w:sz w:val="22"/>
          <w:szCs w:val="22"/>
          <w:lang w:val="en-US"/>
        </w:rPr>
        <w:t xml:space="preserve">). </w:t>
      </w:r>
      <w:r w:rsidRPr="0070068C">
        <w:rPr>
          <w:rFonts w:cs="Helvetica"/>
          <w:i/>
          <w:sz w:val="22"/>
          <w:szCs w:val="22"/>
          <w:lang w:val="en-US"/>
        </w:rPr>
        <w:t xml:space="preserve">The Evolution of Hominin Diets: </w:t>
      </w:r>
      <w:proofErr w:type="spellStart"/>
      <w:r w:rsidRPr="0070068C">
        <w:rPr>
          <w:rFonts w:cs="Helvetica"/>
          <w:i/>
          <w:sz w:val="22"/>
          <w:szCs w:val="22"/>
          <w:lang w:val="en-US"/>
        </w:rPr>
        <w:t>Intergrating</w:t>
      </w:r>
      <w:proofErr w:type="spellEnd"/>
      <w:r w:rsidRPr="0070068C">
        <w:rPr>
          <w:rFonts w:cs="Helvetica"/>
          <w:i/>
          <w:sz w:val="22"/>
          <w:szCs w:val="22"/>
          <w:lang w:val="en-US"/>
        </w:rPr>
        <w:t xml:space="preserve"> Approaches to the study of Palaeolithic Subsistence</w:t>
      </w:r>
      <w:r w:rsidRPr="0070068C">
        <w:rPr>
          <w:rFonts w:cs="Helvetica"/>
          <w:sz w:val="22"/>
          <w:szCs w:val="22"/>
          <w:lang w:val="en-US"/>
        </w:rPr>
        <w:t>. Springer: New York</w:t>
      </w:r>
    </w:p>
    <w:p w14:paraId="79398520" w14:textId="77777777" w:rsidR="00C55E0B" w:rsidRPr="0070068C" w:rsidRDefault="00C55E0B" w:rsidP="00C55E0B">
      <w:pPr>
        <w:widowControl w:val="0"/>
        <w:ind w:left="567" w:right="-720" w:hanging="567"/>
        <w:rPr>
          <w:rFonts w:ascii="Helvetica" w:hAnsi="Helvetica" w:cs="Helvetica"/>
          <w:lang w:val="en-US"/>
        </w:rPr>
      </w:pPr>
      <w:proofErr w:type="spellStart"/>
      <w:proofErr w:type="gramStart"/>
      <w:r w:rsidRPr="0070068C">
        <w:rPr>
          <w:rFonts w:ascii="Times New Roman" w:hAnsi="Times New Roman" w:cs="Helvetica"/>
          <w:sz w:val="22"/>
          <w:lang w:val="en-US"/>
        </w:rPr>
        <w:t>Conard</w:t>
      </w:r>
      <w:proofErr w:type="spellEnd"/>
      <w:r w:rsidRPr="0070068C">
        <w:rPr>
          <w:rFonts w:ascii="Times New Roman" w:hAnsi="Times New Roman" w:cs="Helvetica"/>
          <w:sz w:val="22"/>
          <w:lang w:val="en-US"/>
        </w:rPr>
        <w:t xml:space="preserve">, N. J. and T. J. </w:t>
      </w:r>
      <w:proofErr w:type="spellStart"/>
      <w:r w:rsidRPr="0070068C">
        <w:rPr>
          <w:rFonts w:ascii="Times New Roman" w:hAnsi="Times New Roman" w:cs="Helvetica"/>
          <w:sz w:val="22"/>
          <w:lang w:val="en-US"/>
        </w:rPr>
        <w:t>Prindiville</w:t>
      </w:r>
      <w:proofErr w:type="spellEnd"/>
      <w:r w:rsidRPr="0070068C">
        <w:rPr>
          <w:rFonts w:ascii="Times New Roman" w:hAnsi="Times New Roman" w:cs="Helvetica"/>
          <w:sz w:val="22"/>
          <w:lang w:val="en-US"/>
        </w:rPr>
        <w:t>.</w:t>
      </w:r>
      <w:proofErr w:type="gramEnd"/>
      <w:r w:rsidRPr="0070068C">
        <w:rPr>
          <w:rFonts w:ascii="Times New Roman" w:hAnsi="Times New Roman" w:cs="Helvetica"/>
          <w:sz w:val="22"/>
          <w:lang w:val="en-US"/>
        </w:rPr>
        <w:t xml:space="preserve"> 2000. Middle Palaeolithic hunting economies in the Rhineland. </w:t>
      </w:r>
      <w:r w:rsidRPr="0070068C">
        <w:rPr>
          <w:rFonts w:ascii="Times New Roman" w:hAnsi="Times New Roman" w:cs="Helvetica"/>
          <w:i/>
          <w:iCs/>
          <w:sz w:val="22"/>
          <w:lang w:val="en-US"/>
        </w:rPr>
        <w:t xml:space="preserve">International Journal of </w:t>
      </w:r>
      <w:proofErr w:type="spellStart"/>
      <w:r w:rsidRPr="0070068C">
        <w:rPr>
          <w:rFonts w:ascii="Times New Roman" w:hAnsi="Times New Roman" w:cs="Helvetica"/>
          <w:i/>
          <w:iCs/>
          <w:sz w:val="22"/>
          <w:lang w:val="en-US"/>
        </w:rPr>
        <w:t>Osteoarchaeology</w:t>
      </w:r>
      <w:proofErr w:type="spellEnd"/>
      <w:r w:rsidRPr="0070068C">
        <w:rPr>
          <w:rFonts w:ascii="Times New Roman" w:hAnsi="Times New Roman" w:cs="Helvetica"/>
          <w:sz w:val="22"/>
          <w:lang w:val="en-US"/>
        </w:rPr>
        <w:t xml:space="preserve"> </w:t>
      </w:r>
      <w:r w:rsidRPr="0070068C">
        <w:rPr>
          <w:rFonts w:ascii="Times New Roman" w:hAnsi="Times New Roman" w:cs="Helvetica"/>
          <w:b/>
          <w:bCs/>
          <w:sz w:val="22"/>
          <w:lang w:val="en-US"/>
        </w:rPr>
        <w:t>10</w:t>
      </w:r>
      <w:r w:rsidRPr="0070068C">
        <w:rPr>
          <w:rFonts w:ascii="Times New Roman" w:hAnsi="Times New Roman" w:cs="Helvetica"/>
          <w:sz w:val="22"/>
          <w:lang w:val="en-US"/>
        </w:rPr>
        <w:t>: 286-309</w:t>
      </w:r>
    </w:p>
    <w:p w14:paraId="2EB51C14" w14:textId="312579C4" w:rsidR="00C55E0B" w:rsidRPr="0070068C" w:rsidRDefault="0052676E" w:rsidP="00C55E0B">
      <w:pPr>
        <w:widowControl w:val="0"/>
        <w:ind w:left="567" w:right="-720" w:hanging="567"/>
        <w:rPr>
          <w:rFonts w:ascii="Times New Roman" w:hAnsi="Times New Roman" w:cs="Helvetica"/>
          <w:sz w:val="22"/>
          <w:lang w:val="en-US"/>
        </w:rPr>
      </w:pPr>
      <w:proofErr w:type="spellStart"/>
      <w:r w:rsidRPr="0070068C">
        <w:rPr>
          <w:rFonts w:ascii="Times New Roman" w:hAnsi="Times New Roman" w:cs="Helvetica"/>
          <w:sz w:val="22"/>
          <w:lang w:val="en-US"/>
        </w:rPr>
        <w:t>Drucker</w:t>
      </w:r>
      <w:proofErr w:type="spellEnd"/>
      <w:r w:rsidRPr="0070068C">
        <w:rPr>
          <w:rFonts w:ascii="Times New Roman" w:hAnsi="Times New Roman" w:cs="Helvetica"/>
          <w:sz w:val="22"/>
          <w:lang w:val="en-US"/>
        </w:rPr>
        <w:t xml:space="preserve">, D. </w:t>
      </w:r>
      <w:r w:rsidR="00C55E0B" w:rsidRPr="0070068C">
        <w:rPr>
          <w:rFonts w:ascii="Times New Roman" w:hAnsi="Times New Roman" w:cs="Helvetica"/>
          <w:sz w:val="22"/>
          <w:lang w:val="en-US"/>
        </w:rPr>
        <w:t xml:space="preserve">and </w:t>
      </w:r>
      <w:proofErr w:type="spellStart"/>
      <w:r w:rsidR="00C55E0B" w:rsidRPr="0070068C">
        <w:rPr>
          <w:rFonts w:ascii="Times New Roman" w:hAnsi="Times New Roman" w:cs="Helvetica"/>
          <w:sz w:val="22"/>
          <w:lang w:val="en-US"/>
        </w:rPr>
        <w:t>Bocherens</w:t>
      </w:r>
      <w:proofErr w:type="spellEnd"/>
      <w:r w:rsidR="00C55E0B" w:rsidRPr="0070068C">
        <w:rPr>
          <w:rFonts w:ascii="Times New Roman" w:hAnsi="Times New Roman" w:cs="Helvetica"/>
          <w:sz w:val="22"/>
          <w:lang w:val="en-US"/>
        </w:rPr>
        <w:t xml:space="preserve">, H. 2004. Carbon and nitrogen stable isotopes as tracers of change in diet breadth during Middle and Upper Palaeolithic in Europe. </w:t>
      </w:r>
      <w:r w:rsidR="00C55E0B" w:rsidRPr="0070068C">
        <w:rPr>
          <w:rFonts w:ascii="Times New Roman" w:hAnsi="Times New Roman" w:cs="Helvetica"/>
          <w:i/>
          <w:iCs/>
          <w:sz w:val="22"/>
          <w:lang w:val="en-US"/>
        </w:rPr>
        <w:t xml:space="preserve">International Journal of </w:t>
      </w:r>
      <w:proofErr w:type="spellStart"/>
      <w:r w:rsidR="00C55E0B" w:rsidRPr="0070068C">
        <w:rPr>
          <w:rFonts w:ascii="Times New Roman" w:hAnsi="Times New Roman" w:cs="Helvetica"/>
          <w:i/>
          <w:iCs/>
          <w:sz w:val="22"/>
          <w:lang w:val="en-US"/>
        </w:rPr>
        <w:t>Osteoarchaeology</w:t>
      </w:r>
      <w:proofErr w:type="spellEnd"/>
      <w:r w:rsidR="00C55E0B" w:rsidRPr="0070068C">
        <w:rPr>
          <w:rFonts w:ascii="Times New Roman" w:hAnsi="Times New Roman" w:cs="Helvetica"/>
          <w:sz w:val="22"/>
          <w:lang w:val="en-US"/>
        </w:rPr>
        <w:t xml:space="preserve"> </w:t>
      </w:r>
      <w:r w:rsidR="00C55E0B" w:rsidRPr="0070068C">
        <w:rPr>
          <w:rFonts w:ascii="Times New Roman" w:hAnsi="Times New Roman" w:cs="Helvetica"/>
          <w:bCs/>
          <w:sz w:val="22"/>
          <w:lang w:val="en-US"/>
        </w:rPr>
        <w:t>14</w:t>
      </w:r>
      <w:r w:rsidR="00C55E0B" w:rsidRPr="0070068C">
        <w:rPr>
          <w:rFonts w:ascii="Times New Roman" w:hAnsi="Times New Roman" w:cs="Helvetica"/>
          <w:sz w:val="22"/>
          <w:lang w:val="en-US"/>
        </w:rPr>
        <w:t>: 162-177</w:t>
      </w:r>
    </w:p>
    <w:p w14:paraId="7503040E" w14:textId="77777777" w:rsidR="00C55E0B" w:rsidRPr="0070068C" w:rsidRDefault="00C55E0B" w:rsidP="00C55E0B">
      <w:pPr>
        <w:widowControl w:val="0"/>
        <w:ind w:left="567" w:right="-720" w:hanging="567"/>
        <w:rPr>
          <w:rFonts w:cs="Helvetica"/>
          <w:i/>
          <w:iCs/>
          <w:sz w:val="22"/>
          <w:szCs w:val="22"/>
          <w:lang w:val="en-US"/>
        </w:rPr>
      </w:pPr>
      <w:r w:rsidRPr="0070068C">
        <w:rPr>
          <w:rFonts w:cs="Helvetica"/>
          <w:sz w:val="22"/>
          <w:szCs w:val="22"/>
          <w:lang w:val="en-US"/>
        </w:rPr>
        <w:t xml:space="preserve">Duckworth, J. W., Steinmetz, R., Timmins, R. J., </w:t>
      </w:r>
      <w:proofErr w:type="spellStart"/>
      <w:r w:rsidRPr="0070068C">
        <w:rPr>
          <w:rFonts w:cs="Helvetica"/>
          <w:sz w:val="22"/>
          <w:szCs w:val="22"/>
          <w:lang w:val="en-US"/>
        </w:rPr>
        <w:t>Pattanavibool</w:t>
      </w:r>
      <w:proofErr w:type="spellEnd"/>
      <w:r w:rsidRPr="0070068C">
        <w:rPr>
          <w:rFonts w:cs="Helvetica"/>
          <w:sz w:val="22"/>
          <w:szCs w:val="22"/>
          <w:lang w:val="en-US"/>
        </w:rPr>
        <w:t xml:space="preserve">, A., </w:t>
      </w:r>
      <w:proofErr w:type="spellStart"/>
      <w:r w:rsidRPr="0070068C">
        <w:rPr>
          <w:rFonts w:cs="Helvetica"/>
          <w:sz w:val="22"/>
          <w:szCs w:val="22"/>
          <w:lang w:val="en-US"/>
        </w:rPr>
        <w:t>Zaw</w:t>
      </w:r>
      <w:proofErr w:type="spellEnd"/>
      <w:r w:rsidRPr="0070068C">
        <w:rPr>
          <w:rFonts w:cs="Helvetica"/>
          <w:sz w:val="22"/>
          <w:szCs w:val="22"/>
          <w:lang w:val="en-US"/>
        </w:rPr>
        <w:t xml:space="preserve">, T., </w:t>
      </w:r>
      <w:proofErr w:type="spellStart"/>
      <w:r w:rsidRPr="0070068C">
        <w:rPr>
          <w:rFonts w:cs="Helvetica"/>
          <w:sz w:val="22"/>
          <w:szCs w:val="22"/>
          <w:lang w:val="en-US"/>
        </w:rPr>
        <w:t>Tuoc</w:t>
      </w:r>
      <w:proofErr w:type="spellEnd"/>
      <w:r w:rsidRPr="0070068C">
        <w:rPr>
          <w:rFonts w:cs="Helvetica"/>
          <w:sz w:val="22"/>
          <w:szCs w:val="22"/>
          <w:lang w:val="en-US"/>
        </w:rPr>
        <w:t xml:space="preserve">, D. &amp; Hedges, S. 2008. </w:t>
      </w:r>
      <w:proofErr w:type="spellStart"/>
      <w:r w:rsidRPr="0070068C">
        <w:rPr>
          <w:rFonts w:cs="Helvetica"/>
          <w:sz w:val="22"/>
          <w:szCs w:val="22"/>
          <w:lang w:val="en-US"/>
        </w:rPr>
        <w:t>Bos</w:t>
      </w:r>
      <w:proofErr w:type="spellEnd"/>
      <w:r w:rsidRPr="0070068C">
        <w:rPr>
          <w:rFonts w:cs="Helvetica"/>
          <w:sz w:val="22"/>
          <w:szCs w:val="22"/>
          <w:lang w:val="en-US"/>
        </w:rPr>
        <w:t xml:space="preserve"> </w:t>
      </w:r>
      <w:proofErr w:type="spellStart"/>
      <w:r w:rsidRPr="0070068C">
        <w:rPr>
          <w:rFonts w:cs="Helvetica"/>
          <w:sz w:val="22"/>
          <w:szCs w:val="22"/>
          <w:lang w:val="en-US"/>
        </w:rPr>
        <w:t>gaurus</w:t>
      </w:r>
      <w:proofErr w:type="spellEnd"/>
      <w:r w:rsidRPr="0070068C">
        <w:rPr>
          <w:rFonts w:cs="Helvetica"/>
          <w:sz w:val="22"/>
          <w:szCs w:val="22"/>
          <w:lang w:val="en-US"/>
        </w:rPr>
        <w:t xml:space="preserve">. </w:t>
      </w:r>
      <w:r w:rsidRPr="0070068C">
        <w:rPr>
          <w:rFonts w:cs="Helvetica"/>
          <w:i/>
          <w:iCs/>
          <w:sz w:val="22"/>
          <w:szCs w:val="22"/>
          <w:lang w:val="en-US"/>
        </w:rPr>
        <w:t xml:space="preserve">IUCN 2012. </w:t>
      </w:r>
      <w:proofErr w:type="gramStart"/>
      <w:r w:rsidRPr="0070068C">
        <w:rPr>
          <w:rFonts w:cs="Helvetica"/>
          <w:i/>
          <w:iCs/>
          <w:sz w:val="22"/>
          <w:szCs w:val="22"/>
          <w:lang w:val="en-US"/>
        </w:rPr>
        <w:t>IUCN Red List of Threatened Species.</w:t>
      </w:r>
      <w:proofErr w:type="gramEnd"/>
      <w:r w:rsidRPr="0070068C">
        <w:rPr>
          <w:rFonts w:cs="Helvetica"/>
          <w:i/>
          <w:iCs/>
          <w:sz w:val="22"/>
          <w:szCs w:val="22"/>
          <w:lang w:val="en-US"/>
        </w:rPr>
        <w:t xml:space="preserve"> Version 2012.2. &lt;</w:t>
      </w:r>
      <w:proofErr w:type="gramStart"/>
      <w:r w:rsidRPr="0070068C">
        <w:rPr>
          <w:rFonts w:cs="Helvetica"/>
          <w:i/>
          <w:iCs/>
          <w:sz w:val="22"/>
          <w:szCs w:val="22"/>
          <w:lang w:val="en-US"/>
        </w:rPr>
        <w:t>www.iucnredlist.org</w:t>
      </w:r>
      <w:proofErr w:type="gramEnd"/>
      <w:r w:rsidRPr="0070068C">
        <w:rPr>
          <w:rFonts w:cs="Helvetica"/>
          <w:i/>
          <w:iCs/>
          <w:sz w:val="22"/>
          <w:szCs w:val="22"/>
          <w:lang w:val="en-US"/>
        </w:rPr>
        <w:t>&gt;. Downloaded on 22 October 2012</w:t>
      </w:r>
    </w:p>
    <w:p w14:paraId="0FBF704B" w14:textId="77777777" w:rsidR="00C55E0B" w:rsidRPr="0070068C" w:rsidRDefault="00C55E0B" w:rsidP="00C55E0B">
      <w:pPr>
        <w:widowControl w:val="0"/>
        <w:ind w:right="-720"/>
        <w:rPr>
          <w:rFonts w:cs="Helvetica"/>
          <w:sz w:val="22"/>
          <w:szCs w:val="22"/>
          <w:lang w:val="en-US"/>
        </w:rPr>
      </w:pPr>
      <w:proofErr w:type="spellStart"/>
      <w:proofErr w:type="gramStart"/>
      <w:r w:rsidRPr="0070068C">
        <w:rPr>
          <w:rFonts w:cs="Helvetica"/>
          <w:sz w:val="22"/>
          <w:szCs w:val="22"/>
          <w:lang w:val="en-US"/>
        </w:rPr>
        <w:t>Dusseldorp</w:t>
      </w:r>
      <w:proofErr w:type="spellEnd"/>
      <w:r w:rsidRPr="0070068C">
        <w:rPr>
          <w:rFonts w:cs="Helvetica"/>
          <w:sz w:val="22"/>
          <w:szCs w:val="22"/>
          <w:lang w:val="en-US"/>
        </w:rPr>
        <w:t>, G. 2009.</w:t>
      </w:r>
      <w:proofErr w:type="gramEnd"/>
      <w:r w:rsidRPr="0070068C">
        <w:rPr>
          <w:rFonts w:cs="Helvetica"/>
          <w:sz w:val="22"/>
          <w:szCs w:val="22"/>
          <w:lang w:val="en-US"/>
        </w:rPr>
        <w:t xml:space="preserve"> </w:t>
      </w:r>
      <w:r w:rsidRPr="0070068C">
        <w:rPr>
          <w:rFonts w:cs="Helvetica"/>
          <w:i/>
          <w:iCs/>
          <w:sz w:val="22"/>
          <w:szCs w:val="22"/>
          <w:lang w:val="en-US"/>
        </w:rPr>
        <w:t>A View to a Kill: Investigating Middle Paleolithic subsistence using an Optimal Foraging perspective.</w:t>
      </w:r>
      <w:r w:rsidRPr="0070068C">
        <w:rPr>
          <w:rFonts w:cs="Helvetica"/>
          <w:sz w:val="22"/>
          <w:szCs w:val="22"/>
          <w:lang w:val="en-US"/>
        </w:rPr>
        <w:t xml:space="preserve"> </w:t>
      </w:r>
      <w:proofErr w:type="spellStart"/>
      <w:r w:rsidRPr="0070068C">
        <w:rPr>
          <w:rFonts w:cs="Helvetica"/>
          <w:sz w:val="22"/>
          <w:szCs w:val="22"/>
          <w:lang w:val="en-US"/>
        </w:rPr>
        <w:t>Leiden</w:t>
      </w:r>
      <w:proofErr w:type="gramStart"/>
      <w:r w:rsidRPr="0070068C">
        <w:rPr>
          <w:rFonts w:cs="Helvetica"/>
          <w:sz w:val="22"/>
          <w:szCs w:val="22"/>
          <w:lang w:val="en-US"/>
        </w:rPr>
        <w:t>:Sidestone</w:t>
      </w:r>
      <w:proofErr w:type="spellEnd"/>
      <w:proofErr w:type="gramEnd"/>
      <w:r w:rsidRPr="0070068C">
        <w:rPr>
          <w:rFonts w:cs="Helvetica"/>
          <w:sz w:val="22"/>
          <w:szCs w:val="22"/>
          <w:lang w:val="en-US"/>
        </w:rPr>
        <w:t xml:space="preserve"> Press</w:t>
      </w:r>
    </w:p>
    <w:p w14:paraId="3E43B39B" w14:textId="36BAE87F" w:rsidR="00C55E0B" w:rsidRPr="0070068C" w:rsidRDefault="00C55E0B" w:rsidP="00C55E0B">
      <w:pPr>
        <w:widowControl w:val="0"/>
        <w:ind w:left="567" w:right="-720" w:hanging="567"/>
        <w:rPr>
          <w:rFonts w:cs="Helvetica"/>
          <w:sz w:val="22"/>
          <w:szCs w:val="22"/>
          <w:lang w:val="en-US"/>
        </w:rPr>
      </w:pPr>
      <w:r w:rsidRPr="0070068C">
        <w:rPr>
          <w:sz w:val="22"/>
        </w:rPr>
        <w:t xml:space="preserve">Estes, R.D. 1974. </w:t>
      </w:r>
      <w:proofErr w:type="gramStart"/>
      <w:r w:rsidRPr="0070068C">
        <w:rPr>
          <w:sz w:val="22"/>
        </w:rPr>
        <w:t xml:space="preserve">Social organization of the African </w:t>
      </w:r>
      <w:proofErr w:type="spellStart"/>
      <w:r w:rsidRPr="0070068C">
        <w:rPr>
          <w:sz w:val="22"/>
        </w:rPr>
        <w:t>bovidae</w:t>
      </w:r>
      <w:proofErr w:type="spellEnd"/>
      <w:r w:rsidR="0052676E" w:rsidRPr="0070068C">
        <w:rPr>
          <w:sz w:val="22"/>
        </w:rPr>
        <w:t>.</w:t>
      </w:r>
      <w:proofErr w:type="gramEnd"/>
      <w:r w:rsidR="0052676E" w:rsidRPr="0070068C">
        <w:rPr>
          <w:sz w:val="22"/>
        </w:rPr>
        <w:t xml:space="preserve"> In: Geist, V. and Walther, F. (</w:t>
      </w:r>
      <w:proofErr w:type="spellStart"/>
      <w:r w:rsidR="0052676E" w:rsidRPr="0070068C">
        <w:rPr>
          <w:sz w:val="22"/>
        </w:rPr>
        <w:t>eds</w:t>
      </w:r>
      <w:proofErr w:type="spellEnd"/>
      <w:r w:rsidR="0052676E" w:rsidRPr="0070068C">
        <w:rPr>
          <w:sz w:val="22"/>
        </w:rPr>
        <w:t>),</w:t>
      </w:r>
      <w:r w:rsidRPr="0070068C">
        <w:rPr>
          <w:sz w:val="22"/>
        </w:rPr>
        <w:t xml:space="preserve"> </w:t>
      </w:r>
      <w:r w:rsidRPr="0070068C">
        <w:rPr>
          <w:i/>
          <w:sz w:val="22"/>
        </w:rPr>
        <w:t xml:space="preserve">The behaviour of ungulates and its relation to management. </w:t>
      </w:r>
      <w:r w:rsidRPr="0070068C">
        <w:rPr>
          <w:sz w:val="22"/>
        </w:rPr>
        <w:t>IUCN Publications New Series 1, 166-205</w:t>
      </w:r>
    </w:p>
    <w:p w14:paraId="464E0A4A" w14:textId="3E698EC3" w:rsidR="00C55E0B" w:rsidRPr="0070068C" w:rsidRDefault="00C55E0B" w:rsidP="00C55E0B">
      <w:pPr>
        <w:widowControl w:val="0"/>
        <w:ind w:left="567" w:right="-720" w:hanging="567"/>
        <w:rPr>
          <w:rFonts w:cs="Helvetica"/>
          <w:sz w:val="22"/>
          <w:szCs w:val="22"/>
          <w:lang w:val="en-US"/>
        </w:rPr>
      </w:pPr>
      <w:proofErr w:type="spellStart"/>
      <w:proofErr w:type="gramStart"/>
      <w:r w:rsidRPr="0070068C">
        <w:rPr>
          <w:rFonts w:cs="Helvetica"/>
          <w:sz w:val="22"/>
          <w:szCs w:val="22"/>
          <w:lang w:val="en-US"/>
        </w:rPr>
        <w:t>Farizy</w:t>
      </w:r>
      <w:proofErr w:type="spellEnd"/>
      <w:r w:rsidRPr="0070068C">
        <w:rPr>
          <w:rFonts w:cs="Helvetica"/>
          <w:sz w:val="22"/>
          <w:szCs w:val="22"/>
          <w:lang w:val="en-US"/>
        </w:rPr>
        <w:t>, C. &amp; David, F. 1992.</w:t>
      </w:r>
      <w:proofErr w:type="gramEnd"/>
      <w:r w:rsidRPr="0070068C">
        <w:rPr>
          <w:rFonts w:cs="Helvetica"/>
          <w:sz w:val="22"/>
          <w:szCs w:val="22"/>
          <w:lang w:val="en-US"/>
        </w:rPr>
        <w:t xml:space="preserve"> </w:t>
      </w:r>
      <w:proofErr w:type="gramStart"/>
      <w:r w:rsidRPr="0070068C">
        <w:rPr>
          <w:rFonts w:cs="Helvetica"/>
          <w:sz w:val="22"/>
          <w:szCs w:val="22"/>
          <w:lang w:val="en-US"/>
        </w:rPr>
        <w:t>Subsistence and behavio</w:t>
      </w:r>
      <w:r w:rsidR="0052676E" w:rsidRPr="0070068C">
        <w:rPr>
          <w:rFonts w:cs="Helvetica"/>
          <w:sz w:val="22"/>
          <w:szCs w:val="22"/>
          <w:lang w:val="en-US"/>
        </w:rPr>
        <w:t>r</w:t>
      </w:r>
      <w:r w:rsidR="00680A1C" w:rsidRPr="0070068C">
        <w:rPr>
          <w:rFonts w:cs="Helvetica"/>
          <w:sz w:val="22"/>
          <w:szCs w:val="22"/>
          <w:lang w:val="en-US"/>
        </w:rPr>
        <w:t>al patterns of some M</w:t>
      </w:r>
      <w:r w:rsidRPr="0070068C">
        <w:rPr>
          <w:rFonts w:cs="Helvetica"/>
          <w:sz w:val="22"/>
          <w:szCs w:val="22"/>
          <w:lang w:val="en-US"/>
        </w:rPr>
        <w:t>iddle Paleolithic local groups.</w:t>
      </w:r>
      <w:proofErr w:type="gramEnd"/>
      <w:r w:rsidRPr="0070068C">
        <w:rPr>
          <w:rFonts w:cs="Helvetica"/>
          <w:sz w:val="22"/>
          <w:szCs w:val="22"/>
          <w:lang w:val="en-US"/>
        </w:rPr>
        <w:t xml:space="preserve"> In</w:t>
      </w:r>
      <w:r w:rsidRPr="0070068C">
        <w:rPr>
          <w:rFonts w:cs="Helvetica"/>
          <w:i/>
          <w:iCs/>
          <w:sz w:val="22"/>
          <w:szCs w:val="22"/>
          <w:lang w:val="en-US"/>
        </w:rPr>
        <w:t>:</w:t>
      </w:r>
      <w:r w:rsidRPr="0070068C">
        <w:rPr>
          <w:rFonts w:cs="Helvetica"/>
          <w:sz w:val="22"/>
          <w:szCs w:val="22"/>
          <w:lang w:val="en-US"/>
        </w:rPr>
        <w:t xml:space="preserve"> Dibble, H. &amp; </w:t>
      </w:r>
      <w:proofErr w:type="spellStart"/>
      <w:r w:rsidRPr="0070068C">
        <w:rPr>
          <w:rFonts w:cs="Helvetica"/>
          <w:sz w:val="22"/>
          <w:szCs w:val="22"/>
          <w:lang w:val="en-US"/>
        </w:rPr>
        <w:t>Mellars</w:t>
      </w:r>
      <w:proofErr w:type="spellEnd"/>
      <w:r w:rsidRPr="0070068C">
        <w:rPr>
          <w:rFonts w:cs="Helvetica"/>
          <w:sz w:val="22"/>
          <w:szCs w:val="22"/>
          <w:lang w:val="en-US"/>
        </w:rPr>
        <w:t xml:space="preserve">, P. A. (eds.), </w:t>
      </w:r>
      <w:r w:rsidRPr="0070068C">
        <w:rPr>
          <w:rFonts w:cs="Helvetica"/>
          <w:i/>
          <w:iCs/>
          <w:sz w:val="22"/>
          <w:szCs w:val="22"/>
          <w:lang w:val="en-US"/>
        </w:rPr>
        <w:t>The Middle Paleolithic: Adaptation, Behavior and Variability.</w:t>
      </w:r>
      <w:r w:rsidRPr="0070068C">
        <w:rPr>
          <w:rFonts w:cs="Helvetica"/>
          <w:sz w:val="22"/>
          <w:szCs w:val="22"/>
          <w:lang w:val="en-US"/>
        </w:rPr>
        <w:t xml:space="preserve"> Philadelphia: University of Pennsylvania University Museum Monograph 72, pp. 87-96</w:t>
      </w:r>
    </w:p>
    <w:p w14:paraId="3AED8F93" w14:textId="77777777" w:rsidR="00C55E0B" w:rsidRPr="0070068C" w:rsidRDefault="00C55E0B" w:rsidP="00C55E0B">
      <w:pPr>
        <w:widowControl w:val="0"/>
        <w:ind w:left="567" w:right="-720" w:hanging="567"/>
        <w:rPr>
          <w:rFonts w:cs="Helvetica"/>
          <w:sz w:val="22"/>
          <w:szCs w:val="22"/>
          <w:lang w:val="en-US"/>
        </w:rPr>
      </w:pPr>
      <w:proofErr w:type="spellStart"/>
      <w:proofErr w:type="gramStart"/>
      <w:r w:rsidRPr="0070068C">
        <w:rPr>
          <w:rFonts w:cs="Helvetica"/>
          <w:sz w:val="22"/>
          <w:szCs w:val="22"/>
          <w:lang w:val="en-US"/>
        </w:rPr>
        <w:t>Farizy</w:t>
      </w:r>
      <w:proofErr w:type="spellEnd"/>
      <w:r w:rsidRPr="0070068C">
        <w:rPr>
          <w:rFonts w:cs="Helvetica"/>
          <w:sz w:val="22"/>
          <w:szCs w:val="22"/>
          <w:lang w:val="en-US"/>
        </w:rPr>
        <w:t xml:space="preserve">, C., David, F. &amp; </w:t>
      </w:r>
      <w:proofErr w:type="spellStart"/>
      <w:r w:rsidRPr="0070068C">
        <w:rPr>
          <w:rFonts w:cs="Helvetica"/>
          <w:sz w:val="22"/>
          <w:szCs w:val="22"/>
          <w:lang w:val="en-US"/>
        </w:rPr>
        <w:t>Jaubert</w:t>
      </w:r>
      <w:proofErr w:type="spellEnd"/>
      <w:r w:rsidRPr="0070068C">
        <w:rPr>
          <w:rFonts w:cs="Helvetica"/>
          <w:sz w:val="22"/>
          <w:szCs w:val="22"/>
          <w:lang w:val="en-US"/>
        </w:rPr>
        <w:t>, J. 1994.</w:t>
      </w:r>
      <w:proofErr w:type="gramEnd"/>
      <w:r w:rsidRPr="0070068C">
        <w:rPr>
          <w:rFonts w:cs="Helvetica"/>
          <w:sz w:val="22"/>
          <w:szCs w:val="22"/>
          <w:lang w:val="en-US"/>
        </w:rPr>
        <w:t xml:space="preserve"> </w:t>
      </w:r>
      <w:proofErr w:type="spellStart"/>
      <w:r w:rsidRPr="0070068C">
        <w:rPr>
          <w:rFonts w:cs="Helvetica"/>
          <w:i/>
          <w:iCs/>
          <w:sz w:val="22"/>
          <w:szCs w:val="22"/>
          <w:lang w:val="en-US"/>
        </w:rPr>
        <w:t>Hommes</w:t>
      </w:r>
      <w:proofErr w:type="spellEnd"/>
      <w:r w:rsidRPr="0070068C">
        <w:rPr>
          <w:rFonts w:cs="Helvetica"/>
          <w:i/>
          <w:iCs/>
          <w:sz w:val="22"/>
          <w:szCs w:val="22"/>
          <w:lang w:val="en-US"/>
        </w:rPr>
        <w:t xml:space="preserve"> </w:t>
      </w:r>
      <w:proofErr w:type="gramStart"/>
      <w:r w:rsidRPr="0070068C">
        <w:rPr>
          <w:rFonts w:cs="Helvetica"/>
          <w:i/>
          <w:iCs/>
          <w:sz w:val="22"/>
          <w:szCs w:val="22"/>
          <w:lang w:val="en-US"/>
        </w:rPr>
        <w:t>et</w:t>
      </w:r>
      <w:proofErr w:type="gramEnd"/>
      <w:r w:rsidRPr="0070068C">
        <w:rPr>
          <w:rFonts w:cs="Helvetica"/>
          <w:i/>
          <w:iCs/>
          <w:sz w:val="22"/>
          <w:szCs w:val="22"/>
          <w:lang w:val="en-US"/>
        </w:rPr>
        <w:t xml:space="preserve"> </w:t>
      </w:r>
      <w:proofErr w:type="spellStart"/>
      <w:r w:rsidRPr="0070068C">
        <w:rPr>
          <w:rFonts w:cs="Helvetica"/>
          <w:i/>
          <w:iCs/>
          <w:sz w:val="22"/>
          <w:szCs w:val="22"/>
          <w:lang w:val="en-US"/>
        </w:rPr>
        <w:t>Bisons</w:t>
      </w:r>
      <w:proofErr w:type="spellEnd"/>
      <w:r w:rsidRPr="0070068C">
        <w:rPr>
          <w:rFonts w:cs="Helvetica"/>
          <w:i/>
          <w:iCs/>
          <w:sz w:val="22"/>
          <w:szCs w:val="22"/>
          <w:lang w:val="en-US"/>
        </w:rPr>
        <w:t xml:space="preserve"> du </w:t>
      </w:r>
      <w:proofErr w:type="spellStart"/>
      <w:r w:rsidRPr="0070068C">
        <w:rPr>
          <w:rFonts w:cs="Helvetica"/>
          <w:i/>
          <w:iCs/>
          <w:sz w:val="22"/>
          <w:szCs w:val="22"/>
          <w:lang w:val="en-US"/>
        </w:rPr>
        <w:t>Paléolithique</w:t>
      </w:r>
      <w:proofErr w:type="spellEnd"/>
      <w:r w:rsidRPr="0070068C">
        <w:rPr>
          <w:rFonts w:cs="Helvetica"/>
          <w:i/>
          <w:iCs/>
          <w:sz w:val="22"/>
          <w:szCs w:val="22"/>
          <w:lang w:val="en-US"/>
        </w:rPr>
        <w:t xml:space="preserve"> </w:t>
      </w:r>
      <w:proofErr w:type="spellStart"/>
      <w:r w:rsidRPr="0070068C">
        <w:rPr>
          <w:rFonts w:cs="Helvetica"/>
          <w:i/>
          <w:iCs/>
          <w:sz w:val="22"/>
          <w:szCs w:val="22"/>
          <w:lang w:val="en-US"/>
        </w:rPr>
        <w:t>Moyen</w:t>
      </w:r>
      <w:proofErr w:type="spellEnd"/>
      <w:r w:rsidRPr="0070068C">
        <w:rPr>
          <w:rFonts w:cs="Helvetica"/>
          <w:i/>
          <w:iCs/>
          <w:sz w:val="22"/>
          <w:szCs w:val="22"/>
          <w:lang w:val="en-US"/>
        </w:rPr>
        <w:t xml:space="preserve"> à </w:t>
      </w:r>
      <w:proofErr w:type="spellStart"/>
      <w:r w:rsidRPr="0070068C">
        <w:rPr>
          <w:rFonts w:cs="Helvetica"/>
          <w:i/>
          <w:iCs/>
          <w:sz w:val="22"/>
          <w:szCs w:val="22"/>
          <w:lang w:val="en-US"/>
        </w:rPr>
        <w:t>Mauran</w:t>
      </w:r>
      <w:proofErr w:type="spellEnd"/>
      <w:r w:rsidRPr="0070068C">
        <w:rPr>
          <w:rFonts w:cs="Helvetica"/>
          <w:i/>
          <w:iCs/>
          <w:sz w:val="22"/>
          <w:szCs w:val="22"/>
          <w:lang w:val="en-US"/>
        </w:rPr>
        <w:t xml:space="preserve"> (Haute Garonne). </w:t>
      </w:r>
      <w:r w:rsidRPr="0070068C">
        <w:rPr>
          <w:rFonts w:cs="Helvetica"/>
          <w:sz w:val="22"/>
          <w:szCs w:val="22"/>
          <w:lang w:val="en-US"/>
        </w:rPr>
        <w:t>Paris: CNRS</w:t>
      </w:r>
    </w:p>
    <w:p w14:paraId="46A9DA4F" w14:textId="4DF35161" w:rsidR="00C55E0B" w:rsidRPr="0070068C" w:rsidRDefault="00C55E0B" w:rsidP="00C55E0B">
      <w:pPr>
        <w:widowControl w:val="0"/>
        <w:ind w:left="567" w:right="-720" w:hanging="567"/>
        <w:rPr>
          <w:rFonts w:ascii="Times New Roman" w:hAnsi="Times New Roman" w:cs="Helvetica"/>
          <w:sz w:val="22"/>
          <w:lang w:val="en-US"/>
        </w:rPr>
      </w:pPr>
      <w:proofErr w:type="gramStart"/>
      <w:r w:rsidRPr="0070068C">
        <w:rPr>
          <w:rFonts w:ascii="Times New Roman" w:hAnsi="Times New Roman" w:cs="Helvetica"/>
          <w:sz w:val="22"/>
          <w:lang w:val="en-US"/>
        </w:rPr>
        <w:t>Fiore, I., Gala,</w:t>
      </w:r>
      <w:r w:rsidR="00680A1C" w:rsidRPr="0070068C">
        <w:rPr>
          <w:rFonts w:ascii="Times New Roman" w:hAnsi="Times New Roman" w:cs="Helvetica"/>
          <w:sz w:val="22"/>
          <w:lang w:val="en-US"/>
        </w:rPr>
        <w:t xml:space="preserve"> </w:t>
      </w:r>
      <w:r w:rsidRPr="0070068C">
        <w:rPr>
          <w:rFonts w:ascii="Times New Roman" w:hAnsi="Times New Roman" w:cs="Helvetica"/>
          <w:sz w:val="22"/>
          <w:lang w:val="en-US"/>
        </w:rPr>
        <w:t xml:space="preserve">M., and </w:t>
      </w:r>
      <w:proofErr w:type="spellStart"/>
      <w:r w:rsidRPr="0070068C">
        <w:rPr>
          <w:rFonts w:ascii="Times New Roman" w:hAnsi="Times New Roman" w:cs="Helvetica"/>
          <w:sz w:val="22"/>
          <w:lang w:val="en-US"/>
        </w:rPr>
        <w:t>Tagliacozzo</w:t>
      </w:r>
      <w:proofErr w:type="spellEnd"/>
      <w:r w:rsidRPr="0070068C">
        <w:rPr>
          <w:rFonts w:ascii="Times New Roman" w:hAnsi="Times New Roman" w:cs="Helvetica"/>
          <w:sz w:val="22"/>
          <w:lang w:val="en-US"/>
        </w:rPr>
        <w:t>, A. 2004.</w:t>
      </w:r>
      <w:proofErr w:type="gramEnd"/>
      <w:r w:rsidRPr="0070068C">
        <w:rPr>
          <w:rFonts w:ascii="Times New Roman" w:hAnsi="Times New Roman" w:cs="Helvetica"/>
          <w:sz w:val="22"/>
          <w:lang w:val="en-US"/>
        </w:rPr>
        <w:t xml:space="preserve"> </w:t>
      </w:r>
      <w:proofErr w:type="gramStart"/>
      <w:r w:rsidRPr="0070068C">
        <w:rPr>
          <w:rFonts w:ascii="Times New Roman" w:hAnsi="Times New Roman" w:cs="Helvetica"/>
          <w:sz w:val="22"/>
          <w:lang w:val="en-US"/>
        </w:rPr>
        <w:t>Ecology and subsistence strategies in the eastern Italian Alps during the Middle Palaeolithic.</w:t>
      </w:r>
      <w:proofErr w:type="gramEnd"/>
      <w:r w:rsidRPr="0070068C">
        <w:rPr>
          <w:rFonts w:ascii="Times New Roman" w:hAnsi="Times New Roman" w:cs="Helvetica"/>
          <w:sz w:val="22"/>
          <w:lang w:val="en-US"/>
        </w:rPr>
        <w:t xml:space="preserve"> </w:t>
      </w:r>
      <w:r w:rsidRPr="0070068C">
        <w:rPr>
          <w:rFonts w:ascii="Times New Roman" w:hAnsi="Times New Roman" w:cs="Helvetica"/>
          <w:i/>
          <w:iCs/>
          <w:sz w:val="22"/>
          <w:lang w:val="en-US"/>
        </w:rPr>
        <w:t xml:space="preserve">International Journal of </w:t>
      </w:r>
      <w:proofErr w:type="spellStart"/>
      <w:r w:rsidRPr="0070068C">
        <w:rPr>
          <w:rFonts w:ascii="Times New Roman" w:hAnsi="Times New Roman" w:cs="Helvetica"/>
          <w:i/>
          <w:iCs/>
          <w:sz w:val="22"/>
          <w:lang w:val="en-US"/>
        </w:rPr>
        <w:t>Osteoarchaeology</w:t>
      </w:r>
      <w:proofErr w:type="spellEnd"/>
      <w:r w:rsidRPr="0070068C">
        <w:rPr>
          <w:rFonts w:ascii="Times New Roman" w:hAnsi="Times New Roman" w:cs="Helvetica"/>
          <w:sz w:val="22"/>
          <w:lang w:val="en-US"/>
        </w:rPr>
        <w:t xml:space="preserve"> </w:t>
      </w:r>
      <w:r w:rsidRPr="0070068C">
        <w:rPr>
          <w:rFonts w:ascii="Times New Roman" w:hAnsi="Times New Roman" w:cs="Helvetica"/>
          <w:b/>
          <w:bCs/>
          <w:sz w:val="22"/>
          <w:lang w:val="en-US"/>
        </w:rPr>
        <w:t>14</w:t>
      </w:r>
      <w:r w:rsidR="00680A1C" w:rsidRPr="0070068C">
        <w:rPr>
          <w:rFonts w:ascii="Times New Roman" w:hAnsi="Times New Roman" w:cs="Helvetica"/>
          <w:sz w:val="22"/>
          <w:lang w:val="en-US"/>
        </w:rPr>
        <w:t>: 273-286</w:t>
      </w:r>
    </w:p>
    <w:p w14:paraId="7D28F5B7" w14:textId="2AA35ADF" w:rsidR="00C55E0B" w:rsidRPr="0070068C" w:rsidRDefault="00680A1C" w:rsidP="00C55E0B">
      <w:pPr>
        <w:widowControl w:val="0"/>
        <w:ind w:left="567" w:right="-720" w:hanging="567"/>
        <w:rPr>
          <w:rFonts w:cs="Helvetica"/>
          <w:sz w:val="22"/>
          <w:szCs w:val="22"/>
          <w:lang w:val="en-US"/>
        </w:rPr>
      </w:pPr>
      <w:proofErr w:type="spellStart"/>
      <w:r w:rsidRPr="0070068C">
        <w:rPr>
          <w:rFonts w:cs="Helvetica"/>
          <w:sz w:val="22"/>
          <w:szCs w:val="22"/>
          <w:lang w:val="en-US"/>
        </w:rPr>
        <w:t>Frison</w:t>
      </w:r>
      <w:proofErr w:type="spellEnd"/>
      <w:r w:rsidRPr="0070068C">
        <w:rPr>
          <w:rFonts w:cs="Helvetica"/>
          <w:sz w:val="22"/>
          <w:szCs w:val="22"/>
          <w:lang w:val="en-US"/>
        </w:rPr>
        <w:t>, G.</w:t>
      </w:r>
      <w:r w:rsidR="00C55E0B" w:rsidRPr="0070068C">
        <w:rPr>
          <w:rFonts w:cs="Helvetica"/>
          <w:sz w:val="22"/>
          <w:szCs w:val="22"/>
          <w:lang w:val="en-US"/>
        </w:rPr>
        <w:t xml:space="preserve">C. 1978. </w:t>
      </w:r>
      <w:r w:rsidRPr="0070068C">
        <w:rPr>
          <w:rFonts w:cs="Helvetica"/>
          <w:sz w:val="22"/>
          <w:szCs w:val="22"/>
          <w:lang w:val="en-US"/>
        </w:rPr>
        <w:t xml:space="preserve"> </w:t>
      </w:r>
      <w:proofErr w:type="gramStart"/>
      <w:r w:rsidR="00C55E0B" w:rsidRPr="0070068C">
        <w:rPr>
          <w:rFonts w:cs="Helvetica"/>
          <w:i/>
          <w:iCs/>
          <w:sz w:val="22"/>
          <w:szCs w:val="22"/>
          <w:lang w:val="en-US"/>
        </w:rPr>
        <w:t>Prehistoric Hunters of the High Plains.</w:t>
      </w:r>
      <w:proofErr w:type="gramEnd"/>
      <w:r w:rsidR="00C55E0B" w:rsidRPr="0070068C">
        <w:rPr>
          <w:rFonts w:cs="Helvetica"/>
          <w:i/>
          <w:iCs/>
          <w:sz w:val="22"/>
          <w:szCs w:val="22"/>
          <w:lang w:val="en-US"/>
        </w:rPr>
        <w:t xml:space="preserve"> </w:t>
      </w:r>
      <w:r w:rsidR="00C55E0B" w:rsidRPr="0070068C">
        <w:rPr>
          <w:rFonts w:cs="Helvetica"/>
          <w:sz w:val="22"/>
          <w:szCs w:val="22"/>
          <w:lang w:val="en-US"/>
        </w:rPr>
        <w:t>New York Academic Press</w:t>
      </w:r>
    </w:p>
    <w:p w14:paraId="276778B3" w14:textId="77777777" w:rsidR="00C55E0B" w:rsidRPr="0070068C" w:rsidRDefault="00C55E0B" w:rsidP="00C55E0B">
      <w:pPr>
        <w:widowControl w:val="0"/>
        <w:ind w:left="567" w:right="-720" w:hanging="567"/>
        <w:rPr>
          <w:rFonts w:cs="Helvetica"/>
          <w:sz w:val="22"/>
          <w:szCs w:val="22"/>
          <w:lang w:val="en-US"/>
        </w:rPr>
      </w:pPr>
      <w:proofErr w:type="gramStart"/>
      <w:r w:rsidRPr="0070068C">
        <w:rPr>
          <w:rFonts w:cs="Helvetica"/>
          <w:sz w:val="22"/>
          <w:szCs w:val="22"/>
          <w:lang w:val="en-US"/>
        </w:rPr>
        <w:t>Fuller, W. 1960.</w:t>
      </w:r>
      <w:proofErr w:type="gramEnd"/>
      <w:r w:rsidRPr="0070068C">
        <w:rPr>
          <w:rFonts w:cs="Helvetica"/>
          <w:sz w:val="22"/>
          <w:szCs w:val="22"/>
          <w:lang w:val="en-US"/>
        </w:rPr>
        <w:t xml:space="preserve"> </w:t>
      </w:r>
      <w:proofErr w:type="spellStart"/>
      <w:r w:rsidRPr="0070068C">
        <w:rPr>
          <w:rFonts w:cs="Helvetica"/>
          <w:sz w:val="22"/>
          <w:szCs w:val="22"/>
          <w:lang w:val="en-US"/>
        </w:rPr>
        <w:t>Behaviour</w:t>
      </w:r>
      <w:proofErr w:type="spellEnd"/>
      <w:r w:rsidRPr="0070068C">
        <w:rPr>
          <w:rFonts w:cs="Helvetica"/>
          <w:sz w:val="22"/>
          <w:szCs w:val="22"/>
          <w:lang w:val="en-US"/>
        </w:rPr>
        <w:t xml:space="preserve"> and social organization of the wild bison of </w:t>
      </w:r>
      <w:proofErr w:type="gramStart"/>
      <w:r w:rsidRPr="0070068C">
        <w:rPr>
          <w:rFonts w:cs="Helvetica"/>
          <w:sz w:val="22"/>
          <w:szCs w:val="22"/>
          <w:lang w:val="en-US"/>
        </w:rPr>
        <w:t>Wood</w:t>
      </w:r>
      <w:proofErr w:type="gramEnd"/>
      <w:r w:rsidRPr="0070068C">
        <w:rPr>
          <w:rFonts w:cs="Helvetica"/>
          <w:sz w:val="22"/>
          <w:szCs w:val="22"/>
          <w:lang w:val="en-US"/>
        </w:rPr>
        <w:t xml:space="preserve"> Buffalo National Park, Canada. </w:t>
      </w:r>
      <w:r w:rsidRPr="0070068C">
        <w:rPr>
          <w:rFonts w:cs="Helvetica"/>
          <w:i/>
          <w:iCs/>
          <w:sz w:val="22"/>
          <w:szCs w:val="22"/>
          <w:lang w:val="en-US"/>
        </w:rPr>
        <w:t>Arctic</w:t>
      </w:r>
      <w:r w:rsidRPr="0070068C">
        <w:rPr>
          <w:rFonts w:cs="Helvetica"/>
          <w:sz w:val="22"/>
          <w:szCs w:val="22"/>
          <w:lang w:val="en-US"/>
        </w:rPr>
        <w:t xml:space="preserve"> 13</w:t>
      </w:r>
      <w:r w:rsidRPr="0070068C">
        <w:rPr>
          <w:rFonts w:cs="Helvetica"/>
          <w:b/>
          <w:bCs/>
          <w:sz w:val="22"/>
          <w:szCs w:val="22"/>
          <w:lang w:val="en-US"/>
        </w:rPr>
        <w:t>:</w:t>
      </w:r>
      <w:r w:rsidRPr="0070068C">
        <w:rPr>
          <w:rFonts w:cs="Helvetica"/>
          <w:sz w:val="22"/>
          <w:szCs w:val="22"/>
          <w:lang w:val="en-US"/>
        </w:rPr>
        <w:t xml:space="preserve"> 2-19</w:t>
      </w:r>
    </w:p>
    <w:p w14:paraId="478E3163" w14:textId="77777777" w:rsidR="00C55E0B" w:rsidRPr="0070068C" w:rsidRDefault="00C55E0B" w:rsidP="00C55E0B">
      <w:pPr>
        <w:widowControl w:val="0"/>
        <w:ind w:left="567" w:right="-720" w:hanging="567"/>
        <w:rPr>
          <w:rFonts w:cs="Helvetica"/>
          <w:sz w:val="22"/>
          <w:szCs w:val="22"/>
          <w:lang w:val="en-US"/>
        </w:rPr>
      </w:pPr>
      <w:proofErr w:type="spellStart"/>
      <w:r w:rsidRPr="0070068C">
        <w:rPr>
          <w:rFonts w:cs="Helvetica"/>
          <w:sz w:val="22"/>
          <w:szCs w:val="22"/>
          <w:lang w:val="en-US"/>
        </w:rPr>
        <w:t>Gaudzinski</w:t>
      </w:r>
      <w:proofErr w:type="spellEnd"/>
      <w:r w:rsidRPr="0070068C">
        <w:rPr>
          <w:rFonts w:cs="Helvetica"/>
          <w:sz w:val="22"/>
          <w:szCs w:val="22"/>
          <w:lang w:val="en-US"/>
        </w:rPr>
        <w:t xml:space="preserve">, S. 1996. </w:t>
      </w:r>
      <w:proofErr w:type="gramStart"/>
      <w:r w:rsidRPr="0070068C">
        <w:rPr>
          <w:rFonts w:cs="Helvetica"/>
          <w:sz w:val="22"/>
          <w:szCs w:val="22"/>
          <w:lang w:val="en-US"/>
        </w:rPr>
        <w:t>On bovid assemblages and their consequences for the knowledge of subsistence patterns in the Middle Palaeolithic.</w:t>
      </w:r>
      <w:proofErr w:type="gramEnd"/>
      <w:r w:rsidRPr="0070068C">
        <w:rPr>
          <w:rFonts w:cs="Helvetica"/>
          <w:sz w:val="22"/>
          <w:szCs w:val="22"/>
          <w:lang w:val="en-US"/>
        </w:rPr>
        <w:t xml:space="preserve"> </w:t>
      </w:r>
      <w:r w:rsidRPr="0070068C">
        <w:rPr>
          <w:rFonts w:cs="Helvetica"/>
          <w:i/>
          <w:iCs/>
          <w:sz w:val="22"/>
          <w:szCs w:val="22"/>
          <w:lang w:val="en-US"/>
        </w:rPr>
        <w:t>Proceedings of the Prehistoric Society</w:t>
      </w:r>
      <w:r w:rsidRPr="0070068C">
        <w:rPr>
          <w:rFonts w:cs="Helvetica"/>
          <w:sz w:val="22"/>
          <w:szCs w:val="22"/>
          <w:lang w:val="en-US"/>
        </w:rPr>
        <w:t xml:space="preserve"> 62</w:t>
      </w:r>
      <w:r w:rsidRPr="0070068C">
        <w:rPr>
          <w:rFonts w:cs="Helvetica"/>
          <w:b/>
          <w:bCs/>
          <w:sz w:val="22"/>
          <w:szCs w:val="22"/>
          <w:lang w:val="en-US"/>
        </w:rPr>
        <w:t>:</w:t>
      </w:r>
      <w:r w:rsidRPr="0070068C">
        <w:rPr>
          <w:rFonts w:cs="Helvetica"/>
          <w:sz w:val="22"/>
          <w:szCs w:val="22"/>
          <w:lang w:val="en-US"/>
        </w:rPr>
        <w:t xml:space="preserve"> 19-39</w:t>
      </w:r>
    </w:p>
    <w:p w14:paraId="35096BF2" w14:textId="77777777" w:rsidR="00C55E0B" w:rsidRPr="0070068C" w:rsidRDefault="00C55E0B" w:rsidP="00C55E0B">
      <w:pPr>
        <w:widowControl w:val="0"/>
        <w:ind w:left="567" w:right="-720" w:hanging="567"/>
        <w:rPr>
          <w:rFonts w:cs="Helvetica"/>
          <w:sz w:val="22"/>
          <w:szCs w:val="22"/>
          <w:lang w:val="en-US"/>
        </w:rPr>
      </w:pPr>
      <w:proofErr w:type="spellStart"/>
      <w:r w:rsidRPr="0070068C">
        <w:rPr>
          <w:rFonts w:cs="Helvetica"/>
          <w:sz w:val="22"/>
          <w:szCs w:val="22"/>
          <w:lang w:val="en-US"/>
        </w:rPr>
        <w:t>Gaudzinski</w:t>
      </w:r>
      <w:proofErr w:type="spellEnd"/>
      <w:proofErr w:type="gramStart"/>
      <w:r w:rsidRPr="0070068C">
        <w:rPr>
          <w:rFonts w:cs="Helvetica"/>
          <w:sz w:val="22"/>
          <w:szCs w:val="22"/>
          <w:lang w:val="en-US"/>
        </w:rPr>
        <w:t>.,</w:t>
      </w:r>
      <w:proofErr w:type="gramEnd"/>
      <w:r w:rsidRPr="0070068C">
        <w:rPr>
          <w:rFonts w:cs="Helvetica"/>
          <w:sz w:val="22"/>
          <w:szCs w:val="22"/>
          <w:lang w:val="en-US"/>
        </w:rPr>
        <w:t xml:space="preserve"> S. 1999a The faunal record of the Lower and Middle Palaeolithic of Europe: Remarks on human interference.  In: W. Roebroeks and C. Gamble (</w:t>
      </w:r>
      <w:proofErr w:type="spellStart"/>
      <w:r w:rsidRPr="0070068C">
        <w:rPr>
          <w:rFonts w:cs="Helvetica"/>
          <w:sz w:val="22"/>
          <w:szCs w:val="22"/>
          <w:lang w:val="en-US"/>
        </w:rPr>
        <w:t>ed</w:t>
      </w:r>
      <w:proofErr w:type="spellEnd"/>
      <w:r w:rsidRPr="0070068C">
        <w:rPr>
          <w:rFonts w:cs="Helvetica"/>
          <w:sz w:val="22"/>
          <w:szCs w:val="22"/>
          <w:lang w:val="en-US"/>
        </w:rPr>
        <w:t xml:space="preserve">), </w:t>
      </w:r>
      <w:r w:rsidRPr="0070068C">
        <w:rPr>
          <w:rFonts w:cs="Helvetica"/>
          <w:i/>
          <w:iCs/>
          <w:sz w:val="22"/>
          <w:szCs w:val="22"/>
          <w:lang w:val="en-US"/>
        </w:rPr>
        <w:t>The Middle Palaeolithic Occupation of Europe</w:t>
      </w:r>
      <w:r w:rsidRPr="0070068C">
        <w:rPr>
          <w:rFonts w:cs="Helvetica"/>
          <w:sz w:val="22"/>
          <w:szCs w:val="22"/>
          <w:lang w:val="en-US"/>
        </w:rPr>
        <w:t>. Leiden: University of Leiden</w:t>
      </w:r>
      <w:r w:rsidRPr="0070068C">
        <w:rPr>
          <w:rFonts w:cs="Helvetica"/>
          <w:b/>
          <w:bCs/>
          <w:sz w:val="22"/>
          <w:szCs w:val="22"/>
          <w:lang w:val="en-US"/>
        </w:rPr>
        <w:t xml:space="preserve">, </w:t>
      </w:r>
      <w:r w:rsidRPr="0070068C">
        <w:rPr>
          <w:rFonts w:cs="Helvetica"/>
          <w:bCs/>
          <w:sz w:val="22"/>
          <w:szCs w:val="22"/>
          <w:lang w:val="en-US"/>
        </w:rPr>
        <w:t>pp</w:t>
      </w:r>
      <w:r w:rsidRPr="0070068C">
        <w:rPr>
          <w:rFonts w:cs="Helvetica"/>
          <w:sz w:val="22"/>
          <w:szCs w:val="22"/>
          <w:lang w:val="en-US"/>
        </w:rPr>
        <w:t>215 - 233</w:t>
      </w:r>
    </w:p>
    <w:p w14:paraId="457EF99B" w14:textId="77777777" w:rsidR="00C55E0B" w:rsidRPr="0070068C" w:rsidRDefault="00C55E0B" w:rsidP="00C55E0B">
      <w:pPr>
        <w:widowControl w:val="0"/>
        <w:ind w:left="567" w:right="-720" w:hanging="567"/>
        <w:rPr>
          <w:rFonts w:cs="Helvetica"/>
          <w:sz w:val="22"/>
          <w:szCs w:val="22"/>
          <w:lang w:val="en-US"/>
        </w:rPr>
      </w:pPr>
      <w:proofErr w:type="spellStart"/>
      <w:proofErr w:type="gramStart"/>
      <w:r w:rsidRPr="0070068C">
        <w:rPr>
          <w:rFonts w:cs="Helvetica"/>
          <w:sz w:val="22"/>
          <w:szCs w:val="22"/>
          <w:lang w:val="en-US"/>
        </w:rPr>
        <w:t>Gaudzinski</w:t>
      </w:r>
      <w:proofErr w:type="spellEnd"/>
      <w:r w:rsidRPr="0070068C">
        <w:rPr>
          <w:rFonts w:cs="Helvetica"/>
          <w:sz w:val="22"/>
          <w:szCs w:val="22"/>
          <w:lang w:val="en-US"/>
        </w:rPr>
        <w:t>, S. 1999b.</w:t>
      </w:r>
      <w:proofErr w:type="gramEnd"/>
      <w:r w:rsidRPr="0070068C">
        <w:rPr>
          <w:rFonts w:cs="Helvetica"/>
          <w:sz w:val="22"/>
          <w:szCs w:val="22"/>
          <w:lang w:val="en-US"/>
        </w:rPr>
        <w:t xml:space="preserve"> Middle Palaeolithic bone tools from the open-air site Salzgitter-</w:t>
      </w:r>
      <w:proofErr w:type="spellStart"/>
      <w:r w:rsidRPr="0070068C">
        <w:rPr>
          <w:rFonts w:cs="Helvetica"/>
          <w:sz w:val="22"/>
          <w:szCs w:val="22"/>
          <w:lang w:val="en-US"/>
        </w:rPr>
        <w:t>Lebenstedt</w:t>
      </w:r>
      <w:proofErr w:type="spellEnd"/>
      <w:r w:rsidRPr="0070068C">
        <w:rPr>
          <w:rFonts w:cs="Helvetica"/>
          <w:sz w:val="22"/>
          <w:szCs w:val="22"/>
          <w:lang w:val="en-US"/>
        </w:rPr>
        <w:t xml:space="preserve"> (Germany). </w:t>
      </w:r>
      <w:r w:rsidRPr="0070068C">
        <w:rPr>
          <w:rFonts w:cs="Helvetica"/>
          <w:i/>
          <w:iCs/>
          <w:sz w:val="22"/>
          <w:szCs w:val="22"/>
          <w:lang w:val="en-US"/>
        </w:rPr>
        <w:t>Journal of Archaeological Science</w:t>
      </w:r>
      <w:r w:rsidRPr="0070068C">
        <w:rPr>
          <w:rFonts w:cs="Helvetica"/>
          <w:sz w:val="22"/>
          <w:szCs w:val="22"/>
          <w:lang w:val="en-US"/>
        </w:rPr>
        <w:t xml:space="preserve"> 26</w:t>
      </w:r>
      <w:r w:rsidRPr="0070068C">
        <w:rPr>
          <w:rFonts w:cs="Helvetica"/>
          <w:b/>
          <w:bCs/>
          <w:sz w:val="22"/>
          <w:szCs w:val="22"/>
          <w:lang w:val="en-US"/>
        </w:rPr>
        <w:t>:</w:t>
      </w:r>
      <w:r w:rsidRPr="0070068C">
        <w:rPr>
          <w:rFonts w:cs="Helvetica"/>
          <w:sz w:val="22"/>
          <w:szCs w:val="22"/>
          <w:lang w:val="en-US"/>
        </w:rPr>
        <w:t xml:space="preserve"> 125-41</w:t>
      </w:r>
    </w:p>
    <w:p w14:paraId="333A8F38" w14:textId="77777777" w:rsidR="006F3210" w:rsidRPr="0070068C" w:rsidRDefault="006F3210" w:rsidP="00C55E0B">
      <w:pPr>
        <w:widowControl w:val="0"/>
        <w:ind w:left="567" w:right="-720" w:hanging="567"/>
        <w:rPr>
          <w:rFonts w:cs="Helvetica"/>
          <w:sz w:val="22"/>
          <w:szCs w:val="22"/>
          <w:lang w:val="en-US"/>
        </w:rPr>
      </w:pPr>
      <w:proofErr w:type="spellStart"/>
      <w:r w:rsidRPr="0070068C">
        <w:rPr>
          <w:rFonts w:cs="Helvetica"/>
          <w:sz w:val="22"/>
          <w:szCs w:val="22"/>
          <w:lang w:val="en-US"/>
        </w:rPr>
        <w:t>Gaudzinski</w:t>
      </w:r>
      <w:proofErr w:type="spellEnd"/>
      <w:r w:rsidRPr="0070068C">
        <w:rPr>
          <w:rFonts w:cs="Helvetica"/>
          <w:sz w:val="22"/>
          <w:szCs w:val="22"/>
          <w:lang w:val="en-US"/>
        </w:rPr>
        <w:t xml:space="preserve">, S. 2006. </w:t>
      </w:r>
      <w:proofErr w:type="spellStart"/>
      <w:proofErr w:type="gramStart"/>
      <w:r w:rsidRPr="0070068C">
        <w:rPr>
          <w:rFonts w:cs="Helvetica"/>
          <w:sz w:val="22"/>
          <w:szCs w:val="22"/>
          <w:lang w:val="en-US"/>
        </w:rPr>
        <w:t>Monospecific</w:t>
      </w:r>
      <w:proofErr w:type="spellEnd"/>
      <w:r w:rsidRPr="0070068C">
        <w:rPr>
          <w:rFonts w:cs="Helvetica"/>
          <w:sz w:val="22"/>
          <w:szCs w:val="22"/>
          <w:lang w:val="en-US"/>
        </w:rPr>
        <w:t xml:space="preserve"> or species-dominated faunal assemblages during the Middle Palaeolithic in Europe.</w:t>
      </w:r>
      <w:proofErr w:type="gramEnd"/>
      <w:r w:rsidRPr="0070068C">
        <w:rPr>
          <w:rFonts w:cs="Helvetica"/>
          <w:sz w:val="22"/>
          <w:szCs w:val="22"/>
          <w:lang w:val="en-US"/>
        </w:rPr>
        <w:t xml:space="preserve"> In Hovers, E. and Kuhn, S. (eds.) </w:t>
      </w:r>
      <w:proofErr w:type="gramStart"/>
      <w:r w:rsidRPr="0070068C">
        <w:rPr>
          <w:rFonts w:cs="Helvetica"/>
          <w:i/>
          <w:sz w:val="22"/>
          <w:szCs w:val="22"/>
          <w:lang w:val="en-US"/>
        </w:rPr>
        <w:t>Transitions before the Transition.</w:t>
      </w:r>
      <w:proofErr w:type="gramEnd"/>
      <w:r w:rsidRPr="0070068C">
        <w:rPr>
          <w:rFonts w:cs="Helvetica"/>
          <w:i/>
          <w:sz w:val="22"/>
          <w:szCs w:val="22"/>
          <w:lang w:val="en-US"/>
        </w:rPr>
        <w:t xml:space="preserve"> </w:t>
      </w:r>
      <w:proofErr w:type="gramStart"/>
      <w:r w:rsidRPr="0070068C">
        <w:rPr>
          <w:rFonts w:cs="Helvetica"/>
          <w:i/>
          <w:sz w:val="22"/>
          <w:szCs w:val="22"/>
          <w:lang w:val="en-US"/>
        </w:rPr>
        <w:t>Evolution and Stability in the Middle Palaeolithic and Middle Stone Age.</w:t>
      </w:r>
      <w:proofErr w:type="gramEnd"/>
      <w:r w:rsidRPr="0070068C">
        <w:rPr>
          <w:rFonts w:cs="Helvetica"/>
          <w:i/>
          <w:sz w:val="22"/>
          <w:szCs w:val="22"/>
          <w:lang w:val="en-US"/>
        </w:rPr>
        <w:t xml:space="preserve"> </w:t>
      </w:r>
      <w:r w:rsidRPr="0070068C">
        <w:rPr>
          <w:rFonts w:cs="Helvetica"/>
          <w:sz w:val="22"/>
          <w:szCs w:val="22"/>
          <w:lang w:val="en-US"/>
        </w:rPr>
        <w:t>New York: Springer, 137-47</w:t>
      </w:r>
    </w:p>
    <w:p w14:paraId="3BACCADB" w14:textId="2687FA17" w:rsidR="00C55E0B" w:rsidRPr="0070068C" w:rsidRDefault="00C55E0B" w:rsidP="00C55E0B">
      <w:pPr>
        <w:widowControl w:val="0"/>
        <w:ind w:left="567" w:right="-720" w:hanging="567"/>
        <w:rPr>
          <w:rFonts w:cs="Helvetica"/>
          <w:sz w:val="22"/>
          <w:szCs w:val="22"/>
          <w:lang w:val="en-US"/>
        </w:rPr>
      </w:pPr>
      <w:proofErr w:type="spellStart"/>
      <w:proofErr w:type="gramStart"/>
      <w:r w:rsidRPr="0070068C">
        <w:rPr>
          <w:rFonts w:cs="Helvetica"/>
          <w:sz w:val="22"/>
          <w:szCs w:val="22"/>
          <w:lang w:val="en-US"/>
        </w:rPr>
        <w:t>Gaudzinski</w:t>
      </w:r>
      <w:proofErr w:type="spellEnd"/>
      <w:r w:rsidRPr="0070068C">
        <w:rPr>
          <w:rFonts w:cs="Helvetica"/>
          <w:sz w:val="22"/>
          <w:szCs w:val="22"/>
          <w:lang w:val="en-US"/>
        </w:rPr>
        <w:t>, S. &amp; Roebroeks, W. 2000.</w:t>
      </w:r>
      <w:proofErr w:type="gramEnd"/>
      <w:r w:rsidRPr="0070068C">
        <w:rPr>
          <w:rFonts w:cs="Helvetica"/>
          <w:sz w:val="22"/>
          <w:szCs w:val="22"/>
          <w:lang w:val="en-US"/>
        </w:rPr>
        <w:t xml:space="preserve"> Adults only. </w:t>
      </w:r>
      <w:proofErr w:type="gramStart"/>
      <w:r w:rsidRPr="0070068C">
        <w:rPr>
          <w:rFonts w:cs="Helvetica"/>
          <w:sz w:val="22"/>
          <w:szCs w:val="22"/>
          <w:lang w:val="en-US"/>
        </w:rPr>
        <w:t>Reindeer hunting at the Middle Palaeolithic site of Salzgitter-</w:t>
      </w:r>
      <w:proofErr w:type="spellStart"/>
      <w:r w:rsidRPr="0070068C">
        <w:rPr>
          <w:rFonts w:cs="Helvetica"/>
          <w:sz w:val="22"/>
          <w:szCs w:val="22"/>
          <w:lang w:val="en-US"/>
        </w:rPr>
        <w:t>Lebenstedt</w:t>
      </w:r>
      <w:proofErr w:type="spellEnd"/>
      <w:r w:rsidRPr="0070068C">
        <w:rPr>
          <w:rFonts w:cs="Helvetica"/>
          <w:sz w:val="22"/>
          <w:szCs w:val="22"/>
          <w:lang w:val="en-US"/>
        </w:rPr>
        <w:t>, Northern Germany.</w:t>
      </w:r>
      <w:proofErr w:type="gramEnd"/>
      <w:r w:rsidRPr="0070068C">
        <w:rPr>
          <w:rFonts w:cs="Helvetica"/>
          <w:sz w:val="22"/>
          <w:szCs w:val="22"/>
          <w:lang w:val="en-US"/>
        </w:rPr>
        <w:t xml:space="preserve"> </w:t>
      </w:r>
      <w:r w:rsidRPr="0070068C">
        <w:rPr>
          <w:rFonts w:cs="Helvetica"/>
          <w:i/>
          <w:iCs/>
          <w:sz w:val="22"/>
          <w:szCs w:val="22"/>
          <w:lang w:val="en-US"/>
        </w:rPr>
        <w:t>Journal of Human Evolution</w:t>
      </w:r>
      <w:r w:rsidRPr="0070068C">
        <w:rPr>
          <w:rFonts w:cs="Helvetica"/>
          <w:sz w:val="22"/>
          <w:szCs w:val="22"/>
          <w:lang w:val="en-US"/>
        </w:rPr>
        <w:t xml:space="preserve"> 38</w:t>
      </w:r>
      <w:r w:rsidRPr="0070068C">
        <w:rPr>
          <w:rFonts w:cs="Helvetica"/>
          <w:b/>
          <w:bCs/>
          <w:sz w:val="22"/>
          <w:szCs w:val="22"/>
          <w:lang w:val="en-US"/>
        </w:rPr>
        <w:t>:</w:t>
      </w:r>
      <w:r w:rsidR="00680A1C" w:rsidRPr="0070068C">
        <w:rPr>
          <w:rFonts w:cs="Helvetica"/>
          <w:sz w:val="22"/>
          <w:szCs w:val="22"/>
          <w:lang w:val="en-US"/>
        </w:rPr>
        <w:t xml:space="preserve"> 497-52</w:t>
      </w:r>
    </w:p>
    <w:p w14:paraId="49921A99" w14:textId="77777777" w:rsidR="00680A1C" w:rsidRPr="0070068C" w:rsidRDefault="00680A1C" w:rsidP="00680A1C">
      <w:pPr>
        <w:widowControl w:val="0"/>
        <w:ind w:left="567" w:right="-720" w:hanging="567"/>
        <w:rPr>
          <w:rFonts w:cs="Helvetica"/>
          <w:sz w:val="22"/>
          <w:szCs w:val="22"/>
          <w:lang w:val="en-US"/>
        </w:rPr>
      </w:pPr>
      <w:proofErr w:type="spellStart"/>
      <w:proofErr w:type="gramStart"/>
      <w:r w:rsidRPr="0070068C">
        <w:rPr>
          <w:rFonts w:cs="Helvetica"/>
          <w:sz w:val="22"/>
          <w:szCs w:val="22"/>
          <w:lang w:val="en-US"/>
        </w:rPr>
        <w:t>Gaudzinski-Windheuser</w:t>
      </w:r>
      <w:proofErr w:type="spellEnd"/>
      <w:r w:rsidRPr="0070068C">
        <w:rPr>
          <w:rFonts w:cs="Helvetica"/>
          <w:sz w:val="22"/>
          <w:szCs w:val="22"/>
          <w:lang w:val="en-US"/>
        </w:rPr>
        <w:t>, S. and Kindler, L. 2012.</w:t>
      </w:r>
      <w:proofErr w:type="gramEnd"/>
      <w:r w:rsidRPr="0070068C">
        <w:rPr>
          <w:rFonts w:cs="Helvetica"/>
          <w:sz w:val="22"/>
          <w:szCs w:val="22"/>
          <w:lang w:val="en-US"/>
        </w:rPr>
        <w:t xml:space="preserve"> Research perspectives for the study of Neanderthal subsistence strategies based on the analysis of </w:t>
      </w:r>
      <w:proofErr w:type="spellStart"/>
      <w:r w:rsidRPr="0070068C">
        <w:rPr>
          <w:rFonts w:cs="Helvetica"/>
          <w:sz w:val="22"/>
          <w:szCs w:val="22"/>
          <w:lang w:val="en-US"/>
        </w:rPr>
        <w:t>archaeozoological</w:t>
      </w:r>
      <w:proofErr w:type="spellEnd"/>
      <w:r w:rsidRPr="0070068C">
        <w:rPr>
          <w:rFonts w:cs="Helvetica"/>
          <w:sz w:val="22"/>
          <w:szCs w:val="22"/>
          <w:lang w:val="en-US"/>
        </w:rPr>
        <w:t xml:space="preserve"> assemblages. </w:t>
      </w:r>
      <w:proofErr w:type="gramStart"/>
      <w:r w:rsidRPr="0070068C">
        <w:rPr>
          <w:rFonts w:cs="Helvetica"/>
          <w:i/>
          <w:sz w:val="22"/>
          <w:szCs w:val="22"/>
          <w:lang w:val="en-US"/>
        </w:rPr>
        <w:t xml:space="preserve">Quaternary </w:t>
      </w:r>
      <w:r w:rsidRPr="0070068C">
        <w:rPr>
          <w:rFonts w:cs="Helvetica"/>
          <w:i/>
          <w:sz w:val="22"/>
          <w:szCs w:val="22"/>
          <w:lang w:val="en-US"/>
        </w:rPr>
        <w:lastRenderedPageBreak/>
        <w:t xml:space="preserve">International </w:t>
      </w:r>
      <w:r w:rsidRPr="0070068C">
        <w:rPr>
          <w:rFonts w:cs="Helvetica"/>
          <w:sz w:val="22"/>
          <w:szCs w:val="22"/>
          <w:lang w:val="en-US"/>
        </w:rPr>
        <w:t>247, 59-68.</w:t>
      </w:r>
      <w:proofErr w:type="gramEnd"/>
    </w:p>
    <w:p w14:paraId="7A97A453" w14:textId="77777777" w:rsidR="00680A1C" w:rsidRPr="0070068C" w:rsidRDefault="00680A1C" w:rsidP="00C55E0B">
      <w:pPr>
        <w:widowControl w:val="0"/>
        <w:ind w:left="567" w:right="-720" w:hanging="567"/>
        <w:rPr>
          <w:rFonts w:cs="Helvetica"/>
          <w:sz w:val="22"/>
          <w:szCs w:val="22"/>
          <w:lang w:val="en-US"/>
        </w:rPr>
      </w:pPr>
    </w:p>
    <w:p w14:paraId="6EEEF9C4" w14:textId="77777777" w:rsidR="00C55E0B" w:rsidRPr="0070068C" w:rsidRDefault="00C55E0B" w:rsidP="00C55E0B">
      <w:pPr>
        <w:widowControl w:val="0"/>
        <w:ind w:left="567" w:right="-720" w:hanging="567"/>
        <w:rPr>
          <w:rFonts w:cs="Helvetica"/>
          <w:sz w:val="22"/>
          <w:szCs w:val="22"/>
          <w:lang w:val="en-US"/>
        </w:rPr>
      </w:pPr>
      <w:proofErr w:type="gramStart"/>
      <w:r w:rsidRPr="0070068C">
        <w:rPr>
          <w:rFonts w:cs="Helvetica"/>
          <w:sz w:val="22"/>
          <w:szCs w:val="22"/>
          <w:lang w:val="en-US"/>
        </w:rPr>
        <w:t>Gautier, A. 1989.</w:t>
      </w:r>
      <w:proofErr w:type="gramEnd"/>
      <w:r w:rsidRPr="0070068C">
        <w:rPr>
          <w:rFonts w:cs="Helvetica"/>
          <w:sz w:val="22"/>
          <w:szCs w:val="22"/>
          <w:lang w:val="en-US"/>
        </w:rPr>
        <w:t xml:space="preserve"> </w:t>
      </w:r>
      <w:proofErr w:type="gramStart"/>
      <w:r w:rsidRPr="0070068C">
        <w:rPr>
          <w:rFonts w:cs="Helvetica"/>
          <w:sz w:val="22"/>
          <w:szCs w:val="22"/>
          <w:lang w:val="en-US"/>
        </w:rPr>
        <w:t xml:space="preserve">Preliminary Notes on the fauna of the Middle Palaeolithic site at </w:t>
      </w:r>
      <w:proofErr w:type="spellStart"/>
      <w:r w:rsidRPr="0070068C">
        <w:rPr>
          <w:rFonts w:cs="Helvetica"/>
          <w:sz w:val="22"/>
          <w:szCs w:val="22"/>
          <w:lang w:val="en-US"/>
        </w:rPr>
        <w:t>Zwoleń</w:t>
      </w:r>
      <w:proofErr w:type="spellEnd"/>
      <w:r w:rsidRPr="0070068C">
        <w:rPr>
          <w:rFonts w:cs="Helvetica"/>
          <w:sz w:val="22"/>
          <w:szCs w:val="22"/>
          <w:lang w:val="en-US"/>
        </w:rPr>
        <w:t xml:space="preserve"> (Poland).</w:t>
      </w:r>
      <w:proofErr w:type="gramEnd"/>
      <w:r w:rsidRPr="0070068C">
        <w:rPr>
          <w:rFonts w:cs="Helvetica"/>
          <w:sz w:val="22"/>
          <w:szCs w:val="22"/>
          <w:lang w:val="en-US"/>
        </w:rPr>
        <w:t xml:space="preserve"> </w:t>
      </w:r>
      <w:proofErr w:type="spellStart"/>
      <w:r w:rsidRPr="0070068C">
        <w:rPr>
          <w:rFonts w:cs="Helvetica"/>
          <w:i/>
          <w:iCs/>
          <w:sz w:val="22"/>
          <w:szCs w:val="22"/>
          <w:lang w:val="en-US"/>
        </w:rPr>
        <w:t>L'Homme</w:t>
      </w:r>
      <w:proofErr w:type="spellEnd"/>
      <w:r w:rsidRPr="0070068C">
        <w:rPr>
          <w:rFonts w:cs="Helvetica"/>
          <w:i/>
          <w:iCs/>
          <w:sz w:val="22"/>
          <w:szCs w:val="22"/>
          <w:lang w:val="en-US"/>
        </w:rPr>
        <w:t xml:space="preserve"> de Neanderthal.</w:t>
      </w:r>
      <w:r w:rsidRPr="0070068C">
        <w:rPr>
          <w:rFonts w:cs="Helvetica"/>
          <w:sz w:val="22"/>
          <w:szCs w:val="22"/>
          <w:lang w:val="en-US"/>
        </w:rPr>
        <w:t xml:space="preserve"> Liege: ERAUL. 69-73</w:t>
      </w:r>
    </w:p>
    <w:p w14:paraId="60F0B59C" w14:textId="77777777" w:rsidR="00C55E0B" w:rsidRPr="0070068C" w:rsidRDefault="00C55E0B" w:rsidP="00C55E0B">
      <w:pPr>
        <w:widowControl w:val="0"/>
        <w:ind w:left="567" w:right="-720" w:hanging="567"/>
        <w:rPr>
          <w:rFonts w:cs="Helvetica"/>
          <w:sz w:val="22"/>
          <w:szCs w:val="22"/>
          <w:lang w:val="en-US"/>
        </w:rPr>
      </w:pPr>
      <w:proofErr w:type="gramStart"/>
      <w:r w:rsidRPr="0070068C">
        <w:rPr>
          <w:rFonts w:cs="Helvetica"/>
          <w:sz w:val="22"/>
          <w:szCs w:val="22"/>
          <w:lang w:val="en-US"/>
        </w:rPr>
        <w:t>Goodwin, D. 1999.</w:t>
      </w:r>
      <w:proofErr w:type="gramEnd"/>
      <w:r w:rsidRPr="0070068C">
        <w:rPr>
          <w:rFonts w:cs="Helvetica"/>
          <w:sz w:val="22"/>
          <w:szCs w:val="22"/>
          <w:lang w:val="en-US"/>
        </w:rPr>
        <w:t xml:space="preserve"> </w:t>
      </w:r>
      <w:proofErr w:type="gramStart"/>
      <w:r w:rsidRPr="0070068C">
        <w:rPr>
          <w:rFonts w:cs="Helvetica"/>
          <w:sz w:val="22"/>
          <w:szCs w:val="22"/>
          <w:lang w:val="en-US"/>
        </w:rPr>
        <w:t xml:space="preserve">The importance of ethology in understanding the </w:t>
      </w:r>
      <w:proofErr w:type="spellStart"/>
      <w:r w:rsidRPr="0070068C">
        <w:rPr>
          <w:rFonts w:cs="Helvetica"/>
          <w:sz w:val="22"/>
          <w:szCs w:val="22"/>
          <w:lang w:val="en-US"/>
        </w:rPr>
        <w:t>behaviour</w:t>
      </w:r>
      <w:proofErr w:type="spellEnd"/>
      <w:r w:rsidRPr="0070068C">
        <w:rPr>
          <w:rFonts w:cs="Helvetica"/>
          <w:sz w:val="22"/>
          <w:szCs w:val="22"/>
          <w:lang w:val="en-US"/>
        </w:rPr>
        <w:t xml:space="preserve"> of the horse.</w:t>
      </w:r>
      <w:proofErr w:type="gramEnd"/>
      <w:r w:rsidRPr="0070068C">
        <w:rPr>
          <w:rFonts w:cs="Helvetica"/>
          <w:sz w:val="22"/>
          <w:szCs w:val="22"/>
          <w:lang w:val="en-US"/>
        </w:rPr>
        <w:t xml:space="preserve"> </w:t>
      </w:r>
      <w:r w:rsidRPr="0070068C">
        <w:rPr>
          <w:rFonts w:cs="Helvetica"/>
          <w:i/>
          <w:iCs/>
          <w:sz w:val="22"/>
          <w:szCs w:val="22"/>
          <w:lang w:val="en-US"/>
        </w:rPr>
        <w:t xml:space="preserve">Equine </w:t>
      </w:r>
      <w:proofErr w:type="spellStart"/>
      <w:r w:rsidRPr="0070068C">
        <w:rPr>
          <w:rFonts w:cs="Helvetica"/>
          <w:i/>
          <w:iCs/>
          <w:sz w:val="22"/>
          <w:szCs w:val="22"/>
          <w:lang w:val="en-US"/>
        </w:rPr>
        <w:t>Veternary</w:t>
      </w:r>
      <w:proofErr w:type="spellEnd"/>
      <w:r w:rsidRPr="0070068C">
        <w:rPr>
          <w:rFonts w:cs="Helvetica"/>
          <w:i/>
          <w:iCs/>
          <w:sz w:val="22"/>
          <w:szCs w:val="22"/>
          <w:lang w:val="en-US"/>
        </w:rPr>
        <w:t xml:space="preserve"> Journal</w:t>
      </w:r>
      <w:r w:rsidRPr="0070068C">
        <w:rPr>
          <w:rFonts w:cs="Helvetica"/>
          <w:sz w:val="22"/>
          <w:szCs w:val="22"/>
          <w:lang w:val="en-US"/>
        </w:rPr>
        <w:t xml:space="preserve"> 28</w:t>
      </w:r>
      <w:r w:rsidRPr="0070068C">
        <w:rPr>
          <w:rFonts w:cs="Helvetica"/>
          <w:b/>
          <w:bCs/>
          <w:sz w:val="22"/>
          <w:szCs w:val="22"/>
          <w:lang w:val="en-US"/>
        </w:rPr>
        <w:t>:</w:t>
      </w:r>
      <w:r w:rsidRPr="0070068C">
        <w:rPr>
          <w:rFonts w:cs="Helvetica"/>
          <w:sz w:val="22"/>
          <w:szCs w:val="22"/>
          <w:lang w:val="en-US"/>
        </w:rPr>
        <w:t xml:space="preserve"> 15-19</w:t>
      </w:r>
    </w:p>
    <w:p w14:paraId="0D74009C" w14:textId="4BDCB1CE" w:rsidR="00C55E0B" w:rsidRPr="0070068C" w:rsidRDefault="00C55E0B" w:rsidP="00C55E0B">
      <w:pPr>
        <w:widowControl w:val="0"/>
        <w:ind w:left="567" w:right="-720" w:hanging="567"/>
        <w:rPr>
          <w:rFonts w:cs="Helvetica"/>
          <w:sz w:val="22"/>
          <w:szCs w:val="22"/>
          <w:lang w:val="en-US"/>
        </w:rPr>
      </w:pPr>
      <w:proofErr w:type="gramStart"/>
      <w:r w:rsidRPr="0070068C">
        <w:rPr>
          <w:rFonts w:cs="Helvetica"/>
          <w:sz w:val="22"/>
          <w:szCs w:val="22"/>
          <w:lang w:val="en-US"/>
        </w:rPr>
        <w:t>Gordon, B. C. 1990.</w:t>
      </w:r>
      <w:proofErr w:type="gramEnd"/>
      <w:r w:rsidRPr="0070068C">
        <w:rPr>
          <w:rFonts w:cs="Helvetica"/>
          <w:sz w:val="22"/>
          <w:szCs w:val="22"/>
          <w:lang w:val="en-US"/>
        </w:rPr>
        <w:t xml:space="preserve"> </w:t>
      </w:r>
      <w:proofErr w:type="gramStart"/>
      <w:r w:rsidRPr="0070068C">
        <w:rPr>
          <w:rFonts w:cs="Helvetica"/>
          <w:sz w:val="22"/>
          <w:szCs w:val="22"/>
          <w:lang w:val="en-US"/>
        </w:rPr>
        <w:t xml:space="preserve">World </w:t>
      </w:r>
      <w:proofErr w:type="spellStart"/>
      <w:r w:rsidRPr="0070068C">
        <w:rPr>
          <w:rFonts w:cs="Helvetica"/>
          <w:sz w:val="22"/>
          <w:szCs w:val="22"/>
          <w:lang w:val="en-US"/>
        </w:rPr>
        <w:t>Rangifer</w:t>
      </w:r>
      <w:proofErr w:type="spellEnd"/>
      <w:r w:rsidRPr="0070068C">
        <w:rPr>
          <w:rFonts w:cs="Helvetica"/>
          <w:sz w:val="22"/>
          <w:szCs w:val="22"/>
          <w:lang w:val="en-US"/>
        </w:rPr>
        <w:t xml:space="preserve"> Communal Hunting.</w:t>
      </w:r>
      <w:proofErr w:type="gramEnd"/>
      <w:r w:rsidRPr="0070068C">
        <w:rPr>
          <w:rFonts w:cs="Helvetica"/>
          <w:sz w:val="22"/>
          <w:szCs w:val="22"/>
          <w:lang w:val="en-US"/>
        </w:rPr>
        <w:t xml:space="preserve"> In</w:t>
      </w:r>
      <w:r w:rsidRPr="0070068C">
        <w:rPr>
          <w:rFonts w:cs="Helvetica"/>
          <w:i/>
          <w:iCs/>
          <w:sz w:val="22"/>
          <w:szCs w:val="22"/>
          <w:lang w:val="en-US"/>
        </w:rPr>
        <w:t>:</w:t>
      </w:r>
      <w:r w:rsidRPr="0070068C">
        <w:rPr>
          <w:rFonts w:cs="Helvetica"/>
          <w:sz w:val="22"/>
          <w:szCs w:val="22"/>
          <w:lang w:val="en-US"/>
        </w:rPr>
        <w:t xml:space="preserve"> Da</w:t>
      </w:r>
      <w:r w:rsidR="00680A1C" w:rsidRPr="0070068C">
        <w:rPr>
          <w:rFonts w:cs="Helvetica"/>
          <w:sz w:val="22"/>
          <w:szCs w:val="22"/>
          <w:lang w:val="en-US"/>
        </w:rPr>
        <w:t>vis, L. B. &amp; Reeves, B. K. (</w:t>
      </w:r>
      <w:proofErr w:type="spellStart"/>
      <w:r w:rsidR="00680A1C" w:rsidRPr="0070068C">
        <w:rPr>
          <w:rFonts w:cs="Helvetica"/>
          <w:sz w:val="22"/>
          <w:szCs w:val="22"/>
          <w:lang w:val="en-US"/>
        </w:rPr>
        <w:t>eds</w:t>
      </w:r>
      <w:proofErr w:type="spellEnd"/>
      <w:r w:rsidRPr="0070068C">
        <w:rPr>
          <w:rFonts w:cs="Helvetica"/>
          <w:sz w:val="22"/>
          <w:szCs w:val="22"/>
          <w:lang w:val="en-US"/>
        </w:rPr>
        <w:t xml:space="preserve">), </w:t>
      </w:r>
      <w:r w:rsidRPr="0070068C">
        <w:rPr>
          <w:rFonts w:cs="Helvetica"/>
          <w:i/>
          <w:iCs/>
          <w:sz w:val="22"/>
          <w:szCs w:val="22"/>
          <w:lang w:val="en-US"/>
        </w:rPr>
        <w:t xml:space="preserve">Hunters of the </w:t>
      </w:r>
      <w:proofErr w:type="gramStart"/>
      <w:r w:rsidRPr="0070068C">
        <w:rPr>
          <w:rFonts w:cs="Helvetica"/>
          <w:i/>
          <w:iCs/>
          <w:sz w:val="22"/>
          <w:szCs w:val="22"/>
          <w:lang w:val="en-US"/>
        </w:rPr>
        <w:t>Recent</w:t>
      </w:r>
      <w:proofErr w:type="gramEnd"/>
      <w:r w:rsidRPr="0070068C">
        <w:rPr>
          <w:rFonts w:cs="Helvetica"/>
          <w:i/>
          <w:iCs/>
          <w:sz w:val="22"/>
          <w:szCs w:val="22"/>
          <w:lang w:val="en-US"/>
        </w:rPr>
        <w:t xml:space="preserve"> Past.</w:t>
      </w:r>
      <w:r w:rsidRPr="0070068C">
        <w:rPr>
          <w:rFonts w:cs="Helvetica"/>
          <w:sz w:val="22"/>
          <w:szCs w:val="22"/>
          <w:lang w:val="en-US"/>
        </w:rPr>
        <w:t xml:space="preserve"> London: </w:t>
      </w:r>
      <w:proofErr w:type="spellStart"/>
      <w:r w:rsidRPr="0070068C">
        <w:rPr>
          <w:rFonts w:cs="Helvetica"/>
          <w:sz w:val="22"/>
          <w:szCs w:val="22"/>
          <w:lang w:val="en-US"/>
        </w:rPr>
        <w:t>Unwin</w:t>
      </w:r>
      <w:proofErr w:type="spellEnd"/>
      <w:r w:rsidRPr="0070068C">
        <w:rPr>
          <w:rFonts w:cs="Helvetica"/>
          <w:sz w:val="22"/>
          <w:szCs w:val="22"/>
          <w:lang w:val="en-US"/>
        </w:rPr>
        <w:t>, pp277-303</w:t>
      </w:r>
    </w:p>
    <w:p w14:paraId="36481978" w14:textId="77777777" w:rsidR="00C55E0B" w:rsidRPr="0070068C" w:rsidRDefault="00C55E0B" w:rsidP="00C55E0B">
      <w:pPr>
        <w:widowControl w:val="0"/>
        <w:ind w:left="567" w:right="-720" w:hanging="567"/>
        <w:rPr>
          <w:rFonts w:cs="Helvetica"/>
          <w:sz w:val="22"/>
          <w:szCs w:val="22"/>
          <w:lang w:val="en-US"/>
        </w:rPr>
      </w:pPr>
      <w:proofErr w:type="spellStart"/>
      <w:proofErr w:type="gramStart"/>
      <w:r w:rsidRPr="0070068C">
        <w:rPr>
          <w:rFonts w:cs="Helvetica"/>
          <w:sz w:val="22"/>
          <w:szCs w:val="22"/>
          <w:lang w:val="en-US"/>
        </w:rPr>
        <w:t>Grandin</w:t>
      </w:r>
      <w:proofErr w:type="spellEnd"/>
      <w:r w:rsidRPr="0070068C">
        <w:rPr>
          <w:rFonts w:cs="Helvetica"/>
          <w:sz w:val="22"/>
          <w:szCs w:val="22"/>
          <w:lang w:val="en-US"/>
        </w:rPr>
        <w:t>, T. 1998.</w:t>
      </w:r>
      <w:proofErr w:type="gramEnd"/>
      <w:r w:rsidRPr="0070068C">
        <w:rPr>
          <w:rFonts w:cs="Helvetica"/>
          <w:sz w:val="22"/>
          <w:szCs w:val="22"/>
          <w:lang w:val="en-US"/>
        </w:rPr>
        <w:t xml:space="preserve"> Can acting like a predator produce low stress cattle handling? </w:t>
      </w:r>
      <w:r w:rsidRPr="0070068C">
        <w:rPr>
          <w:rFonts w:cs="Helvetica"/>
          <w:i/>
          <w:iCs/>
          <w:sz w:val="22"/>
          <w:szCs w:val="22"/>
          <w:lang w:val="en-US"/>
        </w:rPr>
        <w:t>Canadian Cattleman</w:t>
      </w:r>
      <w:r w:rsidRPr="0070068C">
        <w:rPr>
          <w:rFonts w:cs="Helvetica"/>
          <w:sz w:val="22"/>
          <w:szCs w:val="22"/>
          <w:lang w:val="en-US"/>
        </w:rPr>
        <w:t xml:space="preserve"> October</w:t>
      </w:r>
      <w:r w:rsidRPr="0070068C">
        <w:rPr>
          <w:rFonts w:cs="Helvetica"/>
          <w:b/>
          <w:bCs/>
          <w:sz w:val="22"/>
          <w:szCs w:val="22"/>
          <w:lang w:val="en-US"/>
        </w:rPr>
        <w:t>:</w:t>
      </w:r>
      <w:r w:rsidRPr="0070068C">
        <w:rPr>
          <w:rFonts w:cs="Helvetica"/>
          <w:sz w:val="22"/>
          <w:szCs w:val="22"/>
          <w:lang w:val="en-US"/>
        </w:rPr>
        <w:t xml:space="preserve"> 42</w:t>
      </w:r>
    </w:p>
    <w:p w14:paraId="0705DE4C" w14:textId="07B693B8" w:rsidR="00C55E0B" w:rsidRPr="0070068C" w:rsidRDefault="00C55E0B" w:rsidP="00C55E0B">
      <w:pPr>
        <w:widowControl w:val="0"/>
        <w:ind w:left="567" w:right="-720" w:hanging="567"/>
        <w:rPr>
          <w:rFonts w:cs="Helvetica"/>
          <w:sz w:val="22"/>
          <w:szCs w:val="22"/>
          <w:lang w:val="en-US"/>
        </w:rPr>
      </w:pPr>
      <w:proofErr w:type="spellStart"/>
      <w:proofErr w:type="gramStart"/>
      <w:r w:rsidRPr="0070068C">
        <w:rPr>
          <w:rFonts w:cs="Helvetica"/>
          <w:sz w:val="22"/>
          <w:szCs w:val="22"/>
          <w:lang w:val="en-US"/>
        </w:rPr>
        <w:t>Grandin</w:t>
      </w:r>
      <w:proofErr w:type="spellEnd"/>
      <w:r w:rsidRPr="0070068C">
        <w:rPr>
          <w:rFonts w:cs="Helvetica"/>
          <w:sz w:val="22"/>
          <w:szCs w:val="22"/>
          <w:lang w:val="en-US"/>
        </w:rPr>
        <w:t>, T. 2000.</w:t>
      </w:r>
      <w:proofErr w:type="gramEnd"/>
      <w:r w:rsidRPr="0070068C">
        <w:rPr>
          <w:rFonts w:cs="Helvetica"/>
          <w:sz w:val="22"/>
          <w:szCs w:val="22"/>
          <w:lang w:val="en-US"/>
        </w:rPr>
        <w:t xml:space="preserve"> </w:t>
      </w:r>
      <w:proofErr w:type="spellStart"/>
      <w:r w:rsidRPr="0070068C">
        <w:rPr>
          <w:rFonts w:cs="Helvetica"/>
          <w:sz w:val="22"/>
          <w:szCs w:val="22"/>
          <w:lang w:val="en-US"/>
        </w:rPr>
        <w:t>Behavioural</w:t>
      </w:r>
      <w:proofErr w:type="spellEnd"/>
      <w:r w:rsidRPr="0070068C">
        <w:rPr>
          <w:rFonts w:cs="Helvetica"/>
          <w:sz w:val="22"/>
          <w:szCs w:val="22"/>
          <w:lang w:val="en-US"/>
        </w:rPr>
        <w:t xml:space="preserve"> principles </w:t>
      </w:r>
      <w:proofErr w:type="gramStart"/>
      <w:r w:rsidRPr="0070068C">
        <w:rPr>
          <w:rFonts w:cs="Helvetica"/>
          <w:sz w:val="22"/>
          <w:szCs w:val="22"/>
          <w:lang w:val="en-US"/>
        </w:rPr>
        <w:t>of  handling</w:t>
      </w:r>
      <w:proofErr w:type="gramEnd"/>
      <w:r w:rsidRPr="0070068C">
        <w:rPr>
          <w:rFonts w:cs="Helvetica"/>
          <w:sz w:val="22"/>
          <w:szCs w:val="22"/>
          <w:lang w:val="en-US"/>
        </w:rPr>
        <w:t xml:space="preserve"> cattle and other grazing animals under extensive conditions. In</w:t>
      </w:r>
      <w:r w:rsidRPr="0070068C">
        <w:rPr>
          <w:rFonts w:cs="Helvetica"/>
          <w:i/>
          <w:iCs/>
          <w:sz w:val="22"/>
          <w:szCs w:val="22"/>
          <w:lang w:val="en-US"/>
        </w:rPr>
        <w:t>:</w:t>
      </w:r>
      <w:r w:rsidRPr="0070068C">
        <w:rPr>
          <w:rFonts w:cs="Helvetica"/>
          <w:sz w:val="22"/>
          <w:szCs w:val="22"/>
          <w:lang w:val="en-US"/>
        </w:rPr>
        <w:t xml:space="preserve"> </w:t>
      </w:r>
      <w:proofErr w:type="spellStart"/>
      <w:r w:rsidRPr="0070068C">
        <w:rPr>
          <w:rFonts w:cs="Helvetica"/>
          <w:sz w:val="22"/>
          <w:szCs w:val="22"/>
          <w:lang w:val="en-US"/>
        </w:rPr>
        <w:t>Grandin</w:t>
      </w:r>
      <w:proofErr w:type="spellEnd"/>
      <w:r w:rsidRPr="0070068C">
        <w:rPr>
          <w:rFonts w:cs="Helvetica"/>
          <w:sz w:val="22"/>
          <w:szCs w:val="22"/>
          <w:lang w:val="en-US"/>
        </w:rPr>
        <w:t xml:space="preserve">, T. (ed.) </w:t>
      </w:r>
      <w:r w:rsidR="00680A1C" w:rsidRPr="0070068C">
        <w:rPr>
          <w:rFonts w:cs="Helvetica"/>
          <w:i/>
          <w:iCs/>
          <w:sz w:val="22"/>
          <w:szCs w:val="22"/>
          <w:lang w:val="en-US"/>
        </w:rPr>
        <w:t xml:space="preserve">Livestock </w:t>
      </w:r>
      <w:r w:rsidRPr="0070068C">
        <w:rPr>
          <w:rFonts w:cs="Helvetica"/>
          <w:i/>
          <w:iCs/>
          <w:sz w:val="22"/>
          <w:szCs w:val="22"/>
          <w:lang w:val="en-US"/>
        </w:rPr>
        <w:t xml:space="preserve">Handling and Transport. </w:t>
      </w:r>
      <w:r w:rsidRPr="0070068C">
        <w:rPr>
          <w:rFonts w:cs="Helvetica"/>
          <w:iCs/>
          <w:sz w:val="22"/>
          <w:szCs w:val="22"/>
          <w:lang w:val="en-US"/>
        </w:rPr>
        <w:t>2nd edition</w:t>
      </w:r>
      <w:r w:rsidRPr="0070068C">
        <w:rPr>
          <w:rFonts w:cs="Helvetica"/>
          <w:i/>
          <w:iCs/>
          <w:sz w:val="22"/>
          <w:szCs w:val="22"/>
          <w:lang w:val="en-US"/>
        </w:rPr>
        <w:t>.</w:t>
      </w:r>
      <w:r w:rsidRPr="0070068C">
        <w:rPr>
          <w:rFonts w:cs="Helvetica"/>
          <w:sz w:val="22"/>
          <w:szCs w:val="22"/>
          <w:lang w:val="en-US"/>
        </w:rPr>
        <w:t xml:space="preserve"> Wallingford: CABI Publishing, pp63-85</w:t>
      </w:r>
    </w:p>
    <w:p w14:paraId="072DCAF3" w14:textId="77777777" w:rsidR="00C55E0B" w:rsidRPr="0070068C" w:rsidRDefault="00C55E0B" w:rsidP="00C55E0B">
      <w:pPr>
        <w:widowControl w:val="0"/>
        <w:ind w:left="567" w:right="-720" w:hanging="567"/>
        <w:rPr>
          <w:rFonts w:cs="Helvetica"/>
          <w:sz w:val="22"/>
          <w:szCs w:val="22"/>
          <w:lang w:val="en-US"/>
        </w:rPr>
      </w:pPr>
      <w:proofErr w:type="gramStart"/>
      <w:r w:rsidRPr="0070068C">
        <w:rPr>
          <w:rFonts w:cs="Helvetica"/>
          <w:sz w:val="22"/>
          <w:szCs w:val="22"/>
          <w:lang w:val="en-US"/>
        </w:rPr>
        <w:t xml:space="preserve">Grote, K. &amp; </w:t>
      </w:r>
      <w:proofErr w:type="spellStart"/>
      <w:r w:rsidRPr="0070068C">
        <w:rPr>
          <w:rFonts w:cs="Helvetica"/>
          <w:sz w:val="22"/>
          <w:szCs w:val="22"/>
          <w:lang w:val="en-US"/>
        </w:rPr>
        <w:t>Preul</w:t>
      </w:r>
      <w:proofErr w:type="spellEnd"/>
      <w:r w:rsidRPr="0070068C">
        <w:rPr>
          <w:rFonts w:cs="Helvetica"/>
          <w:sz w:val="22"/>
          <w:szCs w:val="22"/>
          <w:lang w:val="en-US"/>
        </w:rPr>
        <w:t>, F. 1978.</w:t>
      </w:r>
      <w:proofErr w:type="gramEnd"/>
      <w:r w:rsidRPr="0070068C">
        <w:rPr>
          <w:rFonts w:cs="Helvetica"/>
          <w:sz w:val="22"/>
          <w:szCs w:val="22"/>
          <w:lang w:val="en-US"/>
        </w:rPr>
        <w:t xml:space="preserve"> </w:t>
      </w:r>
      <w:proofErr w:type="gramStart"/>
      <w:r w:rsidRPr="0070068C">
        <w:rPr>
          <w:rFonts w:cs="Helvetica"/>
          <w:sz w:val="22"/>
          <w:szCs w:val="22"/>
          <w:lang w:val="en-US"/>
        </w:rPr>
        <w:t xml:space="preserve">Der </w:t>
      </w:r>
      <w:proofErr w:type="spellStart"/>
      <w:r w:rsidRPr="0070068C">
        <w:rPr>
          <w:rFonts w:cs="Helvetica"/>
          <w:sz w:val="22"/>
          <w:szCs w:val="22"/>
          <w:lang w:val="en-US"/>
        </w:rPr>
        <w:t>mittelpaläolithische</w:t>
      </w:r>
      <w:proofErr w:type="spellEnd"/>
      <w:r w:rsidRPr="0070068C">
        <w:rPr>
          <w:rFonts w:cs="Helvetica"/>
          <w:sz w:val="22"/>
          <w:szCs w:val="22"/>
          <w:lang w:val="en-US"/>
        </w:rPr>
        <w:t xml:space="preserve"> </w:t>
      </w:r>
      <w:proofErr w:type="spellStart"/>
      <w:r w:rsidRPr="0070068C">
        <w:rPr>
          <w:rFonts w:cs="Helvetica"/>
          <w:sz w:val="22"/>
          <w:szCs w:val="22"/>
          <w:lang w:val="en-US"/>
        </w:rPr>
        <w:t>Lagerplatz</w:t>
      </w:r>
      <w:proofErr w:type="spellEnd"/>
      <w:r w:rsidRPr="0070068C">
        <w:rPr>
          <w:rFonts w:cs="Helvetica"/>
          <w:sz w:val="22"/>
          <w:szCs w:val="22"/>
          <w:lang w:val="en-US"/>
        </w:rPr>
        <w:t xml:space="preserve"> Salzgitter-</w:t>
      </w:r>
      <w:proofErr w:type="spellStart"/>
      <w:r w:rsidRPr="0070068C">
        <w:rPr>
          <w:rFonts w:cs="Helvetica"/>
          <w:sz w:val="22"/>
          <w:szCs w:val="22"/>
          <w:lang w:val="en-US"/>
        </w:rPr>
        <w:t>Lebenstedt</w:t>
      </w:r>
      <w:proofErr w:type="spellEnd"/>
      <w:r w:rsidRPr="0070068C">
        <w:rPr>
          <w:rFonts w:cs="Helvetica"/>
          <w:sz w:val="22"/>
          <w:szCs w:val="22"/>
          <w:lang w:val="en-US"/>
        </w:rPr>
        <w:t>.</w:t>
      </w:r>
      <w:proofErr w:type="gramEnd"/>
      <w:r w:rsidRPr="0070068C">
        <w:rPr>
          <w:rFonts w:cs="Helvetica"/>
          <w:sz w:val="22"/>
          <w:szCs w:val="22"/>
          <w:lang w:val="en-US"/>
        </w:rPr>
        <w:t xml:space="preserve"> </w:t>
      </w:r>
      <w:proofErr w:type="spellStart"/>
      <w:r w:rsidRPr="0070068C">
        <w:rPr>
          <w:rFonts w:cs="Helvetica"/>
          <w:sz w:val="22"/>
          <w:szCs w:val="22"/>
          <w:lang w:val="en-US"/>
        </w:rPr>
        <w:t>Vorbericht</w:t>
      </w:r>
      <w:proofErr w:type="spellEnd"/>
      <w:r w:rsidRPr="0070068C">
        <w:rPr>
          <w:rFonts w:cs="Helvetica"/>
          <w:sz w:val="22"/>
          <w:szCs w:val="22"/>
          <w:lang w:val="en-US"/>
        </w:rPr>
        <w:t xml:space="preserve"> </w:t>
      </w:r>
      <w:proofErr w:type="spellStart"/>
      <w:r w:rsidRPr="0070068C">
        <w:rPr>
          <w:rFonts w:cs="Helvetica"/>
          <w:sz w:val="22"/>
          <w:szCs w:val="22"/>
          <w:lang w:val="en-US"/>
        </w:rPr>
        <w:t>über</w:t>
      </w:r>
      <w:proofErr w:type="spellEnd"/>
      <w:r w:rsidRPr="0070068C">
        <w:rPr>
          <w:rFonts w:cs="Helvetica"/>
          <w:sz w:val="22"/>
          <w:szCs w:val="22"/>
          <w:lang w:val="en-US"/>
        </w:rPr>
        <w:t xml:space="preserve"> </w:t>
      </w:r>
      <w:proofErr w:type="gramStart"/>
      <w:r w:rsidRPr="0070068C">
        <w:rPr>
          <w:rFonts w:cs="Helvetica"/>
          <w:sz w:val="22"/>
          <w:szCs w:val="22"/>
          <w:lang w:val="en-US"/>
        </w:rPr>
        <w:t xml:space="preserve">die </w:t>
      </w:r>
      <w:proofErr w:type="spellStart"/>
      <w:r w:rsidRPr="0070068C">
        <w:rPr>
          <w:rFonts w:cs="Helvetica"/>
          <w:sz w:val="22"/>
          <w:szCs w:val="22"/>
          <w:lang w:val="en-US"/>
        </w:rPr>
        <w:t>Grabung</w:t>
      </w:r>
      <w:proofErr w:type="spellEnd"/>
      <w:r w:rsidRPr="0070068C">
        <w:rPr>
          <w:rFonts w:cs="Helvetica"/>
          <w:sz w:val="22"/>
          <w:szCs w:val="22"/>
          <w:lang w:val="en-US"/>
        </w:rPr>
        <w:t xml:space="preserve"> und die</w:t>
      </w:r>
      <w:proofErr w:type="gramEnd"/>
      <w:r w:rsidRPr="0070068C">
        <w:rPr>
          <w:rFonts w:cs="Helvetica"/>
          <w:sz w:val="22"/>
          <w:szCs w:val="22"/>
          <w:lang w:val="en-US"/>
        </w:rPr>
        <w:t xml:space="preserve"> </w:t>
      </w:r>
      <w:proofErr w:type="spellStart"/>
      <w:r w:rsidRPr="0070068C">
        <w:rPr>
          <w:rFonts w:cs="Helvetica"/>
          <w:sz w:val="22"/>
          <w:szCs w:val="22"/>
          <w:lang w:val="en-US"/>
        </w:rPr>
        <w:t>geologische</w:t>
      </w:r>
      <w:proofErr w:type="spellEnd"/>
      <w:r w:rsidRPr="0070068C">
        <w:rPr>
          <w:rFonts w:cs="Helvetica"/>
          <w:sz w:val="22"/>
          <w:szCs w:val="22"/>
          <w:lang w:val="en-US"/>
        </w:rPr>
        <w:t xml:space="preserve"> </w:t>
      </w:r>
      <w:proofErr w:type="spellStart"/>
      <w:r w:rsidRPr="0070068C">
        <w:rPr>
          <w:rFonts w:cs="Helvetica"/>
          <w:sz w:val="22"/>
          <w:szCs w:val="22"/>
          <w:lang w:val="en-US"/>
        </w:rPr>
        <w:t>Untersuchung</w:t>
      </w:r>
      <w:proofErr w:type="spellEnd"/>
      <w:r w:rsidRPr="0070068C">
        <w:rPr>
          <w:rFonts w:cs="Helvetica"/>
          <w:sz w:val="22"/>
          <w:szCs w:val="22"/>
          <w:lang w:val="en-US"/>
        </w:rPr>
        <w:t xml:space="preserve">. </w:t>
      </w:r>
      <w:proofErr w:type="spellStart"/>
      <w:r w:rsidRPr="0070068C">
        <w:rPr>
          <w:rFonts w:cs="Helvetica"/>
          <w:i/>
          <w:iCs/>
          <w:sz w:val="22"/>
          <w:szCs w:val="22"/>
          <w:lang w:val="en-US"/>
        </w:rPr>
        <w:t>Nachrichten</w:t>
      </w:r>
      <w:proofErr w:type="spellEnd"/>
      <w:r w:rsidRPr="0070068C">
        <w:rPr>
          <w:rFonts w:cs="Helvetica"/>
          <w:i/>
          <w:iCs/>
          <w:sz w:val="22"/>
          <w:szCs w:val="22"/>
          <w:lang w:val="en-US"/>
        </w:rPr>
        <w:t xml:space="preserve"> </w:t>
      </w:r>
      <w:proofErr w:type="spellStart"/>
      <w:r w:rsidRPr="0070068C">
        <w:rPr>
          <w:rFonts w:cs="Helvetica"/>
          <w:i/>
          <w:iCs/>
          <w:sz w:val="22"/>
          <w:szCs w:val="22"/>
          <w:lang w:val="en-US"/>
        </w:rPr>
        <w:t>aus</w:t>
      </w:r>
      <w:proofErr w:type="spellEnd"/>
      <w:r w:rsidRPr="0070068C">
        <w:rPr>
          <w:rFonts w:cs="Helvetica"/>
          <w:i/>
          <w:iCs/>
          <w:sz w:val="22"/>
          <w:szCs w:val="22"/>
          <w:lang w:val="en-US"/>
        </w:rPr>
        <w:t xml:space="preserve"> </w:t>
      </w:r>
      <w:proofErr w:type="spellStart"/>
      <w:r w:rsidRPr="0070068C">
        <w:rPr>
          <w:rFonts w:cs="Helvetica"/>
          <w:i/>
          <w:iCs/>
          <w:sz w:val="22"/>
          <w:szCs w:val="22"/>
          <w:lang w:val="en-US"/>
        </w:rPr>
        <w:t>Niedersachsens</w:t>
      </w:r>
      <w:proofErr w:type="spellEnd"/>
      <w:r w:rsidRPr="0070068C">
        <w:rPr>
          <w:rFonts w:cs="Helvetica"/>
          <w:i/>
          <w:iCs/>
          <w:sz w:val="22"/>
          <w:szCs w:val="22"/>
          <w:lang w:val="en-US"/>
        </w:rPr>
        <w:t xml:space="preserve"> </w:t>
      </w:r>
      <w:proofErr w:type="spellStart"/>
      <w:r w:rsidRPr="0070068C">
        <w:rPr>
          <w:rFonts w:cs="Helvetica"/>
          <w:i/>
          <w:iCs/>
          <w:sz w:val="22"/>
          <w:szCs w:val="22"/>
          <w:lang w:val="en-US"/>
        </w:rPr>
        <w:t>Urgeschichte</w:t>
      </w:r>
      <w:proofErr w:type="spellEnd"/>
      <w:r w:rsidRPr="0070068C">
        <w:rPr>
          <w:rFonts w:cs="Helvetica"/>
          <w:i/>
          <w:iCs/>
          <w:sz w:val="22"/>
          <w:szCs w:val="22"/>
          <w:lang w:val="en-US"/>
        </w:rPr>
        <w:t xml:space="preserve"> </w:t>
      </w:r>
      <w:r w:rsidRPr="0070068C">
        <w:rPr>
          <w:rFonts w:cs="Helvetica"/>
          <w:sz w:val="22"/>
          <w:szCs w:val="22"/>
          <w:lang w:val="en-US"/>
        </w:rPr>
        <w:t>47</w:t>
      </w:r>
      <w:r w:rsidRPr="0070068C">
        <w:rPr>
          <w:rFonts w:cs="Helvetica"/>
          <w:b/>
          <w:bCs/>
          <w:sz w:val="22"/>
          <w:szCs w:val="22"/>
          <w:lang w:val="en-US"/>
        </w:rPr>
        <w:t>:</w:t>
      </w:r>
      <w:r w:rsidRPr="0070068C">
        <w:rPr>
          <w:rFonts w:cs="Helvetica"/>
          <w:sz w:val="22"/>
          <w:szCs w:val="22"/>
          <w:lang w:val="en-US"/>
        </w:rPr>
        <w:t xml:space="preserve"> 77-106</w:t>
      </w:r>
    </w:p>
    <w:p w14:paraId="02CF8EBE" w14:textId="77777777" w:rsidR="00C55E0B" w:rsidRPr="0070068C" w:rsidRDefault="00C55E0B" w:rsidP="00C55E0B">
      <w:pPr>
        <w:widowControl w:val="0"/>
        <w:ind w:left="567" w:right="-720" w:hanging="567"/>
        <w:rPr>
          <w:rFonts w:cs="Helvetica"/>
          <w:sz w:val="22"/>
          <w:szCs w:val="22"/>
          <w:lang w:val="en-US"/>
        </w:rPr>
      </w:pPr>
      <w:proofErr w:type="gramStart"/>
      <w:r w:rsidRPr="0070068C">
        <w:rPr>
          <w:rFonts w:cs="Helvetica"/>
          <w:sz w:val="22"/>
          <w:szCs w:val="22"/>
          <w:lang w:val="en-US"/>
        </w:rPr>
        <w:t>Guthrie, R. D. 1990.</w:t>
      </w:r>
      <w:proofErr w:type="gramEnd"/>
      <w:r w:rsidRPr="0070068C">
        <w:rPr>
          <w:rFonts w:cs="Helvetica"/>
          <w:sz w:val="22"/>
          <w:szCs w:val="22"/>
          <w:lang w:val="en-US"/>
        </w:rPr>
        <w:t xml:space="preserve"> </w:t>
      </w:r>
      <w:r w:rsidRPr="0070068C">
        <w:rPr>
          <w:rFonts w:cs="Helvetica"/>
          <w:i/>
          <w:iCs/>
          <w:sz w:val="22"/>
          <w:szCs w:val="22"/>
          <w:lang w:val="en-US"/>
        </w:rPr>
        <w:t xml:space="preserve">Frozen Fauna of the Mammoth Steppe. </w:t>
      </w:r>
      <w:r w:rsidRPr="0070068C">
        <w:rPr>
          <w:rFonts w:cs="Helvetica"/>
          <w:sz w:val="22"/>
          <w:szCs w:val="22"/>
          <w:lang w:val="en-US"/>
        </w:rPr>
        <w:t>Chicago: Chicago University Press.</w:t>
      </w:r>
    </w:p>
    <w:p w14:paraId="6FA3C6EB" w14:textId="77777777" w:rsidR="00C55E0B" w:rsidRPr="0070068C" w:rsidRDefault="00C55E0B" w:rsidP="00C55E0B">
      <w:pPr>
        <w:ind w:left="567" w:hanging="567"/>
        <w:rPr>
          <w:sz w:val="22"/>
        </w:rPr>
      </w:pPr>
      <w:r w:rsidRPr="0070068C">
        <w:rPr>
          <w:sz w:val="22"/>
        </w:rPr>
        <w:t xml:space="preserve">Hardy, B.L. and </w:t>
      </w:r>
      <w:proofErr w:type="spellStart"/>
      <w:r w:rsidRPr="0070068C">
        <w:rPr>
          <w:sz w:val="22"/>
        </w:rPr>
        <w:t>Moncel</w:t>
      </w:r>
      <w:proofErr w:type="spellEnd"/>
      <w:r w:rsidRPr="0070068C">
        <w:rPr>
          <w:sz w:val="22"/>
        </w:rPr>
        <w:t>, M</w:t>
      </w:r>
      <w:proofErr w:type="gramStart"/>
      <w:r w:rsidRPr="0070068C">
        <w:rPr>
          <w:sz w:val="22"/>
        </w:rPr>
        <w:t>.-</w:t>
      </w:r>
      <w:proofErr w:type="gramEnd"/>
      <w:r w:rsidRPr="0070068C">
        <w:rPr>
          <w:sz w:val="22"/>
        </w:rPr>
        <w:t xml:space="preserve">H. 2011. </w:t>
      </w:r>
      <w:proofErr w:type="gramStart"/>
      <w:r w:rsidRPr="0070068C">
        <w:rPr>
          <w:sz w:val="22"/>
        </w:rPr>
        <w:t>Neanderthal Use of Fish, Mammals, Birds, Starchy Plants and Wood 125-250,000 Years Ago.</w:t>
      </w:r>
      <w:proofErr w:type="gramEnd"/>
      <w:r w:rsidRPr="0070068C">
        <w:rPr>
          <w:sz w:val="22"/>
        </w:rPr>
        <w:t xml:space="preserve"> </w:t>
      </w:r>
      <w:proofErr w:type="spellStart"/>
      <w:r w:rsidRPr="0070068C">
        <w:rPr>
          <w:i/>
          <w:sz w:val="22"/>
        </w:rPr>
        <w:t>PLoS</w:t>
      </w:r>
      <w:proofErr w:type="spellEnd"/>
      <w:r w:rsidRPr="0070068C">
        <w:rPr>
          <w:i/>
          <w:sz w:val="22"/>
        </w:rPr>
        <w:t xml:space="preserve"> One</w:t>
      </w:r>
      <w:r w:rsidRPr="0070068C">
        <w:rPr>
          <w:sz w:val="22"/>
        </w:rPr>
        <w:t>. DOI: 10.1371/journal.pone.0023768</w:t>
      </w:r>
    </w:p>
    <w:p w14:paraId="7913128A" w14:textId="77777777" w:rsidR="00C55E0B" w:rsidRPr="0070068C" w:rsidRDefault="00C55E0B" w:rsidP="00C55E0B">
      <w:pPr>
        <w:pStyle w:val="CommentText"/>
        <w:ind w:left="567" w:hanging="567"/>
        <w:rPr>
          <w:sz w:val="22"/>
        </w:rPr>
      </w:pPr>
      <w:r w:rsidRPr="0070068C">
        <w:rPr>
          <w:sz w:val="22"/>
        </w:rPr>
        <w:t xml:space="preserve">Hardy, K. Buckley, S., Collins, M.J., </w:t>
      </w:r>
      <w:proofErr w:type="spellStart"/>
      <w:r w:rsidRPr="0070068C">
        <w:rPr>
          <w:sz w:val="22"/>
        </w:rPr>
        <w:t>Estalrrich</w:t>
      </w:r>
      <w:proofErr w:type="spellEnd"/>
      <w:r w:rsidRPr="0070068C">
        <w:rPr>
          <w:sz w:val="22"/>
        </w:rPr>
        <w:t xml:space="preserve">, A., </w:t>
      </w:r>
      <w:proofErr w:type="spellStart"/>
      <w:r w:rsidRPr="0070068C">
        <w:rPr>
          <w:sz w:val="22"/>
        </w:rPr>
        <w:t>Brothwell</w:t>
      </w:r>
      <w:proofErr w:type="spellEnd"/>
      <w:r w:rsidRPr="0070068C">
        <w:rPr>
          <w:sz w:val="22"/>
        </w:rPr>
        <w:t xml:space="preserve">, D., Copeland, L., </w:t>
      </w:r>
      <w:proofErr w:type="spellStart"/>
      <w:r w:rsidRPr="0070068C">
        <w:rPr>
          <w:sz w:val="22"/>
        </w:rPr>
        <w:t>García-Tabernero</w:t>
      </w:r>
      <w:proofErr w:type="spellEnd"/>
      <w:r w:rsidRPr="0070068C">
        <w:rPr>
          <w:sz w:val="22"/>
        </w:rPr>
        <w:t xml:space="preserve">, A., </w:t>
      </w:r>
      <w:proofErr w:type="spellStart"/>
      <w:r w:rsidRPr="0070068C">
        <w:rPr>
          <w:sz w:val="22"/>
        </w:rPr>
        <w:t>García</w:t>
      </w:r>
      <w:proofErr w:type="spellEnd"/>
      <w:r w:rsidRPr="0070068C">
        <w:rPr>
          <w:sz w:val="22"/>
        </w:rPr>
        <w:t xml:space="preserve">-Vargas, S., de la </w:t>
      </w:r>
      <w:proofErr w:type="spellStart"/>
      <w:r w:rsidRPr="0070068C">
        <w:rPr>
          <w:sz w:val="22"/>
        </w:rPr>
        <w:t>Rasilla</w:t>
      </w:r>
      <w:proofErr w:type="spellEnd"/>
      <w:r w:rsidRPr="0070068C">
        <w:rPr>
          <w:sz w:val="22"/>
        </w:rPr>
        <w:t xml:space="preserve">, M., </w:t>
      </w:r>
      <w:proofErr w:type="spellStart"/>
      <w:r w:rsidRPr="0070068C">
        <w:rPr>
          <w:sz w:val="22"/>
        </w:rPr>
        <w:t>Lalueza</w:t>
      </w:r>
      <w:proofErr w:type="spellEnd"/>
      <w:r w:rsidRPr="0070068C">
        <w:rPr>
          <w:sz w:val="22"/>
        </w:rPr>
        <w:t xml:space="preserve">-Fox, C., </w:t>
      </w:r>
      <w:proofErr w:type="spellStart"/>
      <w:r w:rsidRPr="0070068C">
        <w:rPr>
          <w:sz w:val="22"/>
        </w:rPr>
        <w:t>Huguet</w:t>
      </w:r>
      <w:proofErr w:type="spellEnd"/>
      <w:r w:rsidRPr="0070068C">
        <w:rPr>
          <w:sz w:val="22"/>
        </w:rPr>
        <w:t xml:space="preserve">, R., </w:t>
      </w:r>
      <w:proofErr w:type="spellStart"/>
      <w:r w:rsidRPr="0070068C">
        <w:rPr>
          <w:sz w:val="22"/>
        </w:rPr>
        <w:t>Bastir</w:t>
      </w:r>
      <w:proofErr w:type="spellEnd"/>
      <w:r w:rsidRPr="0070068C">
        <w:rPr>
          <w:sz w:val="22"/>
        </w:rPr>
        <w:t xml:space="preserve">, M., </w:t>
      </w:r>
      <w:proofErr w:type="spellStart"/>
      <w:r w:rsidRPr="0070068C">
        <w:rPr>
          <w:sz w:val="22"/>
        </w:rPr>
        <w:t>Santamaría</w:t>
      </w:r>
      <w:proofErr w:type="spellEnd"/>
      <w:r w:rsidRPr="0070068C">
        <w:rPr>
          <w:sz w:val="22"/>
        </w:rPr>
        <w:t xml:space="preserve">, D., </w:t>
      </w:r>
      <w:proofErr w:type="spellStart"/>
      <w:r w:rsidRPr="0070068C">
        <w:rPr>
          <w:sz w:val="22"/>
        </w:rPr>
        <w:t>Madella</w:t>
      </w:r>
      <w:proofErr w:type="spellEnd"/>
      <w:r w:rsidRPr="0070068C">
        <w:rPr>
          <w:sz w:val="22"/>
        </w:rPr>
        <w:t xml:space="preserve">, M., Wilson, J., </w:t>
      </w:r>
      <w:proofErr w:type="spellStart"/>
      <w:r w:rsidRPr="0070068C">
        <w:rPr>
          <w:sz w:val="22"/>
        </w:rPr>
        <w:t>Fernández</w:t>
      </w:r>
      <w:proofErr w:type="spellEnd"/>
      <w:r w:rsidRPr="0070068C">
        <w:rPr>
          <w:sz w:val="22"/>
        </w:rPr>
        <w:t xml:space="preserve"> Cortés, A., Rosas, A. 2012. Neanderthal medics? Evidence for food, cooking, and medicinal plants entrapped in dental calculus. </w:t>
      </w:r>
      <w:proofErr w:type="spellStart"/>
      <w:r w:rsidRPr="0070068C">
        <w:rPr>
          <w:i/>
          <w:sz w:val="22"/>
        </w:rPr>
        <w:t>Naturwissenschaften</w:t>
      </w:r>
      <w:proofErr w:type="spellEnd"/>
      <w:r w:rsidRPr="0070068C">
        <w:rPr>
          <w:sz w:val="22"/>
        </w:rPr>
        <w:t>, 99: 617-626</w:t>
      </w:r>
    </w:p>
    <w:p w14:paraId="6BBB41EC" w14:textId="77777777" w:rsidR="00C55E0B" w:rsidRPr="0070068C" w:rsidRDefault="00C55E0B" w:rsidP="00C55E0B">
      <w:pPr>
        <w:widowControl w:val="0"/>
        <w:ind w:left="567" w:right="-720" w:hanging="567"/>
        <w:rPr>
          <w:rFonts w:cs="Helvetica"/>
          <w:i/>
          <w:iCs/>
          <w:sz w:val="22"/>
          <w:szCs w:val="22"/>
          <w:lang w:val="en-US"/>
        </w:rPr>
      </w:pPr>
      <w:proofErr w:type="gramStart"/>
      <w:r w:rsidRPr="0070068C">
        <w:rPr>
          <w:rFonts w:cs="Helvetica"/>
          <w:sz w:val="22"/>
          <w:szCs w:val="22"/>
          <w:lang w:val="en-US"/>
        </w:rPr>
        <w:t>Harris, R. B. &amp; Leslie, D. 2008.</w:t>
      </w:r>
      <w:proofErr w:type="gramEnd"/>
      <w:r w:rsidRPr="0070068C">
        <w:rPr>
          <w:rFonts w:cs="Helvetica"/>
          <w:sz w:val="22"/>
          <w:szCs w:val="22"/>
          <w:lang w:val="en-US"/>
        </w:rPr>
        <w:t xml:space="preserve"> </w:t>
      </w:r>
      <w:proofErr w:type="spellStart"/>
      <w:r w:rsidRPr="0070068C">
        <w:rPr>
          <w:rFonts w:cs="Helvetica"/>
          <w:sz w:val="22"/>
          <w:szCs w:val="22"/>
          <w:lang w:val="en-US"/>
        </w:rPr>
        <w:t>Bos</w:t>
      </w:r>
      <w:proofErr w:type="spellEnd"/>
      <w:r w:rsidRPr="0070068C">
        <w:rPr>
          <w:rFonts w:cs="Helvetica"/>
          <w:sz w:val="22"/>
          <w:szCs w:val="22"/>
          <w:lang w:val="en-US"/>
        </w:rPr>
        <w:t xml:space="preserve"> </w:t>
      </w:r>
      <w:proofErr w:type="spellStart"/>
      <w:r w:rsidRPr="0070068C">
        <w:rPr>
          <w:rFonts w:cs="Helvetica"/>
          <w:sz w:val="22"/>
          <w:szCs w:val="22"/>
          <w:lang w:val="en-US"/>
        </w:rPr>
        <w:t>mutus</w:t>
      </w:r>
      <w:proofErr w:type="spellEnd"/>
      <w:r w:rsidRPr="0070068C">
        <w:rPr>
          <w:rFonts w:cs="Helvetica"/>
          <w:sz w:val="22"/>
          <w:szCs w:val="22"/>
          <w:lang w:val="en-US"/>
        </w:rPr>
        <w:t xml:space="preserve">. </w:t>
      </w:r>
      <w:r w:rsidRPr="0070068C">
        <w:rPr>
          <w:rFonts w:cs="Helvetica"/>
          <w:i/>
          <w:iCs/>
          <w:sz w:val="22"/>
          <w:szCs w:val="22"/>
          <w:lang w:val="en-US"/>
        </w:rPr>
        <w:t xml:space="preserve">IUCN 2012. </w:t>
      </w:r>
      <w:proofErr w:type="gramStart"/>
      <w:r w:rsidRPr="0070068C">
        <w:rPr>
          <w:rFonts w:cs="Helvetica"/>
          <w:i/>
          <w:iCs/>
          <w:sz w:val="22"/>
          <w:szCs w:val="22"/>
          <w:lang w:val="en-US"/>
        </w:rPr>
        <w:t>IUCN Red List of Threatened Species.</w:t>
      </w:r>
      <w:proofErr w:type="gramEnd"/>
      <w:r w:rsidRPr="0070068C">
        <w:rPr>
          <w:rFonts w:cs="Helvetica"/>
          <w:i/>
          <w:iCs/>
          <w:sz w:val="22"/>
          <w:szCs w:val="22"/>
          <w:lang w:val="en-US"/>
        </w:rPr>
        <w:t xml:space="preserve"> Version 2012.2. &lt;</w:t>
      </w:r>
      <w:proofErr w:type="gramStart"/>
      <w:r w:rsidRPr="0070068C">
        <w:rPr>
          <w:rFonts w:cs="Helvetica"/>
          <w:i/>
          <w:iCs/>
          <w:sz w:val="22"/>
          <w:szCs w:val="22"/>
          <w:lang w:val="en-US"/>
        </w:rPr>
        <w:t>www.iucnredlist.org</w:t>
      </w:r>
      <w:proofErr w:type="gramEnd"/>
      <w:r w:rsidRPr="0070068C">
        <w:rPr>
          <w:rFonts w:cs="Helvetica"/>
          <w:i/>
          <w:iCs/>
          <w:sz w:val="22"/>
          <w:szCs w:val="22"/>
          <w:lang w:val="en-US"/>
        </w:rPr>
        <w:t>&gt;. Downloaded on 22 October 2012</w:t>
      </w:r>
    </w:p>
    <w:p w14:paraId="09DCFC70" w14:textId="77777777" w:rsidR="00C55E0B" w:rsidRPr="0070068C" w:rsidRDefault="00C55E0B" w:rsidP="00C55E0B">
      <w:pPr>
        <w:widowControl w:val="0"/>
        <w:ind w:left="567" w:right="-720" w:hanging="567"/>
        <w:rPr>
          <w:rFonts w:cs="Helvetica"/>
          <w:i/>
          <w:iCs/>
          <w:sz w:val="22"/>
          <w:szCs w:val="22"/>
          <w:lang w:val="en-US"/>
        </w:rPr>
      </w:pPr>
      <w:r w:rsidRPr="0070068C">
        <w:rPr>
          <w:rFonts w:cs="Helvetica"/>
          <w:sz w:val="22"/>
          <w:szCs w:val="22"/>
          <w:lang w:val="en-US"/>
        </w:rPr>
        <w:t xml:space="preserve">Hedges, S., </w:t>
      </w:r>
      <w:proofErr w:type="spellStart"/>
      <w:r w:rsidRPr="0070068C">
        <w:rPr>
          <w:rFonts w:cs="Helvetica"/>
          <w:sz w:val="22"/>
          <w:szCs w:val="22"/>
          <w:lang w:val="en-US"/>
        </w:rPr>
        <w:t>Sagar</w:t>
      </w:r>
      <w:proofErr w:type="spellEnd"/>
      <w:r w:rsidRPr="0070068C">
        <w:rPr>
          <w:rFonts w:cs="Helvetica"/>
          <w:sz w:val="22"/>
          <w:szCs w:val="22"/>
          <w:lang w:val="en-US"/>
        </w:rPr>
        <w:t xml:space="preserve"> </w:t>
      </w:r>
      <w:proofErr w:type="spellStart"/>
      <w:r w:rsidRPr="0070068C">
        <w:rPr>
          <w:rFonts w:cs="Helvetica"/>
          <w:sz w:val="22"/>
          <w:szCs w:val="22"/>
          <w:lang w:val="en-US"/>
        </w:rPr>
        <w:t>Baral</w:t>
      </w:r>
      <w:proofErr w:type="spellEnd"/>
      <w:r w:rsidRPr="0070068C">
        <w:rPr>
          <w:rFonts w:cs="Helvetica"/>
          <w:sz w:val="22"/>
          <w:szCs w:val="22"/>
          <w:lang w:val="en-US"/>
        </w:rPr>
        <w:t xml:space="preserve">, H., Timmins, R. J. &amp; Duckworth, J. W. 2008. </w:t>
      </w:r>
      <w:proofErr w:type="spellStart"/>
      <w:r w:rsidRPr="0070068C">
        <w:rPr>
          <w:rFonts w:cs="Helvetica"/>
          <w:sz w:val="22"/>
          <w:szCs w:val="22"/>
          <w:lang w:val="en-US"/>
        </w:rPr>
        <w:t>Bubalus</w:t>
      </w:r>
      <w:proofErr w:type="spellEnd"/>
      <w:r w:rsidRPr="0070068C">
        <w:rPr>
          <w:rFonts w:cs="Helvetica"/>
          <w:sz w:val="22"/>
          <w:szCs w:val="22"/>
          <w:lang w:val="en-US"/>
        </w:rPr>
        <w:t xml:space="preserve"> </w:t>
      </w:r>
      <w:proofErr w:type="spellStart"/>
      <w:r w:rsidRPr="0070068C">
        <w:rPr>
          <w:rFonts w:cs="Helvetica"/>
          <w:sz w:val="22"/>
          <w:szCs w:val="22"/>
          <w:lang w:val="en-US"/>
        </w:rPr>
        <w:t>arnee</w:t>
      </w:r>
      <w:proofErr w:type="spellEnd"/>
      <w:r w:rsidRPr="0070068C">
        <w:rPr>
          <w:rFonts w:cs="Helvetica"/>
          <w:sz w:val="22"/>
          <w:szCs w:val="22"/>
          <w:lang w:val="en-US"/>
        </w:rPr>
        <w:t xml:space="preserve">. </w:t>
      </w:r>
      <w:r w:rsidRPr="0070068C">
        <w:rPr>
          <w:rFonts w:cs="Helvetica"/>
          <w:i/>
          <w:iCs/>
          <w:sz w:val="22"/>
          <w:szCs w:val="22"/>
          <w:lang w:val="en-US"/>
        </w:rPr>
        <w:t xml:space="preserve">IUCN 2012. </w:t>
      </w:r>
      <w:proofErr w:type="gramStart"/>
      <w:r w:rsidRPr="0070068C">
        <w:rPr>
          <w:rFonts w:cs="Helvetica"/>
          <w:i/>
          <w:iCs/>
          <w:sz w:val="22"/>
          <w:szCs w:val="22"/>
          <w:lang w:val="en-US"/>
        </w:rPr>
        <w:t>IUCN Red List of Threatened Species.</w:t>
      </w:r>
      <w:proofErr w:type="gramEnd"/>
      <w:r w:rsidRPr="0070068C">
        <w:rPr>
          <w:rFonts w:cs="Helvetica"/>
          <w:i/>
          <w:iCs/>
          <w:sz w:val="22"/>
          <w:szCs w:val="22"/>
          <w:lang w:val="en-US"/>
        </w:rPr>
        <w:t xml:space="preserve"> Version 2012.2. &lt;</w:t>
      </w:r>
      <w:proofErr w:type="gramStart"/>
      <w:r w:rsidRPr="0070068C">
        <w:rPr>
          <w:rFonts w:cs="Helvetica"/>
          <w:i/>
          <w:iCs/>
          <w:sz w:val="22"/>
          <w:szCs w:val="22"/>
          <w:lang w:val="en-US"/>
        </w:rPr>
        <w:t>www.iucnredlist.org</w:t>
      </w:r>
      <w:proofErr w:type="gramEnd"/>
      <w:r w:rsidRPr="0070068C">
        <w:rPr>
          <w:rFonts w:cs="Helvetica"/>
          <w:i/>
          <w:iCs/>
          <w:sz w:val="22"/>
          <w:szCs w:val="22"/>
          <w:lang w:val="en-US"/>
        </w:rPr>
        <w:t>&gt;. Downloaded on 22 October 2012</w:t>
      </w:r>
    </w:p>
    <w:p w14:paraId="7DCD1858" w14:textId="77777777" w:rsidR="00C55E0B" w:rsidRPr="0070068C" w:rsidRDefault="00C55E0B" w:rsidP="00C55E0B">
      <w:pPr>
        <w:widowControl w:val="0"/>
        <w:ind w:left="567" w:right="-720" w:hanging="567"/>
        <w:rPr>
          <w:rFonts w:cs="Helvetica"/>
          <w:sz w:val="22"/>
          <w:szCs w:val="22"/>
          <w:lang w:val="en-US"/>
        </w:rPr>
      </w:pPr>
      <w:proofErr w:type="gramStart"/>
      <w:r w:rsidRPr="0070068C">
        <w:rPr>
          <w:rFonts w:cs="Helvetica"/>
          <w:sz w:val="22"/>
          <w:szCs w:val="22"/>
          <w:lang w:val="en-US"/>
        </w:rPr>
        <w:t>Heinrich, W. D. 1984.</w:t>
      </w:r>
      <w:proofErr w:type="gramEnd"/>
      <w:r w:rsidRPr="0070068C">
        <w:rPr>
          <w:rFonts w:cs="Helvetica"/>
          <w:sz w:val="22"/>
          <w:szCs w:val="22"/>
          <w:lang w:val="en-US"/>
        </w:rPr>
        <w:t xml:space="preserve"> </w:t>
      </w:r>
      <w:proofErr w:type="spellStart"/>
      <w:proofErr w:type="gramStart"/>
      <w:r w:rsidRPr="0070068C">
        <w:rPr>
          <w:rFonts w:cs="Helvetica"/>
          <w:sz w:val="22"/>
          <w:szCs w:val="22"/>
          <w:lang w:val="en-US"/>
        </w:rPr>
        <w:t>Biostratigraphische</w:t>
      </w:r>
      <w:proofErr w:type="spellEnd"/>
      <w:r w:rsidRPr="0070068C">
        <w:rPr>
          <w:rFonts w:cs="Helvetica"/>
          <w:sz w:val="22"/>
          <w:szCs w:val="22"/>
          <w:lang w:val="en-US"/>
        </w:rPr>
        <w:t xml:space="preserve"> </w:t>
      </w:r>
      <w:proofErr w:type="spellStart"/>
      <w:r w:rsidRPr="0070068C">
        <w:rPr>
          <w:rFonts w:cs="Helvetica"/>
          <w:sz w:val="22"/>
          <w:szCs w:val="22"/>
          <w:lang w:val="en-US"/>
        </w:rPr>
        <w:t>Aussagen</w:t>
      </w:r>
      <w:proofErr w:type="spellEnd"/>
      <w:r w:rsidRPr="0070068C">
        <w:rPr>
          <w:rFonts w:cs="Helvetica"/>
          <w:sz w:val="22"/>
          <w:szCs w:val="22"/>
          <w:lang w:val="en-US"/>
        </w:rPr>
        <w:t xml:space="preserve"> der </w:t>
      </w:r>
      <w:proofErr w:type="spellStart"/>
      <w:r w:rsidRPr="0070068C">
        <w:rPr>
          <w:rFonts w:cs="Helvetica"/>
          <w:sz w:val="22"/>
          <w:szCs w:val="22"/>
          <w:lang w:val="en-US"/>
        </w:rPr>
        <w:t>Säugetierpaläontologie</w:t>
      </w:r>
      <w:proofErr w:type="spellEnd"/>
      <w:r w:rsidRPr="0070068C">
        <w:rPr>
          <w:rFonts w:cs="Helvetica"/>
          <w:sz w:val="22"/>
          <w:szCs w:val="22"/>
          <w:lang w:val="en-US"/>
        </w:rPr>
        <w:t xml:space="preserve"> </w:t>
      </w:r>
      <w:proofErr w:type="spellStart"/>
      <w:r w:rsidRPr="0070068C">
        <w:rPr>
          <w:rFonts w:cs="Helvetica"/>
          <w:sz w:val="22"/>
          <w:szCs w:val="22"/>
          <w:lang w:val="en-US"/>
        </w:rPr>
        <w:t>zur</w:t>
      </w:r>
      <w:proofErr w:type="spellEnd"/>
      <w:r w:rsidRPr="0070068C">
        <w:rPr>
          <w:rFonts w:cs="Helvetica"/>
          <w:sz w:val="22"/>
          <w:szCs w:val="22"/>
          <w:lang w:val="en-US"/>
        </w:rPr>
        <w:t xml:space="preserve"> </w:t>
      </w:r>
      <w:proofErr w:type="spellStart"/>
      <w:r w:rsidRPr="0070068C">
        <w:rPr>
          <w:rFonts w:cs="Helvetica"/>
          <w:sz w:val="22"/>
          <w:szCs w:val="22"/>
          <w:lang w:val="en-US"/>
        </w:rPr>
        <w:t>Altersstellung</w:t>
      </w:r>
      <w:proofErr w:type="spellEnd"/>
      <w:r w:rsidRPr="0070068C">
        <w:rPr>
          <w:rFonts w:cs="Helvetica"/>
          <w:sz w:val="22"/>
          <w:szCs w:val="22"/>
          <w:lang w:val="en-US"/>
        </w:rPr>
        <w:t xml:space="preserve"> </w:t>
      </w:r>
      <w:proofErr w:type="spellStart"/>
      <w:r w:rsidRPr="0070068C">
        <w:rPr>
          <w:rFonts w:cs="Helvetica"/>
          <w:sz w:val="22"/>
          <w:szCs w:val="22"/>
          <w:lang w:val="en-US"/>
        </w:rPr>
        <w:t>pleistzäner</w:t>
      </w:r>
      <w:proofErr w:type="spellEnd"/>
      <w:r w:rsidRPr="0070068C">
        <w:rPr>
          <w:rFonts w:cs="Helvetica"/>
          <w:sz w:val="22"/>
          <w:szCs w:val="22"/>
          <w:lang w:val="en-US"/>
        </w:rPr>
        <w:t xml:space="preserve"> </w:t>
      </w:r>
      <w:proofErr w:type="spellStart"/>
      <w:r w:rsidRPr="0070068C">
        <w:rPr>
          <w:rFonts w:cs="Helvetica"/>
          <w:sz w:val="22"/>
          <w:szCs w:val="22"/>
          <w:lang w:val="en-US"/>
        </w:rPr>
        <w:t>Travertinfundstätten</w:t>
      </w:r>
      <w:proofErr w:type="spellEnd"/>
      <w:r w:rsidRPr="0070068C">
        <w:rPr>
          <w:rFonts w:cs="Helvetica"/>
          <w:sz w:val="22"/>
          <w:szCs w:val="22"/>
          <w:lang w:val="en-US"/>
        </w:rPr>
        <w:t xml:space="preserve"> in Thüringen.</w:t>
      </w:r>
      <w:proofErr w:type="gramEnd"/>
      <w:r w:rsidRPr="0070068C">
        <w:rPr>
          <w:rFonts w:cs="Helvetica"/>
          <w:sz w:val="22"/>
          <w:szCs w:val="22"/>
          <w:lang w:val="en-US"/>
        </w:rPr>
        <w:t xml:space="preserve"> </w:t>
      </w:r>
      <w:proofErr w:type="gramStart"/>
      <w:r w:rsidRPr="0070068C">
        <w:rPr>
          <w:rFonts w:cs="Helvetica"/>
          <w:i/>
          <w:iCs/>
          <w:sz w:val="22"/>
          <w:szCs w:val="22"/>
          <w:lang w:val="en-US"/>
        </w:rPr>
        <w:t xml:space="preserve">Berliner </w:t>
      </w:r>
      <w:proofErr w:type="spellStart"/>
      <w:r w:rsidRPr="0070068C">
        <w:rPr>
          <w:rFonts w:cs="Helvetica"/>
          <w:i/>
          <w:iCs/>
          <w:sz w:val="22"/>
          <w:szCs w:val="22"/>
          <w:lang w:val="en-US"/>
        </w:rPr>
        <w:t>Geoweiss</w:t>
      </w:r>
      <w:proofErr w:type="spellEnd"/>
      <w:r w:rsidRPr="0070068C">
        <w:rPr>
          <w:rFonts w:cs="Helvetica"/>
          <w:i/>
          <w:iCs/>
          <w:sz w:val="22"/>
          <w:szCs w:val="22"/>
          <w:lang w:val="en-US"/>
        </w:rPr>
        <w:t xml:space="preserve"> </w:t>
      </w:r>
      <w:proofErr w:type="spellStart"/>
      <w:r w:rsidRPr="0070068C">
        <w:rPr>
          <w:rFonts w:cs="Helvetica"/>
          <w:i/>
          <w:iCs/>
          <w:sz w:val="22"/>
          <w:szCs w:val="22"/>
          <w:lang w:val="en-US"/>
        </w:rPr>
        <w:t>Abh</w:t>
      </w:r>
      <w:proofErr w:type="spellEnd"/>
      <w:r w:rsidRPr="0070068C">
        <w:rPr>
          <w:rFonts w:cs="Helvetica"/>
          <w:i/>
          <w:iCs/>
          <w:sz w:val="22"/>
          <w:szCs w:val="22"/>
          <w:lang w:val="en-US"/>
        </w:rPr>
        <w:t>.</w:t>
      </w:r>
      <w:proofErr w:type="gramEnd"/>
      <w:r w:rsidRPr="0070068C">
        <w:rPr>
          <w:rFonts w:cs="Helvetica"/>
          <w:i/>
          <w:iCs/>
          <w:sz w:val="22"/>
          <w:szCs w:val="22"/>
          <w:lang w:val="en-US"/>
        </w:rPr>
        <w:t xml:space="preserve"> E</w:t>
      </w:r>
      <w:r w:rsidRPr="0070068C">
        <w:rPr>
          <w:rFonts w:cs="Helvetica"/>
          <w:sz w:val="22"/>
          <w:szCs w:val="22"/>
          <w:lang w:val="en-US"/>
        </w:rPr>
        <w:t xml:space="preserve"> 13</w:t>
      </w:r>
      <w:r w:rsidRPr="0070068C">
        <w:rPr>
          <w:rFonts w:cs="Helvetica"/>
          <w:b/>
          <w:bCs/>
          <w:sz w:val="22"/>
          <w:szCs w:val="22"/>
          <w:lang w:val="en-US"/>
        </w:rPr>
        <w:t>:</w:t>
      </w:r>
      <w:r w:rsidRPr="0070068C">
        <w:rPr>
          <w:rFonts w:cs="Helvetica"/>
          <w:sz w:val="22"/>
          <w:szCs w:val="22"/>
          <w:lang w:val="en-US"/>
        </w:rPr>
        <w:t xml:space="preserve"> 251-267.</w:t>
      </w:r>
    </w:p>
    <w:p w14:paraId="402BE8FF" w14:textId="77777777" w:rsidR="00C55E0B" w:rsidRPr="0070068C" w:rsidRDefault="00C55E0B" w:rsidP="00C55E0B">
      <w:pPr>
        <w:pStyle w:val="CommentText"/>
        <w:ind w:left="567" w:hanging="567"/>
        <w:rPr>
          <w:sz w:val="22"/>
        </w:rPr>
      </w:pPr>
      <w:r w:rsidRPr="0070068C">
        <w:rPr>
          <w:sz w:val="22"/>
        </w:rPr>
        <w:t xml:space="preserve">Henry A.G., Brooks A.S., </w:t>
      </w:r>
      <w:proofErr w:type="spellStart"/>
      <w:r w:rsidRPr="0070068C">
        <w:rPr>
          <w:sz w:val="22"/>
        </w:rPr>
        <w:t>Piperno</w:t>
      </w:r>
      <w:proofErr w:type="spellEnd"/>
      <w:r w:rsidRPr="0070068C">
        <w:rPr>
          <w:sz w:val="22"/>
        </w:rPr>
        <w:t xml:space="preserve"> D.R. 2011. Microfossils in calculus demonstrate consumption of plants and cooked foods in Neanderthal diets (</w:t>
      </w:r>
      <w:proofErr w:type="spellStart"/>
      <w:r w:rsidRPr="0070068C">
        <w:rPr>
          <w:sz w:val="22"/>
        </w:rPr>
        <w:t>Shanidar</w:t>
      </w:r>
      <w:proofErr w:type="spellEnd"/>
      <w:r w:rsidRPr="0070068C">
        <w:rPr>
          <w:sz w:val="22"/>
        </w:rPr>
        <w:t xml:space="preserve"> III, Iraq; Spy I and II, Belgium). </w:t>
      </w:r>
      <w:proofErr w:type="spellStart"/>
      <w:r w:rsidRPr="0070068C">
        <w:rPr>
          <w:i/>
          <w:sz w:val="22"/>
        </w:rPr>
        <w:t>Prococeedings</w:t>
      </w:r>
      <w:proofErr w:type="spellEnd"/>
      <w:r w:rsidRPr="0070068C">
        <w:rPr>
          <w:i/>
          <w:sz w:val="22"/>
        </w:rPr>
        <w:t xml:space="preserve"> of </w:t>
      </w:r>
      <w:proofErr w:type="gramStart"/>
      <w:r w:rsidRPr="0070068C">
        <w:rPr>
          <w:i/>
          <w:sz w:val="22"/>
        </w:rPr>
        <w:t>the  National</w:t>
      </w:r>
      <w:proofErr w:type="gramEnd"/>
      <w:r w:rsidRPr="0070068C">
        <w:rPr>
          <w:i/>
          <w:sz w:val="22"/>
        </w:rPr>
        <w:t xml:space="preserve"> </w:t>
      </w:r>
      <w:proofErr w:type="spellStart"/>
      <w:r w:rsidRPr="0070068C">
        <w:rPr>
          <w:i/>
          <w:sz w:val="22"/>
        </w:rPr>
        <w:t>Acadademy</w:t>
      </w:r>
      <w:proofErr w:type="spellEnd"/>
      <w:r w:rsidRPr="0070068C">
        <w:rPr>
          <w:i/>
          <w:sz w:val="22"/>
        </w:rPr>
        <w:t xml:space="preserve"> of Science</w:t>
      </w:r>
      <w:r w:rsidRPr="0070068C">
        <w:rPr>
          <w:sz w:val="22"/>
        </w:rPr>
        <w:t xml:space="preserve"> USA 108:486–491</w:t>
      </w:r>
    </w:p>
    <w:p w14:paraId="6F965062" w14:textId="77777777" w:rsidR="00C55E0B" w:rsidRPr="0070068C" w:rsidRDefault="00C55E0B" w:rsidP="00C55E0B">
      <w:pPr>
        <w:widowControl w:val="0"/>
        <w:ind w:left="567" w:right="-720" w:hanging="567"/>
        <w:rPr>
          <w:rFonts w:cs="Helvetica"/>
          <w:sz w:val="22"/>
          <w:szCs w:val="22"/>
        </w:rPr>
      </w:pPr>
      <w:proofErr w:type="spellStart"/>
      <w:proofErr w:type="gramStart"/>
      <w:r w:rsidRPr="0070068C">
        <w:rPr>
          <w:rFonts w:cs="Helvetica"/>
          <w:sz w:val="22"/>
          <w:szCs w:val="22"/>
        </w:rPr>
        <w:t>Heptner</w:t>
      </w:r>
      <w:proofErr w:type="spellEnd"/>
      <w:r w:rsidRPr="0070068C">
        <w:rPr>
          <w:rFonts w:cs="Helvetica"/>
          <w:sz w:val="22"/>
          <w:szCs w:val="22"/>
        </w:rPr>
        <w:t xml:space="preserve">, V. G., </w:t>
      </w:r>
      <w:proofErr w:type="spellStart"/>
      <w:r w:rsidRPr="0070068C">
        <w:rPr>
          <w:rFonts w:cs="Helvetica"/>
          <w:sz w:val="22"/>
          <w:szCs w:val="22"/>
        </w:rPr>
        <w:t>Nasimovich</w:t>
      </w:r>
      <w:proofErr w:type="spellEnd"/>
      <w:r w:rsidRPr="0070068C">
        <w:rPr>
          <w:rFonts w:cs="Helvetica"/>
          <w:sz w:val="22"/>
          <w:szCs w:val="22"/>
        </w:rPr>
        <w:t>, A. A.</w:t>
      </w:r>
      <w:proofErr w:type="gramEnd"/>
      <w:r w:rsidRPr="0070068C">
        <w:rPr>
          <w:rFonts w:cs="Helvetica"/>
          <w:sz w:val="22"/>
          <w:szCs w:val="22"/>
        </w:rPr>
        <w:t xml:space="preserve">  </w:t>
      </w:r>
      <w:proofErr w:type="gramStart"/>
      <w:r w:rsidRPr="0070068C">
        <w:rPr>
          <w:rFonts w:cs="Helvetica"/>
          <w:sz w:val="22"/>
          <w:szCs w:val="22"/>
        </w:rPr>
        <w:t>and</w:t>
      </w:r>
      <w:proofErr w:type="gramEnd"/>
      <w:r w:rsidRPr="0070068C">
        <w:rPr>
          <w:rFonts w:cs="Helvetica"/>
          <w:sz w:val="22"/>
          <w:szCs w:val="22"/>
        </w:rPr>
        <w:t xml:space="preserve"> </w:t>
      </w:r>
      <w:proofErr w:type="spellStart"/>
      <w:r w:rsidRPr="0070068C">
        <w:rPr>
          <w:rFonts w:cs="Helvetica"/>
          <w:sz w:val="22"/>
          <w:szCs w:val="22"/>
        </w:rPr>
        <w:t>Bannikov</w:t>
      </w:r>
      <w:proofErr w:type="spellEnd"/>
      <w:r w:rsidRPr="0070068C">
        <w:rPr>
          <w:rFonts w:cs="Helvetica"/>
          <w:sz w:val="22"/>
          <w:szCs w:val="22"/>
        </w:rPr>
        <w:t>, A. G.. 1989. Mammals of the Soviet Union (Volume 1).  Leiden: E. J. Brill.</w:t>
      </w:r>
    </w:p>
    <w:p w14:paraId="74969FF5" w14:textId="77777777" w:rsidR="00C55E0B" w:rsidRPr="0070068C" w:rsidRDefault="00C55E0B" w:rsidP="00C55E0B">
      <w:pPr>
        <w:widowControl w:val="0"/>
        <w:ind w:left="567" w:right="-720" w:hanging="567"/>
        <w:rPr>
          <w:rFonts w:cs="Helvetica"/>
          <w:sz w:val="22"/>
          <w:szCs w:val="22"/>
          <w:lang w:val="en-US"/>
        </w:rPr>
      </w:pPr>
      <w:proofErr w:type="gramStart"/>
      <w:r w:rsidRPr="0070068C">
        <w:rPr>
          <w:rFonts w:cs="Helvetica"/>
          <w:sz w:val="22"/>
          <w:szCs w:val="22"/>
          <w:lang w:val="en-US"/>
        </w:rPr>
        <w:t xml:space="preserve">Hutchins, M. &amp; </w:t>
      </w:r>
      <w:proofErr w:type="spellStart"/>
      <w:r w:rsidRPr="0070068C">
        <w:rPr>
          <w:rFonts w:cs="Helvetica"/>
          <w:sz w:val="22"/>
          <w:szCs w:val="22"/>
          <w:lang w:val="en-US"/>
        </w:rPr>
        <w:t>Kreger</w:t>
      </w:r>
      <w:proofErr w:type="spellEnd"/>
      <w:r w:rsidRPr="0070068C">
        <w:rPr>
          <w:rFonts w:cs="Helvetica"/>
          <w:sz w:val="22"/>
          <w:szCs w:val="22"/>
          <w:lang w:val="en-US"/>
        </w:rPr>
        <w:t>, M. D. 2006.</w:t>
      </w:r>
      <w:proofErr w:type="gramEnd"/>
      <w:r w:rsidRPr="0070068C">
        <w:rPr>
          <w:rFonts w:cs="Helvetica"/>
          <w:sz w:val="22"/>
          <w:szCs w:val="22"/>
          <w:lang w:val="en-US"/>
        </w:rPr>
        <w:t xml:space="preserve"> Rhinoceros </w:t>
      </w:r>
      <w:proofErr w:type="spellStart"/>
      <w:r w:rsidRPr="0070068C">
        <w:rPr>
          <w:rFonts w:cs="Helvetica"/>
          <w:sz w:val="22"/>
          <w:szCs w:val="22"/>
          <w:lang w:val="en-US"/>
        </w:rPr>
        <w:t>behaviour</w:t>
      </w:r>
      <w:proofErr w:type="spellEnd"/>
      <w:r w:rsidRPr="0070068C">
        <w:rPr>
          <w:rFonts w:cs="Helvetica"/>
          <w:sz w:val="22"/>
          <w:szCs w:val="22"/>
          <w:lang w:val="en-US"/>
        </w:rPr>
        <w:t xml:space="preserve">: implications for captive management and conservation. </w:t>
      </w:r>
      <w:r w:rsidRPr="0070068C">
        <w:rPr>
          <w:rFonts w:cs="Helvetica"/>
          <w:i/>
          <w:iCs/>
          <w:sz w:val="22"/>
          <w:szCs w:val="22"/>
          <w:lang w:val="en-US"/>
        </w:rPr>
        <w:t>International Zoology Yearbook</w:t>
      </w:r>
      <w:r w:rsidRPr="0070068C">
        <w:rPr>
          <w:rFonts w:cs="Helvetica"/>
          <w:sz w:val="22"/>
          <w:szCs w:val="22"/>
          <w:lang w:val="en-US"/>
        </w:rPr>
        <w:t xml:space="preserve"> 40</w:t>
      </w:r>
      <w:r w:rsidRPr="0070068C">
        <w:rPr>
          <w:rFonts w:cs="Helvetica"/>
          <w:b/>
          <w:bCs/>
          <w:sz w:val="22"/>
          <w:szCs w:val="22"/>
          <w:lang w:val="en-US"/>
        </w:rPr>
        <w:t>:</w:t>
      </w:r>
      <w:r w:rsidRPr="0070068C">
        <w:rPr>
          <w:rFonts w:cs="Helvetica"/>
          <w:sz w:val="22"/>
          <w:szCs w:val="22"/>
          <w:lang w:val="en-US"/>
        </w:rPr>
        <w:t xml:space="preserve"> 150-173</w:t>
      </w:r>
    </w:p>
    <w:p w14:paraId="51836A9F" w14:textId="77777777" w:rsidR="00C55E0B" w:rsidRPr="0070068C" w:rsidRDefault="00C55E0B" w:rsidP="00C55E0B">
      <w:pPr>
        <w:widowControl w:val="0"/>
        <w:ind w:left="567" w:right="-720" w:hanging="567"/>
        <w:rPr>
          <w:rFonts w:cs="Helvetica"/>
          <w:sz w:val="22"/>
          <w:szCs w:val="22"/>
          <w:lang w:val="en-US"/>
        </w:rPr>
      </w:pPr>
      <w:proofErr w:type="spellStart"/>
      <w:proofErr w:type="gramStart"/>
      <w:r w:rsidRPr="0070068C">
        <w:rPr>
          <w:rFonts w:cs="Helvetica"/>
          <w:sz w:val="22"/>
          <w:szCs w:val="22"/>
          <w:lang w:val="en-US"/>
        </w:rPr>
        <w:t>Jaubert</w:t>
      </w:r>
      <w:proofErr w:type="spellEnd"/>
      <w:r w:rsidRPr="0070068C">
        <w:rPr>
          <w:rFonts w:cs="Helvetica"/>
          <w:sz w:val="22"/>
          <w:szCs w:val="22"/>
          <w:lang w:val="en-US"/>
        </w:rPr>
        <w:t xml:space="preserve">, J., </w:t>
      </w:r>
      <w:proofErr w:type="spellStart"/>
      <w:r w:rsidRPr="0070068C">
        <w:rPr>
          <w:rFonts w:cs="Helvetica"/>
          <w:sz w:val="22"/>
          <w:szCs w:val="22"/>
          <w:lang w:val="en-US"/>
        </w:rPr>
        <w:t>Lorblanchet</w:t>
      </w:r>
      <w:proofErr w:type="spellEnd"/>
      <w:r w:rsidRPr="0070068C">
        <w:rPr>
          <w:rFonts w:cs="Helvetica"/>
          <w:sz w:val="22"/>
          <w:szCs w:val="22"/>
          <w:lang w:val="en-US"/>
        </w:rPr>
        <w:t xml:space="preserve">, M., </w:t>
      </w:r>
      <w:proofErr w:type="spellStart"/>
      <w:r w:rsidRPr="0070068C">
        <w:rPr>
          <w:rFonts w:cs="Helvetica"/>
          <w:sz w:val="22"/>
          <w:szCs w:val="22"/>
          <w:lang w:val="en-US"/>
        </w:rPr>
        <w:t>Laville</w:t>
      </w:r>
      <w:proofErr w:type="spellEnd"/>
      <w:r w:rsidRPr="0070068C">
        <w:rPr>
          <w:rFonts w:cs="Helvetica"/>
          <w:sz w:val="22"/>
          <w:szCs w:val="22"/>
          <w:lang w:val="en-US"/>
        </w:rPr>
        <w:t xml:space="preserve">, H., </w:t>
      </w:r>
      <w:proofErr w:type="spellStart"/>
      <w:r w:rsidRPr="0070068C">
        <w:rPr>
          <w:rFonts w:cs="Helvetica"/>
          <w:sz w:val="22"/>
          <w:szCs w:val="22"/>
          <w:lang w:val="en-US"/>
        </w:rPr>
        <w:t>Slott</w:t>
      </w:r>
      <w:proofErr w:type="spellEnd"/>
      <w:r w:rsidRPr="0070068C">
        <w:rPr>
          <w:rFonts w:cs="Helvetica"/>
          <w:sz w:val="22"/>
          <w:szCs w:val="22"/>
          <w:lang w:val="en-US"/>
        </w:rPr>
        <w:t>-Moller, R., Truro, A. &amp; J.P, B. 1990.</w:t>
      </w:r>
      <w:proofErr w:type="gramEnd"/>
      <w:r w:rsidRPr="0070068C">
        <w:rPr>
          <w:rFonts w:cs="Helvetica"/>
          <w:sz w:val="22"/>
          <w:szCs w:val="22"/>
          <w:lang w:val="en-US"/>
        </w:rPr>
        <w:t xml:space="preserve"> </w:t>
      </w:r>
      <w:r w:rsidRPr="0070068C">
        <w:rPr>
          <w:rFonts w:cs="Helvetica"/>
          <w:i/>
          <w:iCs/>
          <w:sz w:val="22"/>
          <w:szCs w:val="22"/>
          <w:lang w:val="en-US"/>
        </w:rPr>
        <w:t xml:space="preserve">Les Chasseurs </w:t>
      </w:r>
      <w:proofErr w:type="spellStart"/>
      <w:r w:rsidRPr="0070068C">
        <w:rPr>
          <w:rFonts w:cs="Helvetica"/>
          <w:i/>
          <w:iCs/>
          <w:sz w:val="22"/>
          <w:szCs w:val="22"/>
          <w:lang w:val="en-US"/>
        </w:rPr>
        <w:t>d'Auroches</w:t>
      </w:r>
      <w:proofErr w:type="spellEnd"/>
      <w:r w:rsidRPr="0070068C">
        <w:rPr>
          <w:rFonts w:cs="Helvetica"/>
          <w:i/>
          <w:iCs/>
          <w:sz w:val="22"/>
          <w:szCs w:val="22"/>
          <w:lang w:val="en-US"/>
        </w:rPr>
        <w:t xml:space="preserve"> de La </w:t>
      </w:r>
      <w:proofErr w:type="spellStart"/>
      <w:r w:rsidRPr="0070068C">
        <w:rPr>
          <w:rFonts w:cs="Helvetica"/>
          <w:i/>
          <w:iCs/>
          <w:sz w:val="22"/>
          <w:szCs w:val="22"/>
          <w:lang w:val="en-US"/>
        </w:rPr>
        <w:t>Borde</w:t>
      </w:r>
      <w:proofErr w:type="spellEnd"/>
      <w:r w:rsidRPr="0070068C">
        <w:rPr>
          <w:rFonts w:cs="Helvetica"/>
          <w:i/>
          <w:iCs/>
          <w:sz w:val="22"/>
          <w:szCs w:val="22"/>
          <w:lang w:val="en-US"/>
        </w:rPr>
        <w:t xml:space="preserve">: Un site du </w:t>
      </w:r>
      <w:proofErr w:type="spellStart"/>
      <w:r w:rsidRPr="0070068C">
        <w:rPr>
          <w:rFonts w:cs="Helvetica"/>
          <w:i/>
          <w:iCs/>
          <w:sz w:val="22"/>
          <w:szCs w:val="22"/>
          <w:lang w:val="en-US"/>
        </w:rPr>
        <w:t>Paleolithique</w:t>
      </w:r>
      <w:proofErr w:type="spellEnd"/>
      <w:r w:rsidRPr="0070068C">
        <w:rPr>
          <w:rFonts w:cs="Helvetica"/>
          <w:i/>
          <w:iCs/>
          <w:sz w:val="22"/>
          <w:szCs w:val="22"/>
          <w:lang w:val="en-US"/>
        </w:rPr>
        <w:t xml:space="preserve"> </w:t>
      </w:r>
      <w:proofErr w:type="spellStart"/>
      <w:r w:rsidRPr="0070068C">
        <w:rPr>
          <w:rFonts w:cs="Helvetica"/>
          <w:i/>
          <w:iCs/>
          <w:sz w:val="22"/>
          <w:szCs w:val="22"/>
          <w:lang w:val="en-US"/>
        </w:rPr>
        <w:t>Moyen</w:t>
      </w:r>
      <w:proofErr w:type="spellEnd"/>
      <w:r w:rsidRPr="0070068C">
        <w:rPr>
          <w:rFonts w:cs="Helvetica"/>
          <w:i/>
          <w:iCs/>
          <w:sz w:val="22"/>
          <w:szCs w:val="22"/>
          <w:lang w:val="en-US"/>
        </w:rPr>
        <w:t xml:space="preserve"> (</w:t>
      </w:r>
      <w:proofErr w:type="spellStart"/>
      <w:r w:rsidRPr="0070068C">
        <w:rPr>
          <w:rFonts w:cs="Helvetica"/>
          <w:i/>
          <w:iCs/>
          <w:sz w:val="22"/>
          <w:szCs w:val="22"/>
          <w:lang w:val="en-US"/>
        </w:rPr>
        <w:t>Livernon</w:t>
      </w:r>
      <w:proofErr w:type="spellEnd"/>
      <w:r w:rsidRPr="0070068C">
        <w:rPr>
          <w:rFonts w:cs="Helvetica"/>
          <w:i/>
          <w:iCs/>
          <w:sz w:val="22"/>
          <w:szCs w:val="22"/>
          <w:lang w:val="en-US"/>
        </w:rPr>
        <w:t xml:space="preserve">, Lot). </w:t>
      </w:r>
      <w:r w:rsidRPr="0070068C">
        <w:rPr>
          <w:rFonts w:cs="Helvetica"/>
          <w:sz w:val="22"/>
          <w:szCs w:val="22"/>
          <w:lang w:val="en-US"/>
        </w:rPr>
        <w:t xml:space="preserve">Paris: Editions de la </w:t>
      </w:r>
      <w:proofErr w:type="spellStart"/>
      <w:r w:rsidRPr="0070068C">
        <w:rPr>
          <w:rFonts w:cs="Helvetica"/>
          <w:sz w:val="22"/>
          <w:szCs w:val="22"/>
          <w:lang w:val="en-US"/>
        </w:rPr>
        <w:t>Maison</w:t>
      </w:r>
      <w:proofErr w:type="spellEnd"/>
      <w:r w:rsidRPr="0070068C">
        <w:rPr>
          <w:rFonts w:cs="Helvetica"/>
          <w:sz w:val="22"/>
          <w:szCs w:val="22"/>
          <w:lang w:val="en-US"/>
        </w:rPr>
        <w:t xml:space="preserve"> des Sciences de </w:t>
      </w:r>
      <w:proofErr w:type="spellStart"/>
      <w:r w:rsidRPr="0070068C">
        <w:rPr>
          <w:rFonts w:cs="Helvetica"/>
          <w:sz w:val="22"/>
          <w:szCs w:val="22"/>
          <w:lang w:val="en-US"/>
        </w:rPr>
        <w:t>l'Homme</w:t>
      </w:r>
      <w:proofErr w:type="spellEnd"/>
    </w:p>
    <w:p w14:paraId="399E2FE7" w14:textId="77777777" w:rsidR="00DC44B5" w:rsidRPr="0070068C" w:rsidRDefault="00DC44B5" w:rsidP="00C55E0B">
      <w:pPr>
        <w:widowControl w:val="0"/>
        <w:ind w:left="567" w:right="-720" w:hanging="567"/>
        <w:rPr>
          <w:rFonts w:cs="Helvetica"/>
          <w:sz w:val="22"/>
          <w:szCs w:val="22"/>
          <w:lang w:val="en-US"/>
        </w:rPr>
      </w:pPr>
      <w:r w:rsidRPr="0070068C">
        <w:rPr>
          <w:rFonts w:cs="Helvetica"/>
          <w:sz w:val="22"/>
          <w:szCs w:val="22"/>
          <w:lang w:val="en-US"/>
        </w:rPr>
        <w:t xml:space="preserve">Jefferson, G.T. &amp; </w:t>
      </w:r>
      <w:proofErr w:type="spellStart"/>
      <w:r w:rsidRPr="0070068C">
        <w:rPr>
          <w:rFonts w:cs="Helvetica"/>
          <w:sz w:val="22"/>
          <w:szCs w:val="22"/>
          <w:lang w:val="en-US"/>
        </w:rPr>
        <w:t>Goldin</w:t>
      </w:r>
      <w:proofErr w:type="spellEnd"/>
      <w:r w:rsidRPr="0070068C">
        <w:rPr>
          <w:rFonts w:cs="Helvetica"/>
          <w:sz w:val="22"/>
          <w:szCs w:val="22"/>
          <w:lang w:val="en-US"/>
        </w:rPr>
        <w:t xml:space="preserve">, J.L. 1989. </w:t>
      </w:r>
      <w:proofErr w:type="gramStart"/>
      <w:r w:rsidR="00B62202" w:rsidRPr="0070068C">
        <w:rPr>
          <w:rFonts w:cs="Helvetica"/>
          <w:sz w:val="22"/>
          <w:szCs w:val="22"/>
          <w:lang w:val="en-US"/>
        </w:rPr>
        <w:t xml:space="preserve">Seasonal migration of </w:t>
      </w:r>
      <w:r w:rsidR="005D10A5" w:rsidRPr="0070068C">
        <w:rPr>
          <w:rFonts w:cs="Helvetica"/>
          <w:i/>
          <w:sz w:val="22"/>
          <w:szCs w:val="22"/>
          <w:lang w:val="en-US"/>
        </w:rPr>
        <w:t xml:space="preserve">Bison </w:t>
      </w:r>
      <w:proofErr w:type="spellStart"/>
      <w:r w:rsidR="005D10A5" w:rsidRPr="0070068C">
        <w:rPr>
          <w:rFonts w:cs="Helvetica"/>
          <w:i/>
          <w:sz w:val="22"/>
          <w:szCs w:val="22"/>
          <w:lang w:val="en-US"/>
        </w:rPr>
        <w:t>antiquus</w:t>
      </w:r>
      <w:proofErr w:type="spellEnd"/>
      <w:r w:rsidR="00B62202" w:rsidRPr="0070068C">
        <w:rPr>
          <w:rFonts w:cs="Helvetica"/>
          <w:sz w:val="22"/>
          <w:szCs w:val="22"/>
          <w:lang w:val="en-US"/>
        </w:rPr>
        <w:t xml:space="preserve"> from Rancho La Brea, California.</w:t>
      </w:r>
      <w:proofErr w:type="gramEnd"/>
      <w:r w:rsidR="00B62202" w:rsidRPr="0070068C">
        <w:rPr>
          <w:rFonts w:cs="Helvetica"/>
          <w:sz w:val="22"/>
          <w:szCs w:val="22"/>
          <w:lang w:val="en-US"/>
        </w:rPr>
        <w:t xml:space="preserve"> </w:t>
      </w:r>
      <w:proofErr w:type="gramStart"/>
      <w:r w:rsidR="00B62202" w:rsidRPr="0070068C">
        <w:rPr>
          <w:rFonts w:cs="Helvetica"/>
          <w:i/>
          <w:sz w:val="22"/>
          <w:szCs w:val="22"/>
          <w:lang w:val="en-US"/>
        </w:rPr>
        <w:t>Quaternary Research</w:t>
      </w:r>
      <w:r w:rsidR="00B62202" w:rsidRPr="0070068C">
        <w:rPr>
          <w:rFonts w:cs="Helvetica"/>
          <w:sz w:val="22"/>
          <w:szCs w:val="22"/>
          <w:lang w:val="en-US"/>
        </w:rPr>
        <w:t xml:space="preserve"> 31, 107-112.</w:t>
      </w:r>
      <w:proofErr w:type="gramEnd"/>
    </w:p>
    <w:p w14:paraId="04A0781B" w14:textId="7863BB71" w:rsidR="00C55E0B" w:rsidRPr="0070068C" w:rsidRDefault="00680A1C" w:rsidP="00C55E0B">
      <w:pPr>
        <w:widowControl w:val="0"/>
        <w:ind w:left="567" w:right="-720" w:hanging="567"/>
        <w:rPr>
          <w:rFonts w:cs="Helvetica"/>
          <w:sz w:val="22"/>
          <w:szCs w:val="22"/>
          <w:lang w:val="en-US"/>
        </w:rPr>
      </w:pPr>
      <w:proofErr w:type="spellStart"/>
      <w:r w:rsidRPr="0070068C">
        <w:rPr>
          <w:rFonts w:cs="Helvetica"/>
          <w:sz w:val="22"/>
          <w:szCs w:val="22"/>
          <w:lang w:val="en-US"/>
        </w:rPr>
        <w:t>Julien</w:t>
      </w:r>
      <w:proofErr w:type="spellEnd"/>
      <w:r w:rsidRPr="0070068C">
        <w:rPr>
          <w:rFonts w:cs="Helvetica"/>
          <w:sz w:val="22"/>
          <w:szCs w:val="22"/>
          <w:lang w:val="en-US"/>
        </w:rPr>
        <w:t>, A</w:t>
      </w:r>
      <w:r w:rsidR="00C55E0B" w:rsidRPr="0070068C">
        <w:rPr>
          <w:rFonts w:cs="Helvetica"/>
          <w:sz w:val="22"/>
          <w:szCs w:val="22"/>
          <w:lang w:val="en-US"/>
        </w:rPr>
        <w:t>-M</w:t>
      </w:r>
      <w:proofErr w:type="gramStart"/>
      <w:r w:rsidR="00C55E0B" w:rsidRPr="0070068C">
        <w:rPr>
          <w:rFonts w:cs="Helvetica"/>
          <w:sz w:val="22"/>
          <w:szCs w:val="22"/>
          <w:lang w:val="en-US"/>
        </w:rPr>
        <w:t>.,</w:t>
      </w:r>
      <w:proofErr w:type="gramEnd"/>
      <w:r w:rsidR="00C55E0B" w:rsidRPr="0070068C">
        <w:rPr>
          <w:rFonts w:cs="Helvetica"/>
          <w:sz w:val="22"/>
          <w:szCs w:val="22"/>
          <w:lang w:val="en-US"/>
        </w:rPr>
        <w:t xml:space="preserve"> </w:t>
      </w:r>
      <w:proofErr w:type="spellStart"/>
      <w:r w:rsidR="00C55E0B" w:rsidRPr="0070068C">
        <w:rPr>
          <w:rFonts w:cs="Helvetica"/>
          <w:sz w:val="22"/>
          <w:szCs w:val="22"/>
          <w:lang w:val="en-US"/>
        </w:rPr>
        <w:t>Bocherens</w:t>
      </w:r>
      <w:proofErr w:type="spellEnd"/>
      <w:r w:rsidR="00C55E0B" w:rsidRPr="0070068C">
        <w:rPr>
          <w:rFonts w:cs="Helvetica"/>
          <w:sz w:val="22"/>
          <w:szCs w:val="22"/>
          <w:lang w:val="en-US"/>
        </w:rPr>
        <w:t xml:space="preserve">, H., Burke, A., </w:t>
      </w:r>
      <w:proofErr w:type="spellStart"/>
      <w:r w:rsidR="00C55E0B" w:rsidRPr="0070068C">
        <w:rPr>
          <w:rFonts w:cs="Helvetica"/>
          <w:sz w:val="22"/>
          <w:szCs w:val="22"/>
          <w:lang w:val="en-US"/>
        </w:rPr>
        <w:t>Drucker</w:t>
      </w:r>
      <w:proofErr w:type="spellEnd"/>
      <w:r w:rsidR="00C55E0B" w:rsidRPr="0070068C">
        <w:rPr>
          <w:rFonts w:cs="Helvetica"/>
          <w:sz w:val="22"/>
          <w:szCs w:val="22"/>
          <w:lang w:val="en-US"/>
        </w:rPr>
        <w:t xml:space="preserve">, D. G., </w:t>
      </w:r>
      <w:proofErr w:type="spellStart"/>
      <w:r w:rsidR="00C55E0B" w:rsidRPr="0070068C">
        <w:rPr>
          <w:rFonts w:cs="Helvetica"/>
          <w:sz w:val="22"/>
          <w:szCs w:val="22"/>
          <w:lang w:val="en-US"/>
        </w:rPr>
        <w:t>Patou</w:t>
      </w:r>
      <w:proofErr w:type="spellEnd"/>
      <w:r w:rsidR="00C55E0B" w:rsidRPr="0070068C">
        <w:rPr>
          <w:rFonts w:cs="Helvetica"/>
          <w:sz w:val="22"/>
          <w:szCs w:val="22"/>
          <w:lang w:val="en-US"/>
        </w:rPr>
        <w:t xml:space="preserve">-Mathis, M., </w:t>
      </w:r>
      <w:proofErr w:type="spellStart"/>
      <w:r w:rsidR="00C55E0B" w:rsidRPr="0070068C">
        <w:rPr>
          <w:rFonts w:cs="Helvetica"/>
          <w:sz w:val="22"/>
          <w:szCs w:val="22"/>
          <w:lang w:val="en-US"/>
        </w:rPr>
        <w:t>Krotova</w:t>
      </w:r>
      <w:proofErr w:type="spellEnd"/>
      <w:r w:rsidR="00C55E0B" w:rsidRPr="0070068C">
        <w:rPr>
          <w:rFonts w:cs="Helvetica"/>
          <w:sz w:val="22"/>
          <w:szCs w:val="22"/>
          <w:lang w:val="en-US"/>
        </w:rPr>
        <w:t xml:space="preserve">, O. &amp; </w:t>
      </w:r>
      <w:proofErr w:type="spellStart"/>
      <w:r w:rsidR="00C55E0B" w:rsidRPr="0070068C">
        <w:rPr>
          <w:rFonts w:cs="Helvetica"/>
          <w:sz w:val="22"/>
          <w:szCs w:val="22"/>
          <w:lang w:val="en-US"/>
        </w:rPr>
        <w:t>Péan</w:t>
      </w:r>
      <w:proofErr w:type="spellEnd"/>
      <w:r w:rsidR="00C55E0B" w:rsidRPr="0070068C">
        <w:rPr>
          <w:rFonts w:cs="Helvetica"/>
          <w:sz w:val="22"/>
          <w:szCs w:val="22"/>
          <w:lang w:val="en-US"/>
        </w:rPr>
        <w:t xml:space="preserve">, S. 2012. Were European steppe bison migratory? 18O, 13C and </w:t>
      </w:r>
      <w:proofErr w:type="spellStart"/>
      <w:r w:rsidR="00C55E0B" w:rsidRPr="0070068C">
        <w:rPr>
          <w:rFonts w:cs="Helvetica"/>
          <w:sz w:val="22"/>
          <w:szCs w:val="22"/>
          <w:lang w:val="en-US"/>
        </w:rPr>
        <w:t>Sr</w:t>
      </w:r>
      <w:proofErr w:type="spellEnd"/>
      <w:r w:rsidR="00C55E0B" w:rsidRPr="0070068C">
        <w:rPr>
          <w:rFonts w:cs="Helvetica"/>
          <w:sz w:val="22"/>
          <w:szCs w:val="22"/>
          <w:lang w:val="en-US"/>
        </w:rPr>
        <w:t xml:space="preserve"> intra-tooth isotopic variations applied to a </w:t>
      </w:r>
      <w:proofErr w:type="spellStart"/>
      <w:r w:rsidR="00C55E0B" w:rsidRPr="0070068C">
        <w:rPr>
          <w:rFonts w:cs="Helvetica"/>
          <w:sz w:val="22"/>
          <w:szCs w:val="22"/>
          <w:lang w:val="en-US"/>
        </w:rPr>
        <w:t>palaeoethological</w:t>
      </w:r>
      <w:proofErr w:type="spellEnd"/>
      <w:r w:rsidR="00C55E0B" w:rsidRPr="0070068C">
        <w:rPr>
          <w:rFonts w:cs="Helvetica"/>
          <w:sz w:val="22"/>
          <w:szCs w:val="22"/>
          <w:lang w:val="en-US"/>
        </w:rPr>
        <w:t xml:space="preserve"> reconstruction. </w:t>
      </w:r>
      <w:r w:rsidR="00C55E0B" w:rsidRPr="0070068C">
        <w:rPr>
          <w:rFonts w:cs="Helvetica"/>
          <w:i/>
          <w:iCs/>
          <w:sz w:val="22"/>
          <w:szCs w:val="22"/>
          <w:lang w:val="en-US"/>
        </w:rPr>
        <w:t>Quaternary International</w:t>
      </w:r>
      <w:r w:rsidR="00C55E0B" w:rsidRPr="0070068C">
        <w:rPr>
          <w:rFonts w:cs="Helvetica"/>
          <w:sz w:val="22"/>
          <w:szCs w:val="22"/>
          <w:lang w:val="en-US"/>
        </w:rPr>
        <w:t xml:space="preserve"> 271</w:t>
      </w:r>
      <w:r w:rsidR="00C55E0B" w:rsidRPr="0070068C">
        <w:rPr>
          <w:rFonts w:cs="Helvetica"/>
          <w:b/>
          <w:bCs/>
          <w:sz w:val="22"/>
          <w:szCs w:val="22"/>
          <w:lang w:val="en-US"/>
        </w:rPr>
        <w:t>:</w:t>
      </w:r>
      <w:r w:rsidR="00C55E0B" w:rsidRPr="0070068C">
        <w:rPr>
          <w:rFonts w:cs="Helvetica"/>
          <w:sz w:val="22"/>
          <w:szCs w:val="22"/>
          <w:lang w:val="en-US"/>
        </w:rPr>
        <w:t xml:space="preserve"> 106-119</w:t>
      </w:r>
    </w:p>
    <w:p w14:paraId="1B2C465A" w14:textId="633FD703" w:rsidR="00C55E0B" w:rsidRPr="0070068C" w:rsidRDefault="00680A1C" w:rsidP="00C55E0B">
      <w:pPr>
        <w:widowControl w:val="0"/>
        <w:ind w:left="567" w:right="-720" w:hanging="567"/>
        <w:rPr>
          <w:rFonts w:cs="Helvetica"/>
          <w:sz w:val="22"/>
          <w:szCs w:val="22"/>
          <w:lang w:val="en-US"/>
        </w:rPr>
      </w:pPr>
      <w:proofErr w:type="spellStart"/>
      <w:r w:rsidRPr="0070068C">
        <w:rPr>
          <w:rFonts w:cs="Helvetica"/>
          <w:sz w:val="22"/>
          <w:szCs w:val="22"/>
          <w:lang w:val="en-US"/>
        </w:rPr>
        <w:t>Kahlke</w:t>
      </w:r>
      <w:proofErr w:type="spellEnd"/>
      <w:r w:rsidRPr="0070068C">
        <w:rPr>
          <w:rFonts w:cs="Helvetica"/>
          <w:sz w:val="22"/>
          <w:szCs w:val="22"/>
          <w:lang w:val="en-US"/>
        </w:rPr>
        <w:t>, H</w:t>
      </w:r>
      <w:r w:rsidR="00C55E0B" w:rsidRPr="0070068C">
        <w:rPr>
          <w:rFonts w:cs="Helvetica"/>
          <w:sz w:val="22"/>
          <w:szCs w:val="22"/>
          <w:lang w:val="en-US"/>
        </w:rPr>
        <w:t>-D. (</w:t>
      </w:r>
      <w:proofErr w:type="gramStart"/>
      <w:r w:rsidR="00C55E0B" w:rsidRPr="0070068C">
        <w:rPr>
          <w:rFonts w:cs="Helvetica"/>
          <w:sz w:val="22"/>
          <w:szCs w:val="22"/>
          <w:lang w:val="en-US"/>
        </w:rPr>
        <w:t>ed</w:t>
      </w:r>
      <w:proofErr w:type="gramEnd"/>
      <w:r w:rsidR="00C55E0B" w:rsidRPr="0070068C">
        <w:rPr>
          <w:rFonts w:cs="Helvetica"/>
          <w:sz w:val="22"/>
          <w:szCs w:val="22"/>
          <w:lang w:val="en-US"/>
        </w:rPr>
        <w:t>.)</w:t>
      </w:r>
      <w:r w:rsidRPr="0070068C">
        <w:rPr>
          <w:rFonts w:cs="Helvetica"/>
          <w:sz w:val="22"/>
          <w:szCs w:val="22"/>
          <w:lang w:val="en-US"/>
        </w:rPr>
        <w:t>.</w:t>
      </w:r>
      <w:r w:rsidR="00C55E0B" w:rsidRPr="0070068C">
        <w:rPr>
          <w:rFonts w:cs="Helvetica"/>
          <w:sz w:val="22"/>
          <w:szCs w:val="22"/>
          <w:lang w:val="en-US"/>
        </w:rPr>
        <w:t xml:space="preserve"> 1977. </w:t>
      </w:r>
      <w:r w:rsidR="00C55E0B" w:rsidRPr="0070068C">
        <w:rPr>
          <w:rFonts w:cs="Helvetica"/>
          <w:i/>
          <w:iCs/>
          <w:sz w:val="22"/>
          <w:szCs w:val="22"/>
          <w:lang w:val="en-US"/>
        </w:rPr>
        <w:t xml:space="preserve">Das </w:t>
      </w:r>
      <w:proofErr w:type="spellStart"/>
      <w:r w:rsidR="00C55E0B" w:rsidRPr="0070068C">
        <w:rPr>
          <w:rFonts w:cs="Helvetica"/>
          <w:i/>
          <w:iCs/>
          <w:sz w:val="22"/>
          <w:szCs w:val="22"/>
          <w:lang w:val="en-US"/>
        </w:rPr>
        <w:t>Pleistozän</w:t>
      </w:r>
      <w:proofErr w:type="spellEnd"/>
      <w:r w:rsidR="00C55E0B" w:rsidRPr="0070068C">
        <w:rPr>
          <w:rFonts w:cs="Helvetica"/>
          <w:i/>
          <w:iCs/>
          <w:sz w:val="22"/>
          <w:szCs w:val="22"/>
          <w:lang w:val="en-US"/>
        </w:rPr>
        <w:t xml:space="preserve"> von </w:t>
      </w:r>
      <w:proofErr w:type="spellStart"/>
      <w:r w:rsidR="00C55E0B" w:rsidRPr="0070068C">
        <w:rPr>
          <w:rFonts w:cs="Helvetica"/>
          <w:i/>
          <w:iCs/>
          <w:sz w:val="22"/>
          <w:szCs w:val="22"/>
          <w:lang w:val="en-US"/>
        </w:rPr>
        <w:t>Taubach</w:t>
      </w:r>
      <w:proofErr w:type="spellEnd"/>
      <w:r w:rsidR="00C55E0B" w:rsidRPr="0070068C">
        <w:rPr>
          <w:rFonts w:cs="Helvetica"/>
          <w:i/>
          <w:iCs/>
          <w:sz w:val="22"/>
          <w:szCs w:val="22"/>
          <w:lang w:val="en-US"/>
        </w:rPr>
        <w:t xml:space="preserve"> </w:t>
      </w:r>
      <w:proofErr w:type="spellStart"/>
      <w:r w:rsidR="00C55E0B" w:rsidRPr="0070068C">
        <w:rPr>
          <w:rFonts w:cs="Helvetica"/>
          <w:i/>
          <w:iCs/>
          <w:sz w:val="22"/>
          <w:szCs w:val="22"/>
          <w:lang w:val="en-US"/>
        </w:rPr>
        <w:t>bei</w:t>
      </w:r>
      <w:proofErr w:type="spellEnd"/>
      <w:r w:rsidR="00C55E0B" w:rsidRPr="0070068C">
        <w:rPr>
          <w:rFonts w:cs="Helvetica"/>
          <w:i/>
          <w:iCs/>
          <w:sz w:val="22"/>
          <w:szCs w:val="22"/>
          <w:lang w:val="en-US"/>
        </w:rPr>
        <w:t xml:space="preserve"> Weimar - </w:t>
      </w:r>
      <w:proofErr w:type="spellStart"/>
      <w:r w:rsidR="00C55E0B" w:rsidRPr="0070068C">
        <w:rPr>
          <w:rFonts w:cs="Helvetica"/>
          <w:i/>
          <w:iCs/>
          <w:sz w:val="22"/>
          <w:szCs w:val="22"/>
          <w:lang w:val="en-US"/>
        </w:rPr>
        <w:t>Quartärpaläontologie</w:t>
      </w:r>
      <w:proofErr w:type="spellEnd"/>
      <w:r w:rsidR="00C55E0B" w:rsidRPr="0070068C">
        <w:rPr>
          <w:rFonts w:cs="Helvetica"/>
          <w:i/>
          <w:iCs/>
          <w:sz w:val="22"/>
          <w:szCs w:val="22"/>
          <w:lang w:val="en-US"/>
        </w:rPr>
        <w:t xml:space="preserve"> 2, </w:t>
      </w:r>
      <w:r w:rsidR="00C55E0B" w:rsidRPr="0070068C">
        <w:rPr>
          <w:rFonts w:cs="Helvetica"/>
          <w:sz w:val="22"/>
          <w:szCs w:val="22"/>
          <w:lang w:val="en-US"/>
        </w:rPr>
        <w:t xml:space="preserve">Berlin: </w:t>
      </w:r>
      <w:proofErr w:type="spellStart"/>
      <w:r w:rsidR="00C55E0B" w:rsidRPr="0070068C">
        <w:rPr>
          <w:rFonts w:cs="Helvetica"/>
          <w:sz w:val="22"/>
          <w:szCs w:val="22"/>
          <w:lang w:val="en-US"/>
        </w:rPr>
        <w:t>Akademie-Verlag</w:t>
      </w:r>
      <w:proofErr w:type="spellEnd"/>
    </w:p>
    <w:p w14:paraId="0C93BA6C" w14:textId="4FABD088" w:rsidR="00C55E0B" w:rsidRPr="0070068C" w:rsidRDefault="00C55E0B" w:rsidP="00C55E0B">
      <w:pPr>
        <w:widowControl w:val="0"/>
        <w:ind w:left="567" w:right="-720" w:hanging="567"/>
        <w:rPr>
          <w:rFonts w:cs="Helvetica"/>
          <w:sz w:val="22"/>
          <w:szCs w:val="22"/>
          <w:lang w:val="en-US"/>
        </w:rPr>
      </w:pPr>
      <w:proofErr w:type="gramStart"/>
      <w:r w:rsidRPr="0070068C">
        <w:rPr>
          <w:rFonts w:cs="Helvetica"/>
          <w:sz w:val="22"/>
          <w:szCs w:val="22"/>
          <w:lang w:val="en-US"/>
        </w:rPr>
        <w:t>Kenyon, D. 1997.</w:t>
      </w:r>
      <w:proofErr w:type="gramEnd"/>
      <w:r w:rsidRPr="0070068C">
        <w:rPr>
          <w:rFonts w:cs="Helvetica"/>
          <w:sz w:val="22"/>
          <w:szCs w:val="22"/>
          <w:lang w:val="en-US"/>
        </w:rPr>
        <w:t xml:space="preserve"> Large kill sites and the potential for illuminating provisioning behavior: preliminary thoughts and expectations. In</w:t>
      </w:r>
      <w:r w:rsidRPr="0070068C">
        <w:rPr>
          <w:rFonts w:cs="Helvetica"/>
          <w:i/>
          <w:iCs/>
          <w:sz w:val="22"/>
          <w:szCs w:val="22"/>
          <w:lang w:val="en-US"/>
        </w:rPr>
        <w:t>:</w:t>
      </w:r>
      <w:r w:rsidRPr="0070068C">
        <w:rPr>
          <w:rFonts w:cs="Helvetica"/>
          <w:sz w:val="22"/>
          <w:szCs w:val="22"/>
          <w:lang w:val="en-US"/>
        </w:rPr>
        <w:t xml:space="preserve"> Jackson, L. J. &amp; Thacker, P. T. (</w:t>
      </w:r>
      <w:proofErr w:type="spellStart"/>
      <w:r w:rsidRPr="0070068C">
        <w:rPr>
          <w:rFonts w:cs="Helvetica"/>
          <w:sz w:val="22"/>
          <w:szCs w:val="22"/>
          <w:lang w:val="en-US"/>
        </w:rPr>
        <w:t>eds</w:t>
      </w:r>
      <w:proofErr w:type="spellEnd"/>
      <w:r w:rsidRPr="0070068C">
        <w:rPr>
          <w:rFonts w:cs="Helvetica"/>
          <w:sz w:val="22"/>
          <w:szCs w:val="22"/>
          <w:lang w:val="en-US"/>
        </w:rPr>
        <w:t xml:space="preserve">), </w:t>
      </w:r>
      <w:r w:rsidRPr="0070068C">
        <w:rPr>
          <w:rFonts w:cs="Helvetica"/>
          <w:i/>
          <w:iCs/>
          <w:sz w:val="22"/>
          <w:szCs w:val="22"/>
          <w:lang w:val="en-US"/>
        </w:rPr>
        <w:t>Caribou and Reindeer Hunter of the Northern Hemisphere.</w:t>
      </w:r>
      <w:r w:rsidRPr="0070068C">
        <w:rPr>
          <w:rFonts w:cs="Helvetica"/>
          <w:sz w:val="22"/>
          <w:szCs w:val="22"/>
          <w:lang w:val="en-US"/>
        </w:rPr>
        <w:t xml:space="preserve"> </w:t>
      </w:r>
      <w:proofErr w:type="spellStart"/>
      <w:r w:rsidRPr="0070068C">
        <w:rPr>
          <w:rFonts w:cs="Helvetica"/>
          <w:sz w:val="22"/>
          <w:szCs w:val="22"/>
          <w:lang w:val="en-US"/>
        </w:rPr>
        <w:t>Avebury</w:t>
      </w:r>
      <w:proofErr w:type="spellEnd"/>
      <w:r w:rsidRPr="0070068C">
        <w:rPr>
          <w:rFonts w:cs="Helvetica"/>
          <w:sz w:val="22"/>
          <w:szCs w:val="22"/>
          <w:lang w:val="en-US"/>
        </w:rPr>
        <w:t xml:space="preserve">: </w:t>
      </w:r>
      <w:proofErr w:type="spellStart"/>
      <w:r w:rsidRPr="0070068C">
        <w:rPr>
          <w:rFonts w:cs="Helvetica"/>
          <w:sz w:val="22"/>
          <w:szCs w:val="22"/>
          <w:lang w:val="en-US"/>
        </w:rPr>
        <w:t>Ashgate</w:t>
      </w:r>
      <w:proofErr w:type="spellEnd"/>
      <w:r w:rsidRPr="0070068C">
        <w:rPr>
          <w:rFonts w:cs="Helvetica"/>
          <w:sz w:val="22"/>
          <w:szCs w:val="22"/>
          <w:lang w:val="en-US"/>
        </w:rPr>
        <w:t xml:space="preserve">.  </w:t>
      </w:r>
      <w:r w:rsidR="00680A1C" w:rsidRPr="0070068C">
        <w:rPr>
          <w:rFonts w:cs="Helvetica"/>
          <w:color w:val="FF0000"/>
          <w:sz w:val="22"/>
          <w:szCs w:val="22"/>
          <w:lang w:val="en-US"/>
        </w:rPr>
        <w:t>Pp1-26</w:t>
      </w:r>
    </w:p>
    <w:p w14:paraId="1A637EE7" w14:textId="77777777" w:rsidR="00C55E0B" w:rsidRPr="0070068C" w:rsidRDefault="00C55E0B" w:rsidP="00C55E0B">
      <w:pPr>
        <w:pStyle w:val="CommentText"/>
        <w:ind w:left="567" w:hanging="567"/>
        <w:rPr>
          <w:sz w:val="22"/>
        </w:rPr>
      </w:pPr>
      <w:proofErr w:type="spellStart"/>
      <w:r w:rsidRPr="0070068C">
        <w:rPr>
          <w:sz w:val="22"/>
        </w:rPr>
        <w:t>Kirillova</w:t>
      </w:r>
      <w:proofErr w:type="spellEnd"/>
      <w:r w:rsidRPr="0070068C">
        <w:rPr>
          <w:sz w:val="22"/>
        </w:rPr>
        <w:t>, I.</w:t>
      </w:r>
      <w:proofErr w:type="gramStart"/>
      <w:r w:rsidRPr="0070068C">
        <w:rPr>
          <w:sz w:val="22"/>
        </w:rPr>
        <w:t>,V</w:t>
      </w:r>
      <w:proofErr w:type="gramEnd"/>
      <w:r w:rsidRPr="0070068C">
        <w:rPr>
          <w:sz w:val="22"/>
        </w:rPr>
        <w:t xml:space="preserve">., </w:t>
      </w:r>
      <w:proofErr w:type="spellStart"/>
      <w:r w:rsidRPr="0070068C">
        <w:rPr>
          <w:sz w:val="22"/>
        </w:rPr>
        <w:t>Zanina</w:t>
      </w:r>
      <w:proofErr w:type="spellEnd"/>
      <w:r w:rsidRPr="0070068C">
        <w:rPr>
          <w:sz w:val="22"/>
        </w:rPr>
        <w:t xml:space="preserve">, O.G., </w:t>
      </w:r>
      <w:proofErr w:type="spellStart"/>
      <w:r w:rsidRPr="0070068C">
        <w:rPr>
          <w:sz w:val="22"/>
        </w:rPr>
        <w:t>Kosintsev</w:t>
      </w:r>
      <w:proofErr w:type="spellEnd"/>
      <w:r w:rsidRPr="0070068C">
        <w:rPr>
          <w:sz w:val="22"/>
        </w:rPr>
        <w:t xml:space="preserve">, P.A., </w:t>
      </w:r>
      <w:proofErr w:type="spellStart"/>
      <w:r w:rsidRPr="0070068C">
        <w:rPr>
          <w:sz w:val="22"/>
        </w:rPr>
        <w:t>Kul’kova</w:t>
      </w:r>
      <w:proofErr w:type="spellEnd"/>
      <w:r w:rsidRPr="0070068C">
        <w:rPr>
          <w:sz w:val="22"/>
        </w:rPr>
        <w:t xml:space="preserve">, M.A., </w:t>
      </w:r>
      <w:proofErr w:type="spellStart"/>
      <w:r w:rsidRPr="0070068C">
        <w:rPr>
          <w:sz w:val="22"/>
        </w:rPr>
        <w:t>Lapteva</w:t>
      </w:r>
      <w:proofErr w:type="spellEnd"/>
      <w:r w:rsidRPr="0070068C">
        <w:rPr>
          <w:sz w:val="22"/>
        </w:rPr>
        <w:t xml:space="preserve">, E.G., </w:t>
      </w:r>
      <w:proofErr w:type="spellStart"/>
      <w:r w:rsidRPr="0070068C">
        <w:rPr>
          <w:sz w:val="22"/>
        </w:rPr>
        <w:t>Trofimova</w:t>
      </w:r>
      <w:proofErr w:type="spellEnd"/>
      <w:r w:rsidRPr="0070068C">
        <w:rPr>
          <w:sz w:val="22"/>
        </w:rPr>
        <w:t xml:space="preserve">, S.S., </w:t>
      </w:r>
      <w:proofErr w:type="spellStart"/>
      <w:r w:rsidRPr="0070068C">
        <w:rPr>
          <w:sz w:val="22"/>
        </w:rPr>
        <w:t>Chernova</w:t>
      </w:r>
      <w:proofErr w:type="spellEnd"/>
      <w:r w:rsidRPr="0070068C">
        <w:rPr>
          <w:sz w:val="22"/>
        </w:rPr>
        <w:t xml:space="preserve">, O.F. and </w:t>
      </w:r>
      <w:proofErr w:type="spellStart"/>
      <w:r w:rsidRPr="0070068C">
        <w:rPr>
          <w:sz w:val="22"/>
        </w:rPr>
        <w:t>Shidlovsky</w:t>
      </w:r>
      <w:proofErr w:type="spellEnd"/>
      <w:r w:rsidRPr="0070068C">
        <w:rPr>
          <w:sz w:val="22"/>
        </w:rPr>
        <w:t>, F.K. 2013. The First Finding of a Frozen Holocene Bison (</w:t>
      </w:r>
      <w:r w:rsidRPr="0070068C">
        <w:rPr>
          <w:i/>
          <w:sz w:val="22"/>
        </w:rPr>
        <w:t xml:space="preserve">Bison </w:t>
      </w:r>
      <w:proofErr w:type="spellStart"/>
      <w:r w:rsidRPr="0070068C">
        <w:rPr>
          <w:i/>
          <w:sz w:val="22"/>
        </w:rPr>
        <w:t>priscus</w:t>
      </w:r>
      <w:proofErr w:type="spellEnd"/>
      <w:r w:rsidRPr="0070068C">
        <w:rPr>
          <w:sz w:val="22"/>
        </w:rPr>
        <w:t xml:space="preserve"> </w:t>
      </w:r>
      <w:proofErr w:type="spellStart"/>
      <w:r w:rsidRPr="0070068C">
        <w:rPr>
          <w:sz w:val="22"/>
        </w:rPr>
        <w:t>Bojanus</w:t>
      </w:r>
      <w:proofErr w:type="spellEnd"/>
      <w:r w:rsidRPr="0070068C">
        <w:rPr>
          <w:sz w:val="22"/>
        </w:rPr>
        <w:t xml:space="preserve">, 1827) Carcass in </w:t>
      </w:r>
      <w:proofErr w:type="spellStart"/>
      <w:r w:rsidRPr="0070068C">
        <w:rPr>
          <w:sz w:val="22"/>
        </w:rPr>
        <w:t>Chukotka</w:t>
      </w:r>
      <w:proofErr w:type="spellEnd"/>
      <w:r w:rsidRPr="0070068C">
        <w:rPr>
          <w:sz w:val="22"/>
        </w:rPr>
        <w:t xml:space="preserve">. </w:t>
      </w:r>
      <w:proofErr w:type="spellStart"/>
      <w:r w:rsidRPr="0070068C">
        <w:rPr>
          <w:sz w:val="22"/>
        </w:rPr>
        <w:t>Doklady</w:t>
      </w:r>
      <w:proofErr w:type="spellEnd"/>
      <w:r w:rsidRPr="0070068C">
        <w:rPr>
          <w:sz w:val="22"/>
        </w:rPr>
        <w:t xml:space="preserve"> Biological Sciences, 452, 296–299</w:t>
      </w:r>
    </w:p>
    <w:p w14:paraId="76082A33" w14:textId="77777777" w:rsidR="00C55E0B" w:rsidRPr="0070068C" w:rsidRDefault="00C55E0B" w:rsidP="00C55E0B">
      <w:pPr>
        <w:widowControl w:val="0"/>
        <w:ind w:left="567" w:right="-720" w:hanging="567"/>
        <w:rPr>
          <w:rFonts w:cs="Helvetica"/>
          <w:sz w:val="22"/>
          <w:szCs w:val="22"/>
          <w:lang w:val="en-US"/>
        </w:rPr>
      </w:pPr>
      <w:proofErr w:type="spellStart"/>
      <w:proofErr w:type="gramStart"/>
      <w:r w:rsidRPr="0070068C">
        <w:rPr>
          <w:rFonts w:cs="Helvetica"/>
          <w:sz w:val="22"/>
          <w:szCs w:val="22"/>
          <w:lang w:val="en-US"/>
        </w:rPr>
        <w:t>Krasnokutsky</w:t>
      </w:r>
      <w:proofErr w:type="spellEnd"/>
      <w:r w:rsidRPr="0070068C">
        <w:rPr>
          <w:rFonts w:cs="Helvetica"/>
          <w:sz w:val="22"/>
          <w:szCs w:val="22"/>
          <w:lang w:val="en-US"/>
        </w:rPr>
        <w:t>, G. 1996.</w:t>
      </w:r>
      <w:proofErr w:type="gramEnd"/>
      <w:r w:rsidRPr="0070068C">
        <w:rPr>
          <w:rFonts w:cs="Helvetica"/>
          <w:sz w:val="22"/>
          <w:szCs w:val="22"/>
          <w:lang w:val="en-US"/>
        </w:rPr>
        <w:t xml:space="preserve"> </w:t>
      </w:r>
      <w:r w:rsidRPr="0070068C">
        <w:rPr>
          <w:rFonts w:cs="Helvetica"/>
          <w:i/>
          <w:iCs/>
          <w:sz w:val="22"/>
          <w:szCs w:val="22"/>
          <w:lang w:val="en-US"/>
        </w:rPr>
        <w:t xml:space="preserve">Bison </w:t>
      </w:r>
      <w:proofErr w:type="gramStart"/>
      <w:r w:rsidRPr="0070068C">
        <w:rPr>
          <w:rFonts w:cs="Helvetica"/>
          <w:i/>
          <w:iCs/>
          <w:sz w:val="22"/>
          <w:szCs w:val="22"/>
          <w:lang w:val="en-US"/>
        </w:rPr>
        <w:t>Hunting</w:t>
      </w:r>
      <w:proofErr w:type="gramEnd"/>
      <w:r w:rsidRPr="0070068C">
        <w:rPr>
          <w:rFonts w:cs="Helvetica"/>
          <w:i/>
          <w:iCs/>
          <w:sz w:val="22"/>
          <w:szCs w:val="22"/>
          <w:lang w:val="en-US"/>
        </w:rPr>
        <w:t xml:space="preserve"> and Human Adaptation: a case of comparative study of the Upper Palaeolithic of Southern Ukraine. </w:t>
      </w:r>
      <w:r w:rsidRPr="0070068C">
        <w:rPr>
          <w:rFonts w:cs="Helvetica"/>
          <w:sz w:val="22"/>
          <w:szCs w:val="22"/>
          <w:lang w:val="en-US"/>
        </w:rPr>
        <w:t>Odessa: Polis Press</w:t>
      </w:r>
    </w:p>
    <w:p w14:paraId="3247CEE7" w14:textId="77777777" w:rsidR="00C55E0B" w:rsidRPr="0070068C" w:rsidRDefault="00C55E0B" w:rsidP="00C55E0B">
      <w:pPr>
        <w:widowControl w:val="0"/>
        <w:ind w:left="567" w:right="-720" w:hanging="567"/>
        <w:rPr>
          <w:rFonts w:cs="Helvetica"/>
          <w:sz w:val="22"/>
          <w:szCs w:val="22"/>
          <w:lang w:val="en-US"/>
        </w:rPr>
      </w:pPr>
      <w:proofErr w:type="gramStart"/>
      <w:r w:rsidRPr="0070068C">
        <w:rPr>
          <w:rFonts w:cs="Helvetica"/>
          <w:sz w:val="22"/>
          <w:szCs w:val="22"/>
          <w:lang w:val="en-US"/>
        </w:rPr>
        <w:lastRenderedPageBreak/>
        <w:t>Leader-Williams, N. 1980.</w:t>
      </w:r>
      <w:proofErr w:type="gramEnd"/>
      <w:r w:rsidRPr="0070068C">
        <w:rPr>
          <w:rFonts w:cs="Helvetica"/>
          <w:sz w:val="22"/>
          <w:szCs w:val="22"/>
          <w:lang w:val="en-US"/>
        </w:rPr>
        <w:t xml:space="preserve"> Population dynamics and mortality of reindeer introduced into South Georgia. </w:t>
      </w:r>
      <w:r w:rsidRPr="0070068C">
        <w:rPr>
          <w:rFonts w:cs="Helvetica"/>
          <w:i/>
          <w:iCs/>
          <w:sz w:val="22"/>
          <w:szCs w:val="22"/>
          <w:lang w:val="en-US"/>
        </w:rPr>
        <w:t>Journal of Wildlife Management</w:t>
      </w:r>
      <w:r w:rsidRPr="0070068C">
        <w:rPr>
          <w:rFonts w:cs="Helvetica"/>
          <w:sz w:val="22"/>
          <w:szCs w:val="22"/>
          <w:lang w:val="en-US"/>
        </w:rPr>
        <w:t xml:space="preserve"> 44</w:t>
      </w:r>
      <w:r w:rsidRPr="0070068C">
        <w:rPr>
          <w:rFonts w:cs="Helvetica"/>
          <w:b/>
          <w:bCs/>
          <w:sz w:val="22"/>
          <w:szCs w:val="22"/>
          <w:lang w:val="en-US"/>
        </w:rPr>
        <w:t>:</w:t>
      </w:r>
      <w:r w:rsidRPr="0070068C">
        <w:rPr>
          <w:rFonts w:cs="Helvetica"/>
          <w:sz w:val="22"/>
          <w:szCs w:val="22"/>
          <w:lang w:val="en-US"/>
        </w:rPr>
        <w:t xml:space="preserve"> 640-657</w:t>
      </w:r>
    </w:p>
    <w:p w14:paraId="07D94ECF" w14:textId="6AE03A80" w:rsidR="00C55E0B" w:rsidRPr="0070068C" w:rsidRDefault="00C55E0B" w:rsidP="00C55E0B">
      <w:pPr>
        <w:widowControl w:val="0"/>
        <w:ind w:left="567" w:right="-720" w:hanging="567"/>
        <w:rPr>
          <w:rFonts w:cs="Helvetica"/>
          <w:sz w:val="22"/>
          <w:szCs w:val="22"/>
          <w:lang w:val="en-US"/>
        </w:rPr>
      </w:pPr>
      <w:proofErr w:type="spellStart"/>
      <w:proofErr w:type="gramStart"/>
      <w:r w:rsidRPr="0070068C">
        <w:rPr>
          <w:rFonts w:cs="Helvetica"/>
          <w:sz w:val="22"/>
          <w:szCs w:val="22"/>
          <w:lang w:val="en-US"/>
        </w:rPr>
        <w:t>Leney</w:t>
      </w:r>
      <w:proofErr w:type="spellEnd"/>
      <w:r w:rsidRPr="0070068C">
        <w:rPr>
          <w:rFonts w:cs="Helvetica"/>
          <w:sz w:val="22"/>
          <w:szCs w:val="22"/>
          <w:lang w:val="en-US"/>
        </w:rPr>
        <w:t>, M. &amp; Foley, R. 1999.</w:t>
      </w:r>
      <w:proofErr w:type="gramEnd"/>
      <w:r w:rsidRPr="0070068C">
        <w:rPr>
          <w:rFonts w:cs="Helvetica"/>
          <w:sz w:val="22"/>
          <w:szCs w:val="22"/>
          <w:lang w:val="en-US"/>
        </w:rPr>
        <w:t xml:space="preserve"> Competition ecology: Pleistocene hominins and the carnivore community. In</w:t>
      </w:r>
      <w:r w:rsidRPr="0070068C">
        <w:rPr>
          <w:rFonts w:cs="Helvetica"/>
          <w:i/>
          <w:iCs/>
          <w:sz w:val="22"/>
          <w:szCs w:val="22"/>
          <w:lang w:val="en-US"/>
        </w:rPr>
        <w:t>:</w:t>
      </w:r>
      <w:r w:rsidRPr="0070068C">
        <w:rPr>
          <w:rFonts w:cs="Helvetica"/>
          <w:sz w:val="22"/>
          <w:szCs w:val="22"/>
          <w:lang w:val="en-US"/>
        </w:rPr>
        <w:t xml:space="preserve"> </w:t>
      </w:r>
      <w:proofErr w:type="spellStart"/>
      <w:r w:rsidRPr="0070068C">
        <w:rPr>
          <w:rFonts w:cs="Helvetica"/>
          <w:sz w:val="22"/>
          <w:szCs w:val="22"/>
          <w:lang w:val="en-US"/>
        </w:rPr>
        <w:t>Ullrich</w:t>
      </w:r>
      <w:proofErr w:type="spellEnd"/>
      <w:r w:rsidRPr="0070068C">
        <w:rPr>
          <w:rFonts w:cs="Helvetica"/>
          <w:sz w:val="22"/>
          <w:szCs w:val="22"/>
          <w:lang w:val="en-US"/>
        </w:rPr>
        <w:t xml:space="preserve">, H. (ed.) </w:t>
      </w:r>
      <w:r w:rsidRPr="0070068C">
        <w:rPr>
          <w:rFonts w:cs="Helvetica"/>
          <w:i/>
          <w:iCs/>
          <w:sz w:val="22"/>
          <w:szCs w:val="22"/>
          <w:lang w:val="en-US"/>
        </w:rPr>
        <w:t>Hominid Evolution: Lifestyles and Survival Strategies.</w:t>
      </w:r>
      <w:r w:rsidRPr="0070068C">
        <w:rPr>
          <w:rFonts w:cs="Helvetica"/>
          <w:sz w:val="22"/>
          <w:szCs w:val="22"/>
          <w:lang w:val="en-US"/>
        </w:rPr>
        <w:t xml:space="preserve"> Gelsenkirchen: Edition </w:t>
      </w:r>
      <w:proofErr w:type="spellStart"/>
      <w:r w:rsidRPr="0070068C">
        <w:rPr>
          <w:rFonts w:cs="Helvetica"/>
          <w:sz w:val="22"/>
          <w:szCs w:val="22"/>
          <w:lang w:val="en-US"/>
        </w:rPr>
        <w:t>Archaea</w:t>
      </w:r>
      <w:proofErr w:type="spellEnd"/>
      <w:r w:rsidRPr="0070068C">
        <w:rPr>
          <w:rFonts w:cs="Helvetica"/>
          <w:sz w:val="22"/>
          <w:szCs w:val="22"/>
          <w:lang w:val="en-US"/>
        </w:rPr>
        <w:t xml:space="preserve">. </w:t>
      </w:r>
      <w:r w:rsidR="00680A1C" w:rsidRPr="0070068C">
        <w:rPr>
          <w:rFonts w:cs="Helvetica"/>
          <w:color w:val="FF0000"/>
          <w:sz w:val="22"/>
          <w:szCs w:val="22"/>
          <w:lang w:val="en-US"/>
        </w:rPr>
        <w:t>Pp205-223</w:t>
      </w:r>
    </w:p>
    <w:p w14:paraId="36B11B57" w14:textId="77777777" w:rsidR="00C55E0B" w:rsidRPr="0070068C" w:rsidRDefault="00C55E0B" w:rsidP="00C55E0B">
      <w:pPr>
        <w:widowControl w:val="0"/>
        <w:ind w:left="567" w:right="-720" w:hanging="567"/>
        <w:rPr>
          <w:rFonts w:cs="Helvetica"/>
          <w:sz w:val="22"/>
          <w:szCs w:val="22"/>
          <w:lang w:val="en-US"/>
        </w:rPr>
      </w:pPr>
      <w:proofErr w:type="gramStart"/>
      <w:r w:rsidRPr="0070068C">
        <w:rPr>
          <w:rFonts w:cs="Helvetica"/>
          <w:sz w:val="22"/>
          <w:szCs w:val="22"/>
          <w:lang w:val="en-US"/>
        </w:rPr>
        <w:t>Levine, M. 1983.</w:t>
      </w:r>
      <w:proofErr w:type="gramEnd"/>
      <w:r w:rsidRPr="0070068C">
        <w:rPr>
          <w:rFonts w:cs="Helvetica"/>
          <w:sz w:val="22"/>
          <w:szCs w:val="22"/>
          <w:lang w:val="en-US"/>
        </w:rPr>
        <w:t xml:space="preserve"> </w:t>
      </w:r>
      <w:proofErr w:type="gramStart"/>
      <w:r w:rsidRPr="0070068C">
        <w:rPr>
          <w:rFonts w:cs="Helvetica"/>
          <w:sz w:val="22"/>
          <w:szCs w:val="22"/>
          <w:lang w:val="en-US"/>
        </w:rPr>
        <w:t>Mortality models and the interpretation of horse population structure.</w:t>
      </w:r>
      <w:proofErr w:type="gramEnd"/>
      <w:r w:rsidRPr="0070068C">
        <w:rPr>
          <w:rFonts w:cs="Helvetica"/>
          <w:sz w:val="22"/>
          <w:szCs w:val="22"/>
          <w:lang w:val="en-US"/>
        </w:rPr>
        <w:t xml:space="preserve"> In</w:t>
      </w:r>
      <w:r w:rsidRPr="0070068C">
        <w:rPr>
          <w:rFonts w:cs="Helvetica"/>
          <w:i/>
          <w:iCs/>
          <w:sz w:val="22"/>
          <w:szCs w:val="22"/>
          <w:lang w:val="en-US"/>
        </w:rPr>
        <w:t>:</w:t>
      </w:r>
      <w:r w:rsidRPr="0070068C">
        <w:rPr>
          <w:rFonts w:cs="Helvetica"/>
          <w:sz w:val="22"/>
          <w:szCs w:val="22"/>
          <w:lang w:val="en-US"/>
        </w:rPr>
        <w:t xml:space="preserve"> Bailey, G. (ed.) </w:t>
      </w:r>
      <w:r w:rsidRPr="0070068C">
        <w:rPr>
          <w:rFonts w:cs="Helvetica"/>
          <w:i/>
          <w:iCs/>
          <w:sz w:val="22"/>
          <w:szCs w:val="22"/>
          <w:lang w:val="en-US"/>
        </w:rPr>
        <w:t>Hunter-gatherer Economy in Prehistory.</w:t>
      </w:r>
      <w:r w:rsidRPr="0070068C">
        <w:rPr>
          <w:rFonts w:cs="Helvetica"/>
          <w:sz w:val="22"/>
          <w:szCs w:val="22"/>
          <w:lang w:val="en-US"/>
        </w:rPr>
        <w:t xml:space="preserve"> </w:t>
      </w:r>
      <w:proofErr w:type="gramStart"/>
      <w:r w:rsidRPr="0070068C">
        <w:rPr>
          <w:rFonts w:cs="Helvetica"/>
          <w:sz w:val="22"/>
          <w:szCs w:val="22"/>
          <w:lang w:val="en-US"/>
        </w:rPr>
        <w:t>Cambridge University of Cambridge Press.</w:t>
      </w:r>
      <w:proofErr w:type="gramEnd"/>
      <w:r w:rsidRPr="0070068C">
        <w:rPr>
          <w:rFonts w:cs="Helvetica"/>
          <w:sz w:val="22"/>
          <w:szCs w:val="22"/>
          <w:lang w:val="en-US"/>
        </w:rPr>
        <w:t xml:space="preserve"> 23-46.</w:t>
      </w:r>
    </w:p>
    <w:p w14:paraId="43729EAA" w14:textId="77777777" w:rsidR="00C55E0B" w:rsidRPr="0070068C" w:rsidRDefault="00C55E0B" w:rsidP="00C55E0B">
      <w:pPr>
        <w:widowControl w:val="0"/>
        <w:ind w:left="567" w:right="-720" w:hanging="567"/>
        <w:rPr>
          <w:rFonts w:cs="Helvetica"/>
          <w:sz w:val="22"/>
          <w:szCs w:val="22"/>
          <w:lang w:val="en-US"/>
        </w:rPr>
      </w:pPr>
      <w:proofErr w:type="gramStart"/>
      <w:r w:rsidRPr="0070068C">
        <w:rPr>
          <w:rFonts w:cs="Helvetica"/>
          <w:sz w:val="22"/>
          <w:szCs w:val="22"/>
          <w:lang w:val="en-US"/>
        </w:rPr>
        <w:t>Maul, L. C. 2002.</w:t>
      </w:r>
      <w:proofErr w:type="gramEnd"/>
      <w:r w:rsidRPr="0070068C">
        <w:rPr>
          <w:rFonts w:cs="Helvetica"/>
          <w:sz w:val="22"/>
          <w:szCs w:val="22"/>
          <w:lang w:val="en-US"/>
        </w:rPr>
        <w:t xml:space="preserve"> </w:t>
      </w:r>
      <w:proofErr w:type="gramStart"/>
      <w:r w:rsidRPr="0070068C">
        <w:rPr>
          <w:rFonts w:cs="Helvetica"/>
          <w:sz w:val="22"/>
          <w:szCs w:val="22"/>
          <w:lang w:val="en-US"/>
        </w:rPr>
        <w:t>The Quaternary small mammals of Thuringia (Central Germany).</w:t>
      </w:r>
      <w:proofErr w:type="gramEnd"/>
      <w:r w:rsidRPr="0070068C">
        <w:rPr>
          <w:rFonts w:cs="Helvetica"/>
          <w:sz w:val="22"/>
          <w:szCs w:val="22"/>
          <w:lang w:val="en-US"/>
        </w:rPr>
        <w:t xml:space="preserve"> In</w:t>
      </w:r>
      <w:r w:rsidRPr="0070068C">
        <w:rPr>
          <w:rFonts w:cs="Helvetica"/>
          <w:i/>
          <w:iCs/>
          <w:sz w:val="22"/>
          <w:szCs w:val="22"/>
          <w:lang w:val="en-US"/>
        </w:rPr>
        <w:t>:</w:t>
      </w:r>
      <w:r w:rsidRPr="0070068C">
        <w:rPr>
          <w:rFonts w:cs="Helvetica"/>
          <w:sz w:val="22"/>
          <w:szCs w:val="22"/>
          <w:lang w:val="en-US"/>
        </w:rPr>
        <w:t xml:space="preserve"> Schreve, D. C. &amp; </w:t>
      </w:r>
      <w:proofErr w:type="spellStart"/>
      <w:r w:rsidRPr="0070068C">
        <w:rPr>
          <w:rFonts w:cs="Helvetica"/>
          <w:sz w:val="22"/>
          <w:szCs w:val="22"/>
          <w:lang w:val="en-US"/>
        </w:rPr>
        <w:t>Meyrick</w:t>
      </w:r>
      <w:proofErr w:type="spellEnd"/>
      <w:r w:rsidRPr="0070068C">
        <w:rPr>
          <w:rFonts w:cs="Helvetica"/>
          <w:sz w:val="22"/>
          <w:szCs w:val="22"/>
          <w:lang w:val="en-US"/>
        </w:rPr>
        <w:t xml:space="preserve">, R. A. (eds.), </w:t>
      </w:r>
      <w:r w:rsidRPr="0070068C">
        <w:rPr>
          <w:rFonts w:cs="Helvetica"/>
          <w:i/>
          <w:iCs/>
          <w:sz w:val="22"/>
          <w:szCs w:val="22"/>
          <w:lang w:val="en-US"/>
        </w:rPr>
        <w:t>The Quaternary of Central Germany: Field Guide.</w:t>
      </w:r>
      <w:r w:rsidRPr="0070068C">
        <w:rPr>
          <w:rFonts w:cs="Helvetica"/>
          <w:sz w:val="22"/>
          <w:szCs w:val="22"/>
          <w:lang w:val="en-US"/>
        </w:rPr>
        <w:t xml:space="preserve"> London: Quaternary Research Association, </w:t>
      </w:r>
      <w:proofErr w:type="spellStart"/>
      <w:r w:rsidRPr="0070068C">
        <w:rPr>
          <w:rFonts w:cs="Helvetica"/>
          <w:sz w:val="22"/>
          <w:szCs w:val="22"/>
          <w:lang w:val="en-US"/>
        </w:rPr>
        <w:t>pp</w:t>
      </w:r>
      <w:proofErr w:type="spellEnd"/>
      <w:r w:rsidRPr="0070068C">
        <w:rPr>
          <w:rFonts w:cs="Helvetica"/>
          <w:sz w:val="22"/>
          <w:szCs w:val="22"/>
          <w:lang w:val="en-US"/>
        </w:rPr>
        <w:t xml:space="preserve"> 79-95.</w:t>
      </w:r>
    </w:p>
    <w:p w14:paraId="1F3DB33B" w14:textId="77777777" w:rsidR="00C55E0B" w:rsidRPr="0070068C" w:rsidRDefault="00C55E0B" w:rsidP="00C55E0B">
      <w:pPr>
        <w:widowControl w:val="0"/>
        <w:ind w:left="567" w:right="-720" w:hanging="567"/>
        <w:rPr>
          <w:rFonts w:cs="Helvetica"/>
          <w:sz w:val="22"/>
          <w:szCs w:val="22"/>
          <w:lang w:val="en-US"/>
        </w:rPr>
      </w:pPr>
      <w:proofErr w:type="gramStart"/>
      <w:r w:rsidRPr="0070068C">
        <w:rPr>
          <w:rFonts w:cs="Helvetica"/>
          <w:sz w:val="22"/>
          <w:szCs w:val="22"/>
          <w:lang w:val="en-US"/>
        </w:rPr>
        <w:t>McHugh, T. C. 1958.</w:t>
      </w:r>
      <w:proofErr w:type="gramEnd"/>
      <w:r w:rsidRPr="0070068C">
        <w:rPr>
          <w:rFonts w:cs="Helvetica"/>
          <w:sz w:val="22"/>
          <w:szCs w:val="22"/>
          <w:lang w:val="en-US"/>
        </w:rPr>
        <w:t xml:space="preserve"> </w:t>
      </w:r>
      <w:proofErr w:type="gramStart"/>
      <w:r w:rsidRPr="0070068C">
        <w:rPr>
          <w:rFonts w:cs="Helvetica"/>
          <w:sz w:val="22"/>
          <w:szCs w:val="22"/>
          <w:lang w:val="en-US"/>
        </w:rPr>
        <w:t xml:space="preserve">Social </w:t>
      </w:r>
      <w:proofErr w:type="spellStart"/>
      <w:r w:rsidRPr="0070068C">
        <w:rPr>
          <w:rFonts w:cs="Helvetica"/>
          <w:sz w:val="22"/>
          <w:szCs w:val="22"/>
          <w:lang w:val="en-US"/>
        </w:rPr>
        <w:t>behaviour</w:t>
      </w:r>
      <w:proofErr w:type="spellEnd"/>
      <w:r w:rsidRPr="0070068C">
        <w:rPr>
          <w:rFonts w:cs="Helvetica"/>
          <w:sz w:val="22"/>
          <w:szCs w:val="22"/>
          <w:lang w:val="en-US"/>
        </w:rPr>
        <w:t xml:space="preserve"> of the American buffalo (Bison </w:t>
      </w:r>
      <w:proofErr w:type="spellStart"/>
      <w:r w:rsidRPr="0070068C">
        <w:rPr>
          <w:rFonts w:cs="Helvetica"/>
          <w:sz w:val="22"/>
          <w:szCs w:val="22"/>
          <w:lang w:val="en-US"/>
        </w:rPr>
        <w:t>bison</w:t>
      </w:r>
      <w:proofErr w:type="spellEnd"/>
      <w:r w:rsidRPr="0070068C">
        <w:rPr>
          <w:rFonts w:cs="Helvetica"/>
          <w:sz w:val="22"/>
          <w:szCs w:val="22"/>
          <w:lang w:val="en-US"/>
        </w:rPr>
        <w:t xml:space="preserve"> </w:t>
      </w:r>
      <w:proofErr w:type="spellStart"/>
      <w:r w:rsidRPr="0070068C">
        <w:rPr>
          <w:rFonts w:cs="Helvetica"/>
          <w:sz w:val="22"/>
          <w:szCs w:val="22"/>
          <w:lang w:val="en-US"/>
        </w:rPr>
        <w:t>bison</w:t>
      </w:r>
      <w:proofErr w:type="spellEnd"/>
      <w:r w:rsidRPr="0070068C">
        <w:rPr>
          <w:rFonts w:cs="Helvetica"/>
          <w:sz w:val="22"/>
          <w:szCs w:val="22"/>
          <w:lang w:val="en-US"/>
        </w:rPr>
        <w:t>).</w:t>
      </w:r>
      <w:proofErr w:type="gramEnd"/>
      <w:r w:rsidRPr="0070068C">
        <w:rPr>
          <w:rFonts w:cs="Helvetica"/>
          <w:sz w:val="22"/>
          <w:szCs w:val="22"/>
          <w:lang w:val="en-US"/>
        </w:rPr>
        <w:t xml:space="preserve"> </w:t>
      </w:r>
      <w:proofErr w:type="spellStart"/>
      <w:r w:rsidRPr="0070068C">
        <w:rPr>
          <w:rFonts w:cs="Helvetica"/>
          <w:i/>
          <w:iCs/>
          <w:sz w:val="22"/>
          <w:szCs w:val="22"/>
          <w:lang w:val="en-US"/>
        </w:rPr>
        <w:t>Zoologica</w:t>
      </w:r>
      <w:proofErr w:type="spellEnd"/>
      <w:r w:rsidRPr="0070068C">
        <w:rPr>
          <w:rFonts w:cs="Helvetica"/>
          <w:sz w:val="22"/>
          <w:szCs w:val="22"/>
          <w:lang w:val="en-US"/>
        </w:rPr>
        <w:t xml:space="preserve"> 43</w:t>
      </w:r>
      <w:r w:rsidRPr="0070068C">
        <w:rPr>
          <w:rFonts w:cs="Helvetica"/>
          <w:b/>
          <w:bCs/>
          <w:sz w:val="22"/>
          <w:szCs w:val="22"/>
          <w:lang w:val="en-US"/>
        </w:rPr>
        <w:t>:</w:t>
      </w:r>
      <w:r w:rsidRPr="0070068C">
        <w:rPr>
          <w:rFonts w:cs="Helvetica"/>
          <w:sz w:val="22"/>
          <w:szCs w:val="22"/>
          <w:lang w:val="en-US"/>
        </w:rPr>
        <w:t xml:space="preserve"> 1-40</w:t>
      </w:r>
    </w:p>
    <w:p w14:paraId="1D119F40" w14:textId="77777777" w:rsidR="00C55E0B" w:rsidRPr="0070068C" w:rsidRDefault="00C55E0B" w:rsidP="00C55E0B">
      <w:pPr>
        <w:widowControl w:val="0"/>
        <w:ind w:left="567" w:right="-720" w:hanging="567"/>
        <w:rPr>
          <w:rFonts w:cs="Helvetica"/>
          <w:sz w:val="22"/>
          <w:szCs w:val="22"/>
          <w:lang w:val="en-US"/>
        </w:rPr>
      </w:pPr>
      <w:proofErr w:type="gramStart"/>
      <w:r w:rsidRPr="0070068C">
        <w:rPr>
          <w:rFonts w:cs="Helvetica"/>
          <w:sz w:val="22"/>
          <w:szCs w:val="22"/>
          <w:lang w:val="en-US"/>
        </w:rPr>
        <w:t>Meagher, M. 1986.</w:t>
      </w:r>
      <w:proofErr w:type="gramEnd"/>
      <w:r w:rsidRPr="0070068C">
        <w:rPr>
          <w:rFonts w:cs="Helvetica"/>
          <w:sz w:val="22"/>
          <w:szCs w:val="22"/>
          <w:lang w:val="en-US"/>
        </w:rPr>
        <w:t xml:space="preserve"> Bison </w:t>
      </w:r>
      <w:proofErr w:type="spellStart"/>
      <w:r w:rsidRPr="0070068C">
        <w:rPr>
          <w:rFonts w:cs="Helvetica"/>
          <w:sz w:val="22"/>
          <w:szCs w:val="22"/>
          <w:lang w:val="en-US"/>
        </w:rPr>
        <w:t>bison</w:t>
      </w:r>
      <w:proofErr w:type="spellEnd"/>
      <w:r w:rsidRPr="0070068C">
        <w:rPr>
          <w:rFonts w:cs="Helvetica"/>
          <w:sz w:val="22"/>
          <w:szCs w:val="22"/>
          <w:lang w:val="en-US"/>
        </w:rPr>
        <w:t xml:space="preserve">. </w:t>
      </w:r>
      <w:r w:rsidRPr="0070068C">
        <w:rPr>
          <w:rFonts w:cs="Helvetica"/>
          <w:i/>
          <w:iCs/>
          <w:sz w:val="22"/>
          <w:szCs w:val="22"/>
          <w:lang w:val="en-US"/>
        </w:rPr>
        <w:t>Mammalian Species</w:t>
      </w:r>
      <w:r w:rsidRPr="0070068C">
        <w:rPr>
          <w:rFonts w:cs="Helvetica"/>
          <w:sz w:val="22"/>
          <w:szCs w:val="22"/>
          <w:lang w:val="en-US"/>
        </w:rPr>
        <w:t xml:space="preserve"> 266</w:t>
      </w:r>
      <w:r w:rsidRPr="0070068C">
        <w:rPr>
          <w:rFonts w:cs="Helvetica"/>
          <w:b/>
          <w:bCs/>
          <w:sz w:val="22"/>
          <w:szCs w:val="22"/>
          <w:lang w:val="en-US"/>
        </w:rPr>
        <w:t>:</w:t>
      </w:r>
      <w:r w:rsidRPr="0070068C">
        <w:rPr>
          <w:rFonts w:cs="Helvetica"/>
          <w:sz w:val="22"/>
          <w:szCs w:val="22"/>
          <w:lang w:val="en-US"/>
        </w:rPr>
        <w:t xml:space="preserve"> 1-8</w:t>
      </w:r>
    </w:p>
    <w:p w14:paraId="4817124C" w14:textId="77777777" w:rsidR="00C55E0B" w:rsidRPr="0070068C" w:rsidRDefault="00C55E0B" w:rsidP="00C55E0B">
      <w:pPr>
        <w:widowControl w:val="0"/>
        <w:ind w:left="567" w:right="-720" w:hanging="567"/>
        <w:rPr>
          <w:rFonts w:cs="Helvetica"/>
          <w:sz w:val="22"/>
          <w:szCs w:val="22"/>
          <w:lang w:val="en-US"/>
        </w:rPr>
      </w:pPr>
      <w:proofErr w:type="spellStart"/>
      <w:r w:rsidRPr="0070068C">
        <w:rPr>
          <w:rFonts w:cs="Helvetica"/>
          <w:sz w:val="22"/>
          <w:szCs w:val="22"/>
          <w:lang w:val="en-US"/>
        </w:rPr>
        <w:t>Mellars</w:t>
      </w:r>
      <w:proofErr w:type="spellEnd"/>
      <w:r w:rsidRPr="0070068C">
        <w:rPr>
          <w:rFonts w:cs="Helvetica"/>
          <w:sz w:val="22"/>
          <w:szCs w:val="22"/>
          <w:lang w:val="en-US"/>
        </w:rPr>
        <w:t xml:space="preserve">, P. 1996. </w:t>
      </w:r>
      <w:proofErr w:type="gramStart"/>
      <w:r w:rsidRPr="0070068C">
        <w:rPr>
          <w:rFonts w:cs="Helvetica"/>
          <w:i/>
          <w:iCs/>
          <w:sz w:val="22"/>
          <w:szCs w:val="22"/>
          <w:lang w:val="en-US"/>
        </w:rPr>
        <w:t>The Neanderthal Legacy.</w:t>
      </w:r>
      <w:proofErr w:type="gramEnd"/>
      <w:r w:rsidRPr="0070068C">
        <w:rPr>
          <w:rFonts w:cs="Helvetica"/>
          <w:i/>
          <w:iCs/>
          <w:sz w:val="22"/>
          <w:szCs w:val="22"/>
          <w:lang w:val="en-US"/>
        </w:rPr>
        <w:t xml:space="preserve"> </w:t>
      </w:r>
      <w:r w:rsidRPr="0070068C">
        <w:rPr>
          <w:rFonts w:cs="Helvetica"/>
          <w:sz w:val="22"/>
          <w:szCs w:val="22"/>
          <w:lang w:val="en-US"/>
        </w:rPr>
        <w:t>Princeton: Princeton University Press</w:t>
      </w:r>
    </w:p>
    <w:p w14:paraId="3825C25B" w14:textId="77777777" w:rsidR="00C55E0B" w:rsidRPr="0070068C" w:rsidRDefault="00C55E0B" w:rsidP="00C55E0B">
      <w:pPr>
        <w:widowControl w:val="0"/>
        <w:ind w:left="567" w:right="-720" w:hanging="567"/>
        <w:rPr>
          <w:rFonts w:cs="Helvetica"/>
          <w:sz w:val="22"/>
          <w:szCs w:val="22"/>
          <w:lang w:val="en-US"/>
        </w:rPr>
      </w:pPr>
      <w:proofErr w:type="spellStart"/>
      <w:proofErr w:type="gramStart"/>
      <w:r w:rsidRPr="0070068C">
        <w:rPr>
          <w:rFonts w:cs="Helvetica"/>
          <w:sz w:val="22"/>
          <w:szCs w:val="22"/>
          <w:lang w:val="en-US"/>
        </w:rPr>
        <w:t>Niekus</w:t>
      </w:r>
      <w:proofErr w:type="spellEnd"/>
      <w:r w:rsidRPr="0070068C">
        <w:rPr>
          <w:rFonts w:cs="Helvetica"/>
          <w:sz w:val="22"/>
          <w:szCs w:val="22"/>
          <w:lang w:val="en-US"/>
        </w:rPr>
        <w:t xml:space="preserve">, M. J. L. T., </w:t>
      </w:r>
      <w:proofErr w:type="spellStart"/>
      <w:r w:rsidRPr="0070068C">
        <w:rPr>
          <w:rFonts w:cs="Helvetica"/>
          <w:sz w:val="22"/>
          <w:szCs w:val="22"/>
          <w:lang w:val="en-US"/>
        </w:rPr>
        <w:t>Stapert</w:t>
      </w:r>
      <w:proofErr w:type="spellEnd"/>
      <w:r w:rsidRPr="0070068C">
        <w:rPr>
          <w:rFonts w:cs="Helvetica"/>
          <w:sz w:val="22"/>
          <w:szCs w:val="22"/>
          <w:lang w:val="en-US"/>
        </w:rPr>
        <w:t xml:space="preserve">, D., </w:t>
      </w:r>
      <w:proofErr w:type="spellStart"/>
      <w:r w:rsidRPr="0070068C">
        <w:rPr>
          <w:rFonts w:cs="Helvetica"/>
          <w:sz w:val="22"/>
          <w:szCs w:val="22"/>
          <w:lang w:val="en-US"/>
        </w:rPr>
        <w:t>Beuker</w:t>
      </w:r>
      <w:proofErr w:type="spellEnd"/>
      <w:r w:rsidRPr="0070068C">
        <w:rPr>
          <w:rFonts w:cs="Helvetica"/>
          <w:sz w:val="22"/>
          <w:szCs w:val="22"/>
          <w:lang w:val="en-US"/>
        </w:rPr>
        <w:t>, J. R. &amp; Johansen, L. 2011.</w:t>
      </w:r>
      <w:proofErr w:type="gramEnd"/>
      <w:r w:rsidRPr="0070068C">
        <w:rPr>
          <w:rFonts w:cs="Helvetica"/>
          <w:sz w:val="22"/>
          <w:szCs w:val="22"/>
          <w:lang w:val="en-US"/>
        </w:rPr>
        <w:t xml:space="preserve"> </w:t>
      </w:r>
      <w:proofErr w:type="gramStart"/>
      <w:r w:rsidRPr="0070068C">
        <w:rPr>
          <w:rFonts w:cs="Helvetica"/>
          <w:sz w:val="22"/>
          <w:szCs w:val="22"/>
          <w:lang w:val="en-US"/>
        </w:rPr>
        <w:t>A New site of the Mousterian of Acheulean Tradition in the northern Netherlands.</w:t>
      </w:r>
      <w:proofErr w:type="gramEnd"/>
      <w:r w:rsidRPr="0070068C">
        <w:rPr>
          <w:rFonts w:cs="Helvetica"/>
          <w:sz w:val="22"/>
          <w:szCs w:val="22"/>
          <w:lang w:val="en-US"/>
        </w:rPr>
        <w:t xml:space="preserve"> </w:t>
      </w:r>
      <w:proofErr w:type="spellStart"/>
      <w:r w:rsidRPr="0070068C">
        <w:rPr>
          <w:rFonts w:cs="Helvetica"/>
          <w:i/>
          <w:iCs/>
          <w:sz w:val="22"/>
          <w:szCs w:val="22"/>
          <w:lang w:val="en-US"/>
        </w:rPr>
        <w:t>Quartär</w:t>
      </w:r>
      <w:proofErr w:type="spellEnd"/>
      <w:r w:rsidRPr="0070068C">
        <w:rPr>
          <w:rFonts w:cs="Helvetica"/>
          <w:sz w:val="22"/>
          <w:szCs w:val="22"/>
          <w:lang w:val="en-US"/>
        </w:rPr>
        <w:t xml:space="preserve"> 58</w:t>
      </w:r>
      <w:r w:rsidRPr="0070068C">
        <w:rPr>
          <w:rFonts w:cs="Helvetica"/>
          <w:b/>
          <w:bCs/>
          <w:sz w:val="22"/>
          <w:szCs w:val="22"/>
          <w:lang w:val="en-US"/>
        </w:rPr>
        <w:t>:</w:t>
      </w:r>
      <w:r w:rsidRPr="0070068C">
        <w:rPr>
          <w:rFonts w:cs="Helvetica"/>
          <w:sz w:val="22"/>
          <w:szCs w:val="22"/>
          <w:lang w:val="en-US"/>
        </w:rPr>
        <w:t xml:space="preserve"> 67-92</w:t>
      </w:r>
    </w:p>
    <w:p w14:paraId="1B9DE13F" w14:textId="77777777" w:rsidR="00C55E0B" w:rsidRPr="0070068C" w:rsidRDefault="00C55E0B" w:rsidP="00C55E0B">
      <w:pPr>
        <w:widowControl w:val="0"/>
        <w:ind w:left="567" w:right="-720" w:hanging="567"/>
        <w:rPr>
          <w:rFonts w:cs="Helvetica"/>
          <w:sz w:val="22"/>
          <w:szCs w:val="22"/>
          <w:lang w:val="en-US"/>
        </w:rPr>
      </w:pPr>
      <w:proofErr w:type="spellStart"/>
      <w:r w:rsidRPr="0070068C">
        <w:rPr>
          <w:rFonts w:cs="Helvetica"/>
          <w:sz w:val="22"/>
          <w:szCs w:val="22"/>
          <w:lang w:val="en-US"/>
        </w:rPr>
        <w:t>Niven</w:t>
      </w:r>
      <w:proofErr w:type="spellEnd"/>
      <w:r w:rsidRPr="0070068C">
        <w:rPr>
          <w:rFonts w:cs="Helvetica"/>
          <w:sz w:val="22"/>
          <w:szCs w:val="22"/>
          <w:lang w:val="en-US"/>
        </w:rPr>
        <w:t xml:space="preserve">, L. 2007. From carcass to cave: Large mammal exploitation during the Aurignacian at </w:t>
      </w:r>
      <w:proofErr w:type="spellStart"/>
      <w:r w:rsidRPr="0070068C">
        <w:rPr>
          <w:rFonts w:cs="Helvetica"/>
          <w:sz w:val="22"/>
          <w:szCs w:val="22"/>
          <w:lang w:val="en-US"/>
        </w:rPr>
        <w:t>Vogelherd</w:t>
      </w:r>
      <w:proofErr w:type="spellEnd"/>
      <w:r w:rsidRPr="0070068C">
        <w:rPr>
          <w:rFonts w:cs="Helvetica"/>
          <w:sz w:val="22"/>
          <w:szCs w:val="22"/>
          <w:lang w:val="en-US"/>
        </w:rPr>
        <w:t xml:space="preserve">, Germany. </w:t>
      </w:r>
      <w:r w:rsidRPr="0070068C">
        <w:rPr>
          <w:rFonts w:cs="Helvetica"/>
          <w:i/>
          <w:iCs/>
          <w:sz w:val="22"/>
          <w:szCs w:val="22"/>
          <w:lang w:val="en-US"/>
        </w:rPr>
        <w:t>Journal of Human Evolution</w:t>
      </w:r>
      <w:r w:rsidRPr="0070068C">
        <w:rPr>
          <w:rFonts w:cs="Helvetica"/>
          <w:sz w:val="22"/>
          <w:szCs w:val="22"/>
          <w:lang w:val="en-US"/>
        </w:rPr>
        <w:t xml:space="preserve"> 53</w:t>
      </w:r>
      <w:r w:rsidRPr="0070068C">
        <w:rPr>
          <w:rFonts w:cs="Helvetica"/>
          <w:b/>
          <w:bCs/>
          <w:sz w:val="22"/>
          <w:szCs w:val="22"/>
          <w:lang w:val="en-US"/>
        </w:rPr>
        <w:t>:</w:t>
      </w:r>
      <w:r w:rsidRPr="0070068C">
        <w:rPr>
          <w:rFonts w:cs="Helvetica"/>
          <w:sz w:val="22"/>
          <w:szCs w:val="22"/>
          <w:lang w:val="en-US"/>
        </w:rPr>
        <w:t xml:space="preserve"> 362-382</w:t>
      </w:r>
    </w:p>
    <w:p w14:paraId="12D6EC9B" w14:textId="77777777" w:rsidR="00C55E0B" w:rsidRPr="0070068C" w:rsidRDefault="00C55E0B" w:rsidP="00C55E0B">
      <w:pPr>
        <w:widowControl w:val="0"/>
        <w:ind w:left="567" w:right="-720" w:hanging="567"/>
        <w:rPr>
          <w:rFonts w:cs="Helvetica"/>
          <w:sz w:val="22"/>
          <w:szCs w:val="22"/>
          <w:lang w:val="en-US"/>
        </w:rPr>
      </w:pPr>
      <w:proofErr w:type="gramStart"/>
      <w:r w:rsidRPr="0070068C">
        <w:rPr>
          <w:rFonts w:cs="Helvetica"/>
          <w:sz w:val="22"/>
          <w:szCs w:val="22"/>
          <w:lang w:val="en-US"/>
        </w:rPr>
        <w:t>Nowak, R. M. 1999.</w:t>
      </w:r>
      <w:proofErr w:type="gramEnd"/>
      <w:r w:rsidRPr="0070068C">
        <w:rPr>
          <w:rFonts w:cs="Helvetica"/>
          <w:sz w:val="22"/>
          <w:szCs w:val="22"/>
          <w:lang w:val="en-US"/>
        </w:rPr>
        <w:t xml:space="preserve"> </w:t>
      </w:r>
      <w:proofErr w:type="gramStart"/>
      <w:r w:rsidRPr="0070068C">
        <w:rPr>
          <w:rFonts w:cs="Helvetica"/>
          <w:i/>
          <w:iCs/>
          <w:sz w:val="22"/>
          <w:szCs w:val="22"/>
          <w:lang w:val="en-US"/>
        </w:rPr>
        <w:t>Walker's Mammal of the World.</w:t>
      </w:r>
      <w:proofErr w:type="gramEnd"/>
      <w:r w:rsidRPr="0070068C">
        <w:rPr>
          <w:rFonts w:cs="Helvetica"/>
          <w:i/>
          <w:iCs/>
          <w:sz w:val="22"/>
          <w:szCs w:val="22"/>
          <w:lang w:val="en-US"/>
        </w:rPr>
        <w:t xml:space="preserve"> </w:t>
      </w:r>
      <w:r w:rsidRPr="0070068C">
        <w:rPr>
          <w:rFonts w:cs="Helvetica"/>
          <w:sz w:val="22"/>
          <w:szCs w:val="22"/>
          <w:lang w:val="en-US"/>
        </w:rPr>
        <w:t>Baltimore: John Hopkins University Press.</w:t>
      </w:r>
    </w:p>
    <w:p w14:paraId="5A3FAB0F" w14:textId="77777777" w:rsidR="00C55E0B" w:rsidRPr="0070068C" w:rsidRDefault="00C55E0B" w:rsidP="00C55E0B">
      <w:pPr>
        <w:widowControl w:val="0"/>
        <w:ind w:left="567" w:right="-720" w:hanging="567"/>
        <w:rPr>
          <w:rFonts w:cs="Helvetica"/>
          <w:sz w:val="22"/>
          <w:szCs w:val="22"/>
          <w:lang w:val="en-US"/>
        </w:rPr>
      </w:pPr>
      <w:r w:rsidRPr="0070068C">
        <w:rPr>
          <w:rFonts w:cs="Helvetica"/>
          <w:sz w:val="22"/>
          <w:szCs w:val="22"/>
          <w:lang w:val="en-US"/>
        </w:rPr>
        <w:t xml:space="preserve">Olsen, S. L. (1995) Pleistocene </w:t>
      </w:r>
      <w:proofErr w:type="gramStart"/>
      <w:r w:rsidRPr="0070068C">
        <w:rPr>
          <w:rFonts w:cs="Helvetica"/>
          <w:sz w:val="22"/>
          <w:szCs w:val="22"/>
          <w:lang w:val="en-US"/>
        </w:rPr>
        <w:t>horse-hunting</w:t>
      </w:r>
      <w:proofErr w:type="gramEnd"/>
      <w:r w:rsidRPr="0070068C">
        <w:rPr>
          <w:rFonts w:cs="Helvetica"/>
          <w:sz w:val="22"/>
          <w:szCs w:val="22"/>
          <w:lang w:val="en-US"/>
        </w:rPr>
        <w:t xml:space="preserve"> at </w:t>
      </w:r>
      <w:proofErr w:type="spellStart"/>
      <w:r w:rsidRPr="0070068C">
        <w:rPr>
          <w:rFonts w:cs="Helvetica"/>
          <w:sz w:val="22"/>
          <w:szCs w:val="22"/>
          <w:lang w:val="en-US"/>
        </w:rPr>
        <w:t>Solutré</w:t>
      </w:r>
      <w:proofErr w:type="spellEnd"/>
      <w:r w:rsidRPr="0070068C">
        <w:rPr>
          <w:rFonts w:cs="Helvetica"/>
          <w:sz w:val="22"/>
          <w:szCs w:val="22"/>
          <w:lang w:val="en-US"/>
        </w:rPr>
        <w:t>: Why bison jump analogies fail.  In: E. Johnson (</w:t>
      </w:r>
      <w:proofErr w:type="spellStart"/>
      <w:r w:rsidRPr="0070068C">
        <w:rPr>
          <w:rFonts w:cs="Helvetica"/>
          <w:sz w:val="22"/>
          <w:szCs w:val="22"/>
          <w:lang w:val="en-US"/>
        </w:rPr>
        <w:t>ed</w:t>
      </w:r>
      <w:proofErr w:type="spellEnd"/>
      <w:r w:rsidRPr="0070068C">
        <w:rPr>
          <w:rFonts w:cs="Helvetica"/>
          <w:sz w:val="22"/>
          <w:szCs w:val="22"/>
          <w:lang w:val="en-US"/>
        </w:rPr>
        <w:t xml:space="preserve">), </w:t>
      </w:r>
      <w:r w:rsidRPr="0070068C">
        <w:rPr>
          <w:rFonts w:cs="Helvetica"/>
          <w:i/>
          <w:iCs/>
          <w:sz w:val="22"/>
          <w:szCs w:val="22"/>
          <w:lang w:val="en-US"/>
        </w:rPr>
        <w:t>Ancient Peoples and Landscapes</w:t>
      </w:r>
      <w:r w:rsidRPr="0070068C">
        <w:rPr>
          <w:rFonts w:cs="Helvetica"/>
          <w:sz w:val="22"/>
          <w:szCs w:val="22"/>
          <w:lang w:val="en-US"/>
        </w:rPr>
        <w:t>. Lubbock, Texas: Texas Tech University Press</w:t>
      </w:r>
      <w:r w:rsidRPr="0070068C">
        <w:rPr>
          <w:rFonts w:cs="Helvetica"/>
          <w:b/>
          <w:bCs/>
          <w:sz w:val="22"/>
          <w:szCs w:val="22"/>
          <w:lang w:val="en-US"/>
        </w:rPr>
        <w:t xml:space="preserve">, </w:t>
      </w:r>
      <w:proofErr w:type="spellStart"/>
      <w:r w:rsidRPr="0070068C">
        <w:rPr>
          <w:rFonts w:cs="Helvetica"/>
          <w:bCs/>
          <w:sz w:val="22"/>
          <w:szCs w:val="22"/>
          <w:lang w:val="en-US"/>
        </w:rPr>
        <w:t>pp</w:t>
      </w:r>
      <w:proofErr w:type="spellEnd"/>
      <w:r w:rsidRPr="0070068C">
        <w:rPr>
          <w:rFonts w:cs="Helvetica"/>
          <w:bCs/>
          <w:sz w:val="22"/>
          <w:szCs w:val="22"/>
          <w:lang w:val="en-US"/>
        </w:rPr>
        <w:t xml:space="preserve"> </w:t>
      </w:r>
      <w:r w:rsidRPr="0070068C">
        <w:rPr>
          <w:rFonts w:cs="Helvetica"/>
          <w:sz w:val="22"/>
          <w:szCs w:val="22"/>
          <w:lang w:val="en-US"/>
        </w:rPr>
        <w:t>65-75</w:t>
      </w:r>
    </w:p>
    <w:p w14:paraId="5792337E" w14:textId="77777777" w:rsidR="00C55E0B" w:rsidRPr="0070068C" w:rsidRDefault="00C55E0B" w:rsidP="00C55E0B">
      <w:pPr>
        <w:widowControl w:val="0"/>
        <w:ind w:left="567" w:right="-720" w:hanging="567"/>
        <w:rPr>
          <w:rFonts w:cs="Helvetica"/>
          <w:sz w:val="22"/>
          <w:szCs w:val="22"/>
          <w:lang w:val="en-US"/>
        </w:rPr>
      </w:pPr>
      <w:proofErr w:type="gramStart"/>
      <w:r w:rsidRPr="0070068C">
        <w:rPr>
          <w:rFonts w:cs="Helvetica"/>
          <w:sz w:val="22"/>
          <w:szCs w:val="22"/>
          <w:lang w:val="en-US"/>
        </w:rPr>
        <w:t>Owen-Smith, N. 1984.</w:t>
      </w:r>
      <w:proofErr w:type="gramEnd"/>
      <w:r w:rsidRPr="0070068C">
        <w:rPr>
          <w:rFonts w:cs="Helvetica"/>
          <w:sz w:val="22"/>
          <w:szCs w:val="22"/>
          <w:lang w:val="en-US"/>
        </w:rPr>
        <w:t xml:space="preserve"> Rhinoceroses. In</w:t>
      </w:r>
      <w:r w:rsidRPr="0070068C">
        <w:rPr>
          <w:rFonts w:cs="Helvetica"/>
          <w:i/>
          <w:iCs/>
          <w:sz w:val="22"/>
          <w:szCs w:val="22"/>
          <w:lang w:val="en-US"/>
        </w:rPr>
        <w:t>:</w:t>
      </w:r>
      <w:r w:rsidRPr="0070068C">
        <w:rPr>
          <w:rFonts w:cs="Helvetica"/>
          <w:sz w:val="22"/>
          <w:szCs w:val="22"/>
          <w:lang w:val="en-US"/>
        </w:rPr>
        <w:t xml:space="preserve"> McDonald, D. (ed.) </w:t>
      </w:r>
      <w:r w:rsidRPr="0070068C">
        <w:rPr>
          <w:rFonts w:cs="Helvetica"/>
          <w:i/>
          <w:iCs/>
          <w:sz w:val="22"/>
          <w:szCs w:val="22"/>
          <w:lang w:val="en-US"/>
        </w:rPr>
        <w:t>Encyclopedia of Mammals.</w:t>
      </w:r>
      <w:r w:rsidRPr="0070068C">
        <w:rPr>
          <w:rFonts w:cs="Helvetica"/>
          <w:sz w:val="22"/>
          <w:szCs w:val="22"/>
          <w:lang w:val="en-US"/>
        </w:rPr>
        <w:t xml:space="preserve"> London: Allen &amp; </w:t>
      </w:r>
      <w:proofErr w:type="spellStart"/>
      <w:r w:rsidRPr="0070068C">
        <w:rPr>
          <w:rFonts w:cs="Helvetica"/>
          <w:sz w:val="22"/>
          <w:szCs w:val="22"/>
          <w:lang w:val="en-US"/>
        </w:rPr>
        <w:t>Unwin</w:t>
      </w:r>
      <w:proofErr w:type="spellEnd"/>
    </w:p>
    <w:p w14:paraId="1ECE48D5" w14:textId="77777777" w:rsidR="00C55E0B" w:rsidRPr="0070068C" w:rsidRDefault="00C55E0B" w:rsidP="00C55E0B">
      <w:pPr>
        <w:widowControl w:val="0"/>
        <w:ind w:left="567" w:right="-720" w:hanging="567"/>
        <w:rPr>
          <w:rFonts w:cs="Helvetica"/>
          <w:sz w:val="22"/>
          <w:szCs w:val="22"/>
          <w:lang w:val="en-US"/>
        </w:rPr>
      </w:pPr>
      <w:r w:rsidRPr="0070068C">
        <w:rPr>
          <w:rFonts w:cs="Helvetica"/>
          <w:sz w:val="22"/>
          <w:szCs w:val="22"/>
          <w:lang w:val="en-US"/>
        </w:rPr>
        <w:t xml:space="preserve">Pacheco, M. A. &amp; Herrera, E. A. 1997. </w:t>
      </w:r>
      <w:proofErr w:type="gramStart"/>
      <w:r w:rsidRPr="0070068C">
        <w:rPr>
          <w:rFonts w:cs="Helvetica"/>
          <w:sz w:val="22"/>
          <w:szCs w:val="22"/>
          <w:lang w:val="en-US"/>
        </w:rPr>
        <w:t>Social structure of feral horses in the Llanos of Venezuela.</w:t>
      </w:r>
      <w:proofErr w:type="gramEnd"/>
      <w:r w:rsidRPr="0070068C">
        <w:rPr>
          <w:rFonts w:cs="Helvetica"/>
          <w:sz w:val="22"/>
          <w:szCs w:val="22"/>
          <w:lang w:val="en-US"/>
        </w:rPr>
        <w:t xml:space="preserve"> </w:t>
      </w:r>
      <w:r w:rsidRPr="0070068C">
        <w:rPr>
          <w:rFonts w:cs="Helvetica"/>
          <w:i/>
          <w:iCs/>
          <w:sz w:val="22"/>
          <w:szCs w:val="22"/>
          <w:lang w:val="en-US"/>
        </w:rPr>
        <w:t xml:space="preserve">Journal of </w:t>
      </w:r>
      <w:proofErr w:type="spellStart"/>
      <w:r w:rsidRPr="0070068C">
        <w:rPr>
          <w:rFonts w:cs="Helvetica"/>
          <w:i/>
          <w:iCs/>
          <w:sz w:val="22"/>
          <w:szCs w:val="22"/>
          <w:lang w:val="en-US"/>
        </w:rPr>
        <w:t>Mammalogy</w:t>
      </w:r>
      <w:proofErr w:type="spellEnd"/>
      <w:r w:rsidRPr="0070068C">
        <w:rPr>
          <w:rFonts w:cs="Helvetica"/>
          <w:sz w:val="22"/>
          <w:szCs w:val="22"/>
          <w:lang w:val="en-US"/>
        </w:rPr>
        <w:t xml:space="preserve"> 78</w:t>
      </w:r>
      <w:r w:rsidRPr="0070068C">
        <w:rPr>
          <w:rFonts w:cs="Helvetica"/>
          <w:b/>
          <w:bCs/>
          <w:sz w:val="22"/>
          <w:szCs w:val="22"/>
          <w:lang w:val="en-US"/>
        </w:rPr>
        <w:t>:</w:t>
      </w:r>
      <w:r w:rsidRPr="0070068C">
        <w:rPr>
          <w:rFonts w:cs="Helvetica"/>
          <w:sz w:val="22"/>
          <w:szCs w:val="22"/>
          <w:lang w:val="en-US"/>
        </w:rPr>
        <w:t xml:space="preserve"> 15-22</w:t>
      </w:r>
    </w:p>
    <w:p w14:paraId="6ACCE7F8" w14:textId="77777777" w:rsidR="00C55E0B" w:rsidRPr="0070068C" w:rsidRDefault="00C55E0B" w:rsidP="00C55E0B">
      <w:pPr>
        <w:widowControl w:val="0"/>
        <w:ind w:left="567" w:right="-720" w:hanging="567"/>
        <w:rPr>
          <w:rFonts w:cs="Helvetica"/>
          <w:sz w:val="22"/>
          <w:szCs w:val="22"/>
          <w:lang w:val="en-US"/>
        </w:rPr>
      </w:pPr>
      <w:proofErr w:type="spellStart"/>
      <w:proofErr w:type="gramStart"/>
      <w:r w:rsidRPr="0070068C">
        <w:rPr>
          <w:rFonts w:cs="Helvetica"/>
          <w:sz w:val="22"/>
          <w:szCs w:val="22"/>
          <w:lang w:val="en-US"/>
        </w:rPr>
        <w:t>Patou</w:t>
      </w:r>
      <w:proofErr w:type="spellEnd"/>
      <w:r w:rsidRPr="0070068C">
        <w:rPr>
          <w:rFonts w:cs="Helvetica"/>
          <w:sz w:val="22"/>
          <w:szCs w:val="22"/>
          <w:lang w:val="en-US"/>
        </w:rPr>
        <w:t>-Mathis, M. 2000.</w:t>
      </w:r>
      <w:proofErr w:type="gramEnd"/>
      <w:r w:rsidRPr="0070068C">
        <w:rPr>
          <w:rFonts w:cs="Helvetica"/>
          <w:sz w:val="22"/>
          <w:szCs w:val="22"/>
          <w:lang w:val="en-US"/>
        </w:rPr>
        <w:t xml:space="preserve"> </w:t>
      </w:r>
      <w:proofErr w:type="gramStart"/>
      <w:r w:rsidRPr="0070068C">
        <w:rPr>
          <w:rFonts w:cs="Helvetica"/>
          <w:sz w:val="22"/>
          <w:szCs w:val="22"/>
          <w:lang w:val="en-US"/>
        </w:rPr>
        <w:t xml:space="preserve">Neanderthal subsistence </w:t>
      </w:r>
      <w:proofErr w:type="spellStart"/>
      <w:r w:rsidRPr="0070068C">
        <w:rPr>
          <w:rFonts w:cs="Helvetica"/>
          <w:sz w:val="22"/>
          <w:szCs w:val="22"/>
          <w:lang w:val="en-US"/>
        </w:rPr>
        <w:t>behaviours</w:t>
      </w:r>
      <w:proofErr w:type="spellEnd"/>
      <w:r w:rsidRPr="0070068C">
        <w:rPr>
          <w:rFonts w:cs="Helvetica"/>
          <w:sz w:val="22"/>
          <w:szCs w:val="22"/>
          <w:lang w:val="en-US"/>
        </w:rPr>
        <w:t xml:space="preserve"> in Europe.</w:t>
      </w:r>
      <w:proofErr w:type="gramEnd"/>
      <w:r w:rsidRPr="0070068C">
        <w:rPr>
          <w:rFonts w:cs="Helvetica"/>
          <w:sz w:val="22"/>
          <w:szCs w:val="22"/>
          <w:lang w:val="en-US"/>
        </w:rPr>
        <w:t xml:space="preserve"> </w:t>
      </w:r>
      <w:r w:rsidRPr="0070068C">
        <w:rPr>
          <w:rFonts w:cs="Helvetica"/>
          <w:i/>
          <w:iCs/>
          <w:sz w:val="22"/>
          <w:szCs w:val="22"/>
          <w:lang w:val="en-US"/>
        </w:rPr>
        <w:t xml:space="preserve">International Journal of </w:t>
      </w:r>
      <w:proofErr w:type="spellStart"/>
      <w:r w:rsidRPr="0070068C">
        <w:rPr>
          <w:rFonts w:cs="Helvetica"/>
          <w:i/>
          <w:iCs/>
          <w:sz w:val="22"/>
          <w:szCs w:val="22"/>
          <w:lang w:val="en-US"/>
        </w:rPr>
        <w:t>Osteoarchaeology</w:t>
      </w:r>
      <w:proofErr w:type="spellEnd"/>
      <w:r w:rsidRPr="0070068C">
        <w:rPr>
          <w:rFonts w:cs="Helvetica"/>
          <w:sz w:val="22"/>
          <w:szCs w:val="22"/>
          <w:lang w:val="en-US"/>
        </w:rPr>
        <w:t xml:space="preserve"> 10(5): 379-395</w:t>
      </w:r>
    </w:p>
    <w:p w14:paraId="51EC1811" w14:textId="77777777" w:rsidR="00C55E0B" w:rsidRPr="0070068C" w:rsidRDefault="00C55E0B" w:rsidP="00C55E0B">
      <w:pPr>
        <w:widowControl w:val="0"/>
        <w:ind w:left="567" w:right="-720" w:hanging="567"/>
        <w:rPr>
          <w:rFonts w:cs="Helvetica"/>
          <w:sz w:val="22"/>
          <w:szCs w:val="22"/>
          <w:lang w:val="en-US"/>
        </w:rPr>
      </w:pPr>
      <w:proofErr w:type="spellStart"/>
      <w:proofErr w:type="gramStart"/>
      <w:r w:rsidRPr="0070068C">
        <w:rPr>
          <w:rFonts w:cs="Helvetica"/>
          <w:sz w:val="22"/>
          <w:szCs w:val="22"/>
          <w:lang w:val="en-US"/>
        </w:rPr>
        <w:t>Patou</w:t>
      </w:r>
      <w:proofErr w:type="spellEnd"/>
      <w:r w:rsidRPr="0070068C">
        <w:rPr>
          <w:rFonts w:cs="Helvetica"/>
          <w:sz w:val="22"/>
          <w:szCs w:val="22"/>
          <w:lang w:val="en-US"/>
        </w:rPr>
        <w:t>-Mathis, M. 2004.</w:t>
      </w:r>
      <w:proofErr w:type="gramEnd"/>
      <w:r w:rsidRPr="0070068C">
        <w:rPr>
          <w:rFonts w:cs="Helvetica"/>
          <w:sz w:val="22"/>
          <w:szCs w:val="22"/>
          <w:lang w:val="en-US"/>
        </w:rPr>
        <w:t xml:space="preserve"> Subsistence </w:t>
      </w:r>
      <w:proofErr w:type="spellStart"/>
      <w:r w:rsidRPr="0070068C">
        <w:rPr>
          <w:rFonts w:cs="Helvetica"/>
          <w:sz w:val="22"/>
          <w:szCs w:val="22"/>
          <w:lang w:val="en-US"/>
        </w:rPr>
        <w:t>behaviours</w:t>
      </w:r>
      <w:proofErr w:type="spellEnd"/>
      <w:r w:rsidRPr="0070068C">
        <w:rPr>
          <w:rFonts w:cs="Helvetica"/>
          <w:sz w:val="22"/>
          <w:szCs w:val="22"/>
          <w:lang w:val="en-US"/>
        </w:rPr>
        <w:t xml:space="preserve"> in a Middle Palaeolithic site in Poland: the Raj Cave. </w:t>
      </w:r>
      <w:r w:rsidRPr="0070068C">
        <w:rPr>
          <w:rFonts w:cs="Helvetica"/>
          <w:i/>
          <w:iCs/>
          <w:sz w:val="22"/>
          <w:szCs w:val="22"/>
          <w:lang w:val="en-US"/>
        </w:rPr>
        <w:t xml:space="preserve">International Journal of </w:t>
      </w:r>
      <w:proofErr w:type="spellStart"/>
      <w:r w:rsidRPr="0070068C">
        <w:rPr>
          <w:rFonts w:cs="Helvetica"/>
          <w:i/>
          <w:iCs/>
          <w:sz w:val="22"/>
          <w:szCs w:val="22"/>
          <w:lang w:val="en-US"/>
        </w:rPr>
        <w:t>Osteoarchaeology</w:t>
      </w:r>
      <w:proofErr w:type="spellEnd"/>
      <w:r w:rsidRPr="0070068C">
        <w:rPr>
          <w:rFonts w:cs="Helvetica"/>
          <w:sz w:val="22"/>
          <w:szCs w:val="22"/>
          <w:lang w:val="en-US"/>
        </w:rPr>
        <w:t xml:space="preserve"> 14(3-4): 244-255</w:t>
      </w:r>
    </w:p>
    <w:p w14:paraId="6964317E" w14:textId="1B7CD205" w:rsidR="00C55E0B" w:rsidRPr="0070068C" w:rsidRDefault="00C55E0B" w:rsidP="00C55E0B">
      <w:pPr>
        <w:widowControl w:val="0"/>
        <w:ind w:left="567" w:right="-720" w:hanging="567"/>
        <w:rPr>
          <w:rFonts w:cs="Helvetica"/>
          <w:sz w:val="22"/>
          <w:szCs w:val="22"/>
          <w:lang w:val="en-US"/>
        </w:rPr>
      </w:pPr>
      <w:proofErr w:type="spellStart"/>
      <w:proofErr w:type="gramStart"/>
      <w:r w:rsidRPr="0070068C">
        <w:rPr>
          <w:rFonts w:cs="Helvetica"/>
          <w:sz w:val="22"/>
          <w:szCs w:val="22"/>
          <w:lang w:val="en-US"/>
        </w:rPr>
        <w:t>Pienaar</w:t>
      </w:r>
      <w:proofErr w:type="spellEnd"/>
      <w:r w:rsidRPr="0070068C">
        <w:rPr>
          <w:rFonts w:cs="Helvetica"/>
          <w:sz w:val="22"/>
          <w:szCs w:val="22"/>
          <w:lang w:val="en-US"/>
        </w:rPr>
        <w:t>, D. J. 1994.</w:t>
      </w:r>
      <w:proofErr w:type="gramEnd"/>
      <w:r w:rsidRPr="0070068C">
        <w:rPr>
          <w:rFonts w:cs="Helvetica"/>
          <w:sz w:val="22"/>
          <w:szCs w:val="22"/>
          <w:lang w:val="en-US"/>
        </w:rPr>
        <w:t xml:space="preserve"> </w:t>
      </w:r>
      <w:proofErr w:type="gramStart"/>
      <w:r w:rsidRPr="0070068C">
        <w:rPr>
          <w:rFonts w:cs="Helvetica"/>
          <w:sz w:val="22"/>
          <w:szCs w:val="22"/>
          <w:lang w:val="en-US"/>
        </w:rPr>
        <w:t xml:space="preserve">Social organization and </w:t>
      </w:r>
      <w:proofErr w:type="spellStart"/>
      <w:r w:rsidRPr="0070068C">
        <w:rPr>
          <w:rFonts w:cs="Helvetica"/>
          <w:sz w:val="22"/>
          <w:szCs w:val="22"/>
          <w:lang w:val="en-US"/>
        </w:rPr>
        <w:t>behaviour</w:t>
      </w:r>
      <w:proofErr w:type="spellEnd"/>
      <w:r w:rsidRPr="0070068C">
        <w:rPr>
          <w:rFonts w:cs="Helvetica"/>
          <w:sz w:val="22"/>
          <w:szCs w:val="22"/>
          <w:lang w:val="en-US"/>
        </w:rPr>
        <w:t xml:space="preserve"> of the White Rhino.</w:t>
      </w:r>
      <w:proofErr w:type="gramEnd"/>
      <w:r w:rsidRPr="0070068C">
        <w:rPr>
          <w:rFonts w:cs="Helvetica"/>
          <w:sz w:val="22"/>
          <w:szCs w:val="22"/>
          <w:lang w:val="en-US"/>
        </w:rPr>
        <w:t xml:space="preserve"> </w:t>
      </w:r>
      <w:r w:rsidRPr="0070068C">
        <w:rPr>
          <w:rFonts w:cs="Helvetica"/>
          <w:i/>
          <w:iCs/>
          <w:sz w:val="22"/>
          <w:szCs w:val="22"/>
          <w:lang w:val="en-US"/>
        </w:rPr>
        <w:t xml:space="preserve">Proceedings of a Symposium on Rhinos as Game Ranch Animals, </w:t>
      </w:r>
      <w:proofErr w:type="spellStart"/>
      <w:r w:rsidRPr="0070068C">
        <w:rPr>
          <w:rFonts w:cs="Helvetica"/>
          <w:i/>
          <w:iCs/>
          <w:sz w:val="22"/>
          <w:szCs w:val="22"/>
          <w:lang w:val="en-US"/>
        </w:rPr>
        <w:t>Onderstepoort</w:t>
      </w:r>
      <w:proofErr w:type="spellEnd"/>
      <w:r w:rsidRPr="0070068C">
        <w:rPr>
          <w:rFonts w:cs="Helvetica"/>
          <w:i/>
          <w:iCs/>
          <w:sz w:val="22"/>
          <w:szCs w:val="22"/>
          <w:lang w:val="en-US"/>
        </w:rPr>
        <w:t>, 9-10 September 1994</w:t>
      </w:r>
      <w:r w:rsidRPr="0070068C">
        <w:rPr>
          <w:rFonts w:cs="Helvetica"/>
          <w:b/>
          <w:bCs/>
          <w:sz w:val="22"/>
          <w:szCs w:val="22"/>
          <w:lang w:val="en-US"/>
        </w:rPr>
        <w:t>:</w:t>
      </w:r>
      <w:r w:rsidRPr="0070068C">
        <w:rPr>
          <w:rFonts w:cs="Helvetica"/>
          <w:sz w:val="22"/>
          <w:szCs w:val="22"/>
          <w:lang w:val="en-US"/>
        </w:rPr>
        <w:t xml:space="preserve"> 87-92</w:t>
      </w:r>
    </w:p>
    <w:p w14:paraId="43CBAF80" w14:textId="77777777" w:rsidR="00C55E0B" w:rsidRPr="0070068C" w:rsidRDefault="00C55E0B" w:rsidP="00C55E0B">
      <w:pPr>
        <w:widowControl w:val="0"/>
        <w:ind w:left="567" w:right="-720" w:hanging="567"/>
        <w:rPr>
          <w:rFonts w:cs="Helvetica"/>
          <w:sz w:val="22"/>
          <w:szCs w:val="22"/>
          <w:lang w:val="en-US"/>
        </w:rPr>
      </w:pPr>
      <w:proofErr w:type="spellStart"/>
      <w:r w:rsidRPr="0070068C">
        <w:rPr>
          <w:rFonts w:cs="Helvetica"/>
          <w:sz w:val="22"/>
          <w:szCs w:val="22"/>
          <w:lang w:val="en-US"/>
        </w:rPr>
        <w:t>Rabinovich</w:t>
      </w:r>
      <w:proofErr w:type="spellEnd"/>
      <w:r w:rsidRPr="0070068C">
        <w:rPr>
          <w:rFonts w:cs="Helvetica"/>
          <w:sz w:val="22"/>
          <w:szCs w:val="22"/>
          <w:lang w:val="en-US"/>
        </w:rPr>
        <w:t xml:space="preserve">, R. and E. Hovers. (2004). Faunal analysis from </w:t>
      </w:r>
      <w:proofErr w:type="spellStart"/>
      <w:r w:rsidRPr="0070068C">
        <w:rPr>
          <w:rFonts w:cs="Helvetica"/>
          <w:sz w:val="22"/>
          <w:szCs w:val="22"/>
          <w:lang w:val="en-US"/>
        </w:rPr>
        <w:t>Amud</w:t>
      </w:r>
      <w:proofErr w:type="spellEnd"/>
      <w:r w:rsidRPr="0070068C">
        <w:rPr>
          <w:rFonts w:cs="Helvetica"/>
          <w:sz w:val="22"/>
          <w:szCs w:val="22"/>
          <w:lang w:val="en-US"/>
        </w:rPr>
        <w:t xml:space="preserve"> Cave: preliminary results and interpretations. </w:t>
      </w:r>
      <w:r w:rsidRPr="0070068C">
        <w:rPr>
          <w:rFonts w:cs="Helvetica"/>
          <w:i/>
          <w:iCs/>
          <w:sz w:val="22"/>
          <w:szCs w:val="22"/>
          <w:lang w:val="en-US"/>
        </w:rPr>
        <w:t xml:space="preserve">International Journal of </w:t>
      </w:r>
      <w:proofErr w:type="spellStart"/>
      <w:r w:rsidRPr="0070068C">
        <w:rPr>
          <w:rFonts w:cs="Helvetica"/>
          <w:i/>
          <w:iCs/>
          <w:sz w:val="22"/>
          <w:szCs w:val="22"/>
          <w:lang w:val="en-US"/>
        </w:rPr>
        <w:t>Osteoarchaeology</w:t>
      </w:r>
      <w:proofErr w:type="spellEnd"/>
      <w:r w:rsidRPr="0070068C">
        <w:rPr>
          <w:rFonts w:cs="Helvetica"/>
          <w:sz w:val="22"/>
          <w:szCs w:val="22"/>
          <w:lang w:val="en-US"/>
        </w:rPr>
        <w:t xml:space="preserve"> 14(3-4): 287-306</w:t>
      </w:r>
    </w:p>
    <w:p w14:paraId="78189D95" w14:textId="77777777" w:rsidR="00C55E0B" w:rsidRPr="0070068C" w:rsidRDefault="00C55E0B" w:rsidP="00C55E0B">
      <w:pPr>
        <w:widowControl w:val="0"/>
        <w:ind w:left="567" w:right="-720" w:hanging="567"/>
        <w:rPr>
          <w:rFonts w:cs="Helvetica"/>
          <w:sz w:val="22"/>
          <w:szCs w:val="22"/>
          <w:lang w:val="en-US"/>
        </w:rPr>
      </w:pPr>
      <w:proofErr w:type="gramStart"/>
      <w:r w:rsidRPr="0070068C">
        <w:rPr>
          <w:rFonts w:cs="Helvetica"/>
          <w:sz w:val="22"/>
          <w:szCs w:val="22"/>
          <w:lang w:val="en-US"/>
        </w:rPr>
        <w:t>Roebroeks, W. 2001.</w:t>
      </w:r>
      <w:proofErr w:type="gramEnd"/>
      <w:r w:rsidRPr="0070068C">
        <w:rPr>
          <w:rFonts w:cs="Helvetica"/>
          <w:sz w:val="22"/>
          <w:szCs w:val="22"/>
          <w:lang w:val="en-US"/>
        </w:rPr>
        <w:t xml:space="preserve"> Human </w:t>
      </w:r>
      <w:proofErr w:type="spellStart"/>
      <w:r w:rsidRPr="0070068C">
        <w:rPr>
          <w:rFonts w:cs="Helvetica"/>
          <w:sz w:val="22"/>
          <w:szCs w:val="22"/>
          <w:lang w:val="en-US"/>
        </w:rPr>
        <w:t>behaviour</w:t>
      </w:r>
      <w:proofErr w:type="spellEnd"/>
      <w:r w:rsidRPr="0070068C">
        <w:rPr>
          <w:rFonts w:cs="Helvetica"/>
          <w:sz w:val="22"/>
          <w:szCs w:val="22"/>
          <w:lang w:val="en-US"/>
        </w:rPr>
        <w:t xml:space="preserve"> and the earliest occupation of Europe: an exploration. </w:t>
      </w:r>
      <w:r w:rsidRPr="0070068C">
        <w:rPr>
          <w:rFonts w:cs="Helvetica"/>
          <w:i/>
          <w:iCs/>
          <w:sz w:val="22"/>
          <w:szCs w:val="22"/>
          <w:lang w:val="en-US"/>
        </w:rPr>
        <w:t>Journal of Human Evolution</w:t>
      </w:r>
      <w:r w:rsidRPr="0070068C">
        <w:rPr>
          <w:rFonts w:cs="Helvetica"/>
          <w:sz w:val="22"/>
          <w:szCs w:val="22"/>
          <w:lang w:val="en-US"/>
        </w:rPr>
        <w:t xml:space="preserve"> </w:t>
      </w:r>
      <w:r w:rsidRPr="0070068C">
        <w:rPr>
          <w:rFonts w:cs="Helvetica"/>
          <w:b/>
          <w:bCs/>
          <w:sz w:val="22"/>
          <w:szCs w:val="22"/>
          <w:lang w:val="en-US"/>
        </w:rPr>
        <w:t>41</w:t>
      </w:r>
      <w:r w:rsidRPr="0070068C">
        <w:rPr>
          <w:rFonts w:cs="Helvetica"/>
          <w:sz w:val="22"/>
          <w:szCs w:val="22"/>
          <w:lang w:val="en-US"/>
        </w:rPr>
        <w:t>: 437-461</w:t>
      </w:r>
    </w:p>
    <w:p w14:paraId="63626665" w14:textId="77777777" w:rsidR="004A1F55" w:rsidRPr="0070068C" w:rsidRDefault="004A1F55" w:rsidP="00C55E0B">
      <w:pPr>
        <w:widowControl w:val="0"/>
        <w:ind w:left="567" w:right="-720" w:hanging="567"/>
        <w:rPr>
          <w:rFonts w:cs="Helvetica"/>
          <w:sz w:val="22"/>
          <w:szCs w:val="22"/>
          <w:lang w:val="en-US"/>
        </w:rPr>
      </w:pPr>
      <w:r w:rsidRPr="0070068C">
        <w:rPr>
          <w:rFonts w:cs="Helvetica"/>
          <w:sz w:val="22"/>
          <w:szCs w:val="22"/>
          <w:lang w:val="en-US"/>
        </w:rPr>
        <w:t xml:space="preserve">Richards, M. and </w:t>
      </w:r>
      <w:proofErr w:type="spellStart"/>
      <w:r w:rsidRPr="0070068C">
        <w:rPr>
          <w:rFonts w:cs="Helvetica"/>
          <w:sz w:val="22"/>
          <w:szCs w:val="22"/>
          <w:lang w:val="en-US"/>
        </w:rPr>
        <w:t>Trinkaus</w:t>
      </w:r>
      <w:proofErr w:type="spellEnd"/>
      <w:r w:rsidRPr="0070068C">
        <w:rPr>
          <w:rFonts w:cs="Helvetica"/>
          <w:sz w:val="22"/>
          <w:szCs w:val="22"/>
          <w:lang w:val="en-US"/>
        </w:rPr>
        <w:t xml:space="preserve">, E. 2009. </w:t>
      </w:r>
      <w:proofErr w:type="gramStart"/>
      <w:r w:rsidRPr="0070068C">
        <w:rPr>
          <w:rFonts w:cs="Helvetica"/>
          <w:sz w:val="22"/>
          <w:szCs w:val="22"/>
          <w:lang w:val="en-US"/>
        </w:rPr>
        <w:t>Isotopic evidence for the diets of Neanderthals and early modern humans.</w:t>
      </w:r>
      <w:proofErr w:type="gramEnd"/>
      <w:r w:rsidRPr="0070068C">
        <w:rPr>
          <w:rFonts w:cs="Helvetica"/>
          <w:sz w:val="22"/>
          <w:szCs w:val="22"/>
          <w:lang w:val="en-US"/>
        </w:rPr>
        <w:t xml:space="preserve"> </w:t>
      </w:r>
      <w:r w:rsidRPr="0070068C">
        <w:rPr>
          <w:rFonts w:cs="Helvetica"/>
          <w:i/>
          <w:sz w:val="22"/>
          <w:szCs w:val="22"/>
          <w:lang w:val="en-US"/>
        </w:rPr>
        <w:t xml:space="preserve">Proceedings of the National Academy of Sciences (USA) </w:t>
      </w:r>
      <w:r w:rsidRPr="0070068C">
        <w:rPr>
          <w:rFonts w:cs="Helvetica"/>
          <w:sz w:val="22"/>
          <w:szCs w:val="22"/>
          <w:lang w:val="en-US"/>
        </w:rPr>
        <w:t>106, 16034-9</w:t>
      </w:r>
    </w:p>
    <w:p w14:paraId="50FF27E7" w14:textId="77777777" w:rsidR="00C55E0B" w:rsidRPr="0070068C" w:rsidRDefault="00C55E0B" w:rsidP="00C55E0B">
      <w:pPr>
        <w:widowControl w:val="0"/>
        <w:ind w:left="567" w:right="-720" w:hanging="567"/>
        <w:rPr>
          <w:rFonts w:ascii="Times New Roman" w:hAnsi="Times New Roman" w:cs="Helvetica"/>
          <w:sz w:val="22"/>
          <w:lang w:val="en-US"/>
        </w:rPr>
      </w:pPr>
      <w:proofErr w:type="gramStart"/>
      <w:r w:rsidRPr="0070068C">
        <w:rPr>
          <w:rFonts w:ascii="Times New Roman" w:hAnsi="Times New Roman" w:cs="Helvetica"/>
          <w:sz w:val="22"/>
          <w:lang w:val="en-US"/>
        </w:rPr>
        <w:t xml:space="preserve">Richards, M., Pettitt, P. </w:t>
      </w:r>
      <w:proofErr w:type="spellStart"/>
      <w:r w:rsidRPr="0070068C">
        <w:rPr>
          <w:rFonts w:ascii="Times New Roman" w:hAnsi="Times New Roman" w:cs="Helvetica"/>
          <w:sz w:val="22"/>
          <w:lang w:val="en-US"/>
        </w:rPr>
        <w:t>Stiner</w:t>
      </w:r>
      <w:proofErr w:type="spellEnd"/>
      <w:r w:rsidRPr="0070068C">
        <w:rPr>
          <w:rFonts w:ascii="Times New Roman" w:hAnsi="Times New Roman" w:cs="Helvetica"/>
          <w:sz w:val="22"/>
          <w:lang w:val="en-US"/>
        </w:rPr>
        <w:t xml:space="preserve">, M., and </w:t>
      </w:r>
      <w:proofErr w:type="spellStart"/>
      <w:r w:rsidRPr="0070068C">
        <w:rPr>
          <w:rFonts w:ascii="Times New Roman" w:hAnsi="Times New Roman" w:cs="Helvetica"/>
          <w:sz w:val="22"/>
          <w:lang w:val="en-US"/>
        </w:rPr>
        <w:t>Trinkaus</w:t>
      </w:r>
      <w:proofErr w:type="spellEnd"/>
      <w:r w:rsidRPr="0070068C">
        <w:rPr>
          <w:rFonts w:ascii="Times New Roman" w:hAnsi="Times New Roman" w:cs="Helvetica"/>
          <w:sz w:val="22"/>
          <w:lang w:val="en-US"/>
        </w:rPr>
        <w:t>, E. 2001.</w:t>
      </w:r>
      <w:proofErr w:type="gramEnd"/>
      <w:r w:rsidRPr="0070068C">
        <w:rPr>
          <w:rFonts w:ascii="Times New Roman" w:hAnsi="Times New Roman" w:cs="Helvetica"/>
          <w:sz w:val="22"/>
          <w:lang w:val="en-US"/>
        </w:rPr>
        <w:t xml:space="preserve"> Stable isotope evidence for increasing dietary breadth in the European Mid-Upper Paleolithic. </w:t>
      </w:r>
      <w:r w:rsidRPr="0070068C">
        <w:rPr>
          <w:rFonts w:ascii="Times New Roman" w:hAnsi="Times New Roman" w:cs="Helvetica"/>
          <w:i/>
          <w:iCs/>
          <w:sz w:val="22"/>
          <w:lang w:val="en-US"/>
        </w:rPr>
        <w:t>Proceedings of the National Association for Science (USA)</w:t>
      </w:r>
      <w:r w:rsidRPr="0070068C">
        <w:rPr>
          <w:rFonts w:ascii="Times New Roman" w:hAnsi="Times New Roman" w:cs="Helvetica"/>
          <w:sz w:val="22"/>
          <w:lang w:val="en-US"/>
        </w:rPr>
        <w:t xml:space="preserve"> </w:t>
      </w:r>
      <w:r w:rsidRPr="0070068C">
        <w:rPr>
          <w:rFonts w:ascii="Times New Roman" w:hAnsi="Times New Roman" w:cs="Helvetica"/>
          <w:b/>
          <w:bCs/>
          <w:sz w:val="22"/>
          <w:lang w:val="en-US"/>
        </w:rPr>
        <w:t>98</w:t>
      </w:r>
      <w:r w:rsidRPr="0070068C">
        <w:rPr>
          <w:rFonts w:ascii="Times New Roman" w:hAnsi="Times New Roman" w:cs="Helvetica"/>
          <w:sz w:val="22"/>
          <w:lang w:val="en-US"/>
        </w:rPr>
        <w:t>: 6528-6532</w:t>
      </w:r>
    </w:p>
    <w:p w14:paraId="67AAA261" w14:textId="77777777" w:rsidR="00C55E0B" w:rsidRPr="0070068C" w:rsidRDefault="00C55E0B" w:rsidP="00C55E0B">
      <w:pPr>
        <w:widowControl w:val="0"/>
        <w:ind w:left="567" w:right="-720" w:hanging="567"/>
        <w:rPr>
          <w:rFonts w:ascii="Times New Roman" w:hAnsi="Times New Roman" w:cs="Helvetica"/>
          <w:sz w:val="22"/>
          <w:lang w:val="en-US"/>
        </w:rPr>
      </w:pPr>
      <w:proofErr w:type="gramStart"/>
      <w:r w:rsidRPr="0070068C">
        <w:rPr>
          <w:rFonts w:ascii="Times New Roman" w:hAnsi="Times New Roman" w:cs="Helvetica"/>
          <w:sz w:val="22"/>
          <w:lang w:val="en-US"/>
        </w:rPr>
        <w:t xml:space="preserve">Richards, M. P., Pettitt, P.B., </w:t>
      </w:r>
      <w:proofErr w:type="spellStart"/>
      <w:r w:rsidRPr="0070068C">
        <w:rPr>
          <w:rFonts w:ascii="Times New Roman" w:hAnsi="Times New Roman" w:cs="Helvetica"/>
          <w:sz w:val="22"/>
          <w:lang w:val="en-US"/>
        </w:rPr>
        <w:t>Trinkaus</w:t>
      </w:r>
      <w:proofErr w:type="spellEnd"/>
      <w:r w:rsidRPr="0070068C">
        <w:rPr>
          <w:rFonts w:ascii="Times New Roman" w:hAnsi="Times New Roman" w:cs="Helvetica"/>
          <w:sz w:val="22"/>
          <w:lang w:val="en-US"/>
        </w:rPr>
        <w:t xml:space="preserve">, E., Smith, F.H., </w:t>
      </w:r>
      <w:proofErr w:type="spellStart"/>
      <w:r w:rsidRPr="0070068C">
        <w:rPr>
          <w:rFonts w:ascii="Times New Roman" w:hAnsi="Times New Roman" w:cs="Helvetica"/>
          <w:sz w:val="22"/>
          <w:lang w:val="en-US"/>
        </w:rPr>
        <w:t>Paunovic</w:t>
      </w:r>
      <w:proofErr w:type="spellEnd"/>
      <w:r w:rsidRPr="0070068C">
        <w:rPr>
          <w:rFonts w:ascii="Times New Roman" w:hAnsi="Times New Roman" w:cs="Helvetica"/>
          <w:sz w:val="22"/>
          <w:lang w:val="en-US"/>
        </w:rPr>
        <w:t xml:space="preserve">, M. and </w:t>
      </w:r>
      <w:proofErr w:type="spellStart"/>
      <w:r w:rsidRPr="0070068C">
        <w:rPr>
          <w:rFonts w:ascii="Times New Roman" w:hAnsi="Times New Roman" w:cs="Helvetica"/>
          <w:sz w:val="22"/>
          <w:lang w:val="en-US"/>
        </w:rPr>
        <w:t>Karanic</w:t>
      </w:r>
      <w:proofErr w:type="spellEnd"/>
      <w:r w:rsidRPr="0070068C">
        <w:rPr>
          <w:rFonts w:ascii="Times New Roman" w:hAnsi="Times New Roman" w:cs="Helvetica"/>
          <w:sz w:val="22"/>
          <w:lang w:val="en-US"/>
        </w:rPr>
        <w:t>, I. 2000.</w:t>
      </w:r>
      <w:proofErr w:type="gramEnd"/>
      <w:r w:rsidRPr="0070068C">
        <w:rPr>
          <w:rFonts w:ascii="Times New Roman" w:hAnsi="Times New Roman" w:cs="Helvetica"/>
          <w:sz w:val="22"/>
          <w:lang w:val="en-US"/>
        </w:rPr>
        <w:t xml:space="preserve"> Neanderthal diet at </w:t>
      </w:r>
      <w:proofErr w:type="spellStart"/>
      <w:r w:rsidRPr="0070068C">
        <w:rPr>
          <w:rFonts w:ascii="Times New Roman" w:hAnsi="Times New Roman" w:cs="Helvetica"/>
          <w:sz w:val="22"/>
          <w:lang w:val="en-US"/>
        </w:rPr>
        <w:t>Vindija</w:t>
      </w:r>
      <w:proofErr w:type="spellEnd"/>
      <w:r w:rsidRPr="0070068C">
        <w:rPr>
          <w:rFonts w:ascii="Times New Roman" w:hAnsi="Times New Roman" w:cs="Helvetica"/>
          <w:sz w:val="22"/>
          <w:lang w:val="en-US"/>
        </w:rPr>
        <w:t xml:space="preserve"> and Neanderthal predation: The evidence from stable isotopes. </w:t>
      </w:r>
      <w:r w:rsidRPr="0070068C">
        <w:rPr>
          <w:rFonts w:ascii="Times New Roman" w:hAnsi="Times New Roman" w:cs="Helvetica"/>
          <w:i/>
          <w:iCs/>
          <w:sz w:val="22"/>
          <w:lang w:val="en-US"/>
        </w:rPr>
        <w:t>Proceedings of the National Association for Science (USA)</w:t>
      </w:r>
      <w:r w:rsidRPr="0070068C">
        <w:rPr>
          <w:rFonts w:ascii="Times New Roman" w:hAnsi="Times New Roman" w:cs="Helvetica"/>
          <w:sz w:val="22"/>
          <w:lang w:val="en-US"/>
        </w:rPr>
        <w:t xml:space="preserve"> </w:t>
      </w:r>
      <w:r w:rsidRPr="0070068C">
        <w:rPr>
          <w:rFonts w:ascii="Times New Roman" w:hAnsi="Times New Roman" w:cs="Helvetica"/>
          <w:b/>
          <w:bCs/>
          <w:sz w:val="22"/>
          <w:lang w:val="en-US"/>
        </w:rPr>
        <w:t>97</w:t>
      </w:r>
      <w:r w:rsidRPr="0070068C">
        <w:rPr>
          <w:rFonts w:ascii="Times New Roman" w:hAnsi="Times New Roman" w:cs="Helvetica"/>
          <w:sz w:val="22"/>
          <w:lang w:val="en-US"/>
        </w:rPr>
        <w:t>(13): 7663-7666</w:t>
      </w:r>
    </w:p>
    <w:p w14:paraId="18245ECC" w14:textId="73561B8F" w:rsidR="00C55E0B" w:rsidRPr="0070068C" w:rsidRDefault="00C55E0B" w:rsidP="00C55E0B">
      <w:pPr>
        <w:widowControl w:val="0"/>
        <w:ind w:left="567" w:right="-720" w:hanging="567"/>
        <w:rPr>
          <w:rFonts w:cs="Helvetica"/>
          <w:sz w:val="22"/>
          <w:szCs w:val="22"/>
          <w:lang w:val="en-US"/>
        </w:rPr>
      </w:pPr>
      <w:r w:rsidRPr="0070068C">
        <w:rPr>
          <w:rFonts w:cs="Helvetica"/>
          <w:sz w:val="22"/>
          <w:szCs w:val="22"/>
          <w:lang w:val="en-US"/>
        </w:rPr>
        <w:t xml:space="preserve">Rhodes, J.A., Churchill, S.E., 2009. Throwing in the Middle and Upper Paleolithic: inferences from an analysis of humeral retroversion. </w:t>
      </w:r>
      <w:r w:rsidRPr="0070068C">
        <w:rPr>
          <w:rFonts w:cs="Helvetica"/>
          <w:i/>
          <w:sz w:val="22"/>
          <w:szCs w:val="22"/>
          <w:lang w:val="en-US"/>
        </w:rPr>
        <w:t>Journal of Human Evolution</w:t>
      </w:r>
      <w:r w:rsidR="00680A1C" w:rsidRPr="0070068C">
        <w:rPr>
          <w:rFonts w:cs="Helvetica"/>
          <w:sz w:val="22"/>
          <w:szCs w:val="22"/>
          <w:lang w:val="en-US"/>
        </w:rPr>
        <w:t xml:space="preserve"> 56: </w:t>
      </w:r>
      <w:r w:rsidRPr="0070068C">
        <w:rPr>
          <w:rFonts w:cs="Helvetica"/>
          <w:sz w:val="22"/>
          <w:szCs w:val="22"/>
          <w:lang w:val="en-US"/>
        </w:rPr>
        <w:t xml:space="preserve"> 1–10</w:t>
      </w:r>
    </w:p>
    <w:p w14:paraId="46557FBE" w14:textId="5442A33A" w:rsidR="003F03B6" w:rsidRPr="0070068C" w:rsidRDefault="003F03B6" w:rsidP="003F03B6">
      <w:pPr>
        <w:widowControl w:val="0"/>
        <w:ind w:left="567" w:right="-720" w:hanging="567"/>
        <w:rPr>
          <w:rFonts w:cs="Helvetica"/>
          <w:sz w:val="22"/>
          <w:szCs w:val="22"/>
          <w:lang w:val="en-US"/>
        </w:rPr>
      </w:pPr>
      <w:r w:rsidRPr="0070068C">
        <w:rPr>
          <w:rFonts w:cs="Helvetica"/>
          <w:sz w:val="22"/>
          <w:szCs w:val="22"/>
          <w:lang w:val="en-US"/>
        </w:rPr>
        <w:t>Rodríguez</w:t>
      </w:r>
      <w:r w:rsidRPr="0070068C">
        <w:rPr>
          <w:rFonts w:ascii="Cambria Math" w:hAnsi="Cambria Math" w:cs="Helvetica"/>
          <w:sz w:val="22"/>
          <w:szCs w:val="22"/>
          <w:lang w:val="en-US"/>
        </w:rPr>
        <w:t>‐</w:t>
      </w:r>
      <w:r w:rsidRPr="0070068C">
        <w:rPr>
          <w:rFonts w:ascii="Times New Roman" w:hAnsi="Times New Roman" w:cs="Helvetica"/>
          <w:sz w:val="22"/>
          <w:szCs w:val="22"/>
          <w:lang w:val="en-US"/>
        </w:rPr>
        <w:t xml:space="preserve">Hidalgo, A., </w:t>
      </w:r>
      <w:proofErr w:type="spellStart"/>
      <w:r w:rsidRPr="0070068C">
        <w:rPr>
          <w:rFonts w:ascii="Times New Roman" w:hAnsi="Times New Roman" w:cs="Helvetica"/>
          <w:sz w:val="22"/>
          <w:szCs w:val="22"/>
          <w:lang w:val="en-US"/>
        </w:rPr>
        <w:t>Saladié</w:t>
      </w:r>
      <w:proofErr w:type="spellEnd"/>
      <w:r w:rsidRPr="0070068C">
        <w:rPr>
          <w:rFonts w:ascii="Times New Roman" w:hAnsi="Times New Roman" w:cs="Helvetica"/>
          <w:sz w:val="22"/>
          <w:szCs w:val="22"/>
          <w:lang w:val="en-US"/>
        </w:rPr>
        <w:t xml:space="preserve">, P., </w:t>
      </w:r>
      <w:proofErr w:type="spellStart"/>
      <w:r w:rsidRPr="0070068C">
        <w:rPr>
          <w:rFonts w:ascii="Times New Roman" w:hAnsi="Times New Roman" w:cs="Helvetica"/>
          <w:sz w:val="22"/>
          <w:szCs w:val="22"/>
          <w:lang w:val="en-US"/>
        </w:rPr>
        <w:t>Ollé</w:t>
      </w:r>
      <w:proofErr w:type="spellEnd"/>
      <w:r w:rsidRPr="0070068C">
        <w:rPr>
          <w:rFonts w:ascii="Times New Roman" w:hAnsi="Times New Roman" w:cs="Helvetica"/>
          <w:sz w:val="22"/>
          <w:szCs w:val="22"/>
          <w:lang w:val="en-US"/>
        </w:rPr>
        <w:t xml:space="preserve">, A., Carbonell, E. 2015. </w:t>
      </w:r>
      <w:proofErr w:type="gramStart"/>
      <w:r w:rsidRPr="0070068C">
        <w:rPr>
          <w:rFonts w:cs="Helvetica"/>
          <w:sz w:val="22"/>
          <w:szCs w:val="22"/>
          <w:lang w:val="en-US"/>
        </w:rPr>
        <w:t>Hominin subsistence and site function of TD10.</w:t>
      </w:r>
      <w:proofErr w:type="gramEnd"/>
      <w:r w:rsidRPr="0070068C">
        <w:rPr>
          <w:rFonts w:cs="Helvetica"/>
          <w:sz w:val="22"/>
          <w:szCs w:val="22"/>
          <w:lang w:val="en-US"/>
        </w:rPr>
        <w:t xml:space="preserve"> </w:t>
      </w:r>
      <w:proofErr w:type="gramStart"/>
      <w:r w:rsidRPr="0070068C">
        <w:rPr>
          <w:rFonts w:cs="Helvetica"/>
          <w:sz w:val="22"/>
          <w:szCs w:val="22"/>
          <w:lang w:val="en-US"/>
        </w:rPr>
        <w:t xml:space="preserve">1 bone bed level at Gran </w:t>
      </w:r>
      <w:proofErr w:type="spellStart"/>
      <w:r w:rsidRPr="0070068C">
        <w:rPr>
          <w:rFonts w:cs="Helvetica"/>
          <w:sz w:val="22"/>
          <w:szCs w:val="22"/>
          <w:lang w:val="en-US"/>
        </w:rPr>
        <w:t>Dolina</w:t>
      </w:r>
      <w:proofErr w:type="spellEnd"/>
      <w:r w:rsidRPr="0070068C">
        <w:rPr>
          <w:rFonts w:cs="Helvetica"/>
          <w:sz w:val="22"/>
          <w:szCs w:val="22"/>
          <w:lang w:val="en-US"/>
        </w:rPr>
        <w:t xml:space="preserve"> site (Atapuerca) during the late Acheulean.</w:t>
      </w:r>
      <w:proofErr w:type="gramEnd"/>
      <w:r w:rsidRPr="0070068C">
        <w:rPr>
          <w:rFonts w:cs="Helvetica"/>
          <w:sz w:val="22"/>
          <w:szCs w:val="22"/>
          <w:lang w:val="en-US"/>
        </w:rPr>
        <w:t xml:space="preserve"> </w:t>
      </w:r>
      <w:r w:rsidRPr="0070068C">
        <w:rPr>
          <w:rFonts w:cs="Helvetica"/>
          <w:i/>
          <w:sz w:val="22"/>
          <w:szCs w:val="22"/>
          <w:lang w:val="en-US"/>
        </w:rPr>
        <w:t xml:space="preserve">Journal of Quaternary Science </w:t>
      </w:r>
      <w:r w:rsidRPr="0070068C">
        <w:rPr>
          <w:rFonts w:cs="Helvetica"/>
          <w:sz w:val="22"/>
          <w:szCs w:val="22"/>
          <w:lang w:val="en-US"/>
        </w:rPr>
        <w:t>30</w:t>
      </w:r>
      <w:r w:rsidR="00680A1C" w:rsidRPr="0070068C">
        <w:rPr>
          <w:rFonts w:cs="Helvetica"/>
          <w:sz w:val="22"/>
          <w:szCs w:val="22"/>
          <w:lang w:val="en-US"/>
        </w:rPr>
        <w:t>:</w:t>
      </w:r>
      <w:r w:rsidRPr="0070068C">
        <w:rPr>
          <w:rFonts w:cs="Helvetica"/>
          <w:sz w:val="22"/>
          <w:szCs w:val="22"/>
          <w:lang w:val="en-US"/>
        </w:rPr>
        <w:t xml:space="preserve"> 679-701</w:t>
      </w:r>
    </w:p>
    <w:p w14:paraId="59126860" w14:textId="77777777" w:rsidR="00C55E0B" w:rsidRPr="0070068C" w:rsidRDefault="00C55E0B" w:rsidP="003F03B6">
      <w:pPr>
        <w:widowControl w:val="0"/>
        <w:ind w:left="567" w:right="-720" w:hanging="567"/>
        <w:rPr>
          <w:rFonts w:cs="Helvetica"/>
          <w:sz w:val="22"/>
          <w:szCs w:val="22"/>
          <w:lang w:val="en-US"/>
        </w:rPr>
      </w:pPr>
      <w:proofErr w:type="spellStart"/>
      <w:proofErr w:type="gramStart"/>
      <w:r w:rsidRPr="0070068C">
        <w:rPr>
          <w:rFonts w:cs="Helvetica"/>
          <w:sz w:val="22"/>
          <w:szCs w:val="22"/>
          <w:lang w:val="en-US"/>
        </w:rPr>
        <w:t>Schäfer</w:t>
      </w:r>
      <w:proofErr w:type="spellEnd"/>
      <w:r w:rsidRPr="0070068C">
        <w:rPr>
          <w:rFonts w:cs="Helvetica"/>
          <w:sz w:val="22"/>
          <w:szCs w:val="22"/>
          <w:lang w:val="en-US"/>
        </w:rPr>
        <w:t>, D. 1993.</w:t>
      </w:r>
      <w:proofErr w:type="gramEnd"/>
      <w:r w:rsidRPr="0070068C">
        <w:rPr>
          <w:rFonts w:cs="Helvetica"/>
          <w:sz w:val="22"/>
          <w:szCs w:val="22"/>
          <w:lang w:val="en-US"/>
        </w:rPr>
        <w:t xml:space="preserve"> </w:t>
      </w:r>
      <w:proofErr w:type="spellStart"/>
      <w:proofErr w:type="gramStart"/>
      <w:r w:rsidRPr="0070068C">
        <w:rPr>
          <w:rFonts w:cs="Helvetica"/>
          <w:sz w:val="22"/>
          <w:szCs w:val="22"/>
          <w:lang w:val="en-US"/>
        </w:rPr>
        <w:t>Grubdzüge</w:t>
      </w:r>
      <w:proofErr w:type="spellEnd"/>
      <w:r w:rsidRPr="0070068C">
        <w:rPr>
          <w:rFonts w:cs="Helvetica"/>
          <w:sz w:val="22"/>
          <w:szCs w:val="22"/>
          <w:lang w:val="en-US"/>
        </w:rPr>
        <w:t xml:space="preserve"> der </w:t>
      </w:r>
      <w:proofErr w:type="spellStart"/>
      <w:r w:rsidRPr="0070068C">
        <w:rPr>
          <w:rFonts w:cs="Helvetica"/>
          <w:sz w:val="22"/>
          <w:szCs w:val="22"/>
          <w:lang w:val="en-US"/>
        </w:rPr>
        <w:t>technologischen</w:t>
      </w:r>
      <w:proofErr w:type="spellEnd"/>
      <w:r w:rsidRPr="0070068C">
        <w:rPr>
          <w:rFonts w:cs="Helvetica"/>
          <w:sz w:val="22"/>
          <w:szCs w:val="22"/>
          <w:lang w:val="en-US"/>
        </w:rPr>
        <w:t xml:space="preserve"> </w:t>
      </w:r>
      <w:proofErr w:type="spellStart"/>
      <w:r w:rsidRPr="0070068C">
        <w:rPr>
          <w:rFonts w:cs="Helvetica"/>
          <w:sz w:val="22"/>
          <w:szCs w:val="22"/>
          <w:lang w:val="en-US"/>
        </w:rPr>
        <w:t>Entwicklung</w:t>
      </w:r>
      <w:proofErr w:type="spellEnd"/>
      <w:r w:rsidRPr="0070068C">
        <w:rPr>
          <w:rFonts w:cs="Helvetica"/>
          <w:sz w:val="22"/>
          <w:szCs w:val="22"/>
          <w:lang w:val="en-US"/>
        </w:rPr>
        <w:t xml:space="preserve"> und </w:t>
      </w:r>
      <w:proofErr w:type="spellStart"/>
      <w:r w:rsidRPr="0070068C">
        <w:rPr>
          <w:rFonts w:cs="Helvetica"/>
          <w:sz w:val="22"/>
          <w:szCs w:val="22"/>
          <w:lang w:val="en-US"/>
        </w:rPr>
        <w:t>Klassification</w:t>
      </w:r>
      <w:proofErr w:type="spellEnd"/>
      <w:r w:rsidRPr="0070068C">
        <w:rPr>
          <w:rFonts w:cs="Helvetica"/>
          <w:sz w:val="22"/>
          <w:szCs w:val="22"/>
          <w:lang w:val="en-US"/>
        </w:rPr>
        <w:t xml:space="preserve"> </w:t>
      </w:r>
      <w:proofErr w:type="spellStart"/>
      <w:r w:rsidRPr="0070068C">
        <w:rPr>
          <w:rFonts w:cs="Helvetica"/>
          <w:sz w:val="22"/>
          <w:szCs w:val="22"/>
          <w:lang w:val="en-US"/>
        </w:rPr>
        <w:t>vor-jungpaläolithischer</w:t>
      </w:r>
      <w:proofErr w:type="spellEnd"/>
      <w:r w:rsidRPr="0070068C">
        <w:rPr>
          <w:rFonts w:cs="Helvetica"/>
          <w:sz w:val="22"/>
          <w:szCs w:val="22"/>
          <w:lang w:val="en-US"/>
        </w:rPr>
        <w:t xml:space="preserve"> </w:t>
      </w:r>
      <w:proofErr w:type="spellStart"/>
      <w:r w:rsidRPr="0070068C">
        <w:rPr>
          <w:rFonts w:cs="Helvetica"/>
          <w:sz w:val="22"/>
          <w:szCs w:val="22"/>
          <w:lang w:val="en-US"/>
        </w:rPr>
        <w:t>Steinartefakte</w:t>
      </w:r>
      <w:proofErr w:type="spellEnd"/>
      <w:r w:rsidRPr="0070068C">
        <w:rPr>
          <w:rFonts w:cs="Helvetica"/>
          <w:sz w:val="22"/>
          <w:szCs w:val="22"/>
          <w:lang w:val="en-US"/>
        </w:rPr>
        <w:t xml:space="preserve"> in </w:t>
      </w:r>
      <w:proofErr w:type="spellStart"/>
      <w:r w:rsidRPr="0070068C">
        <w:rPr>
          <w:rFonts w:cs="Helvetica"/>
          <w:sz w:val="22"/>
          <w:szCs w:val="22"/>
          <w:lang w:val="en-US"/>
        </w:rPr>
        <w:t>Mitteleuropa</w:t>
      </w:r>
      <w:proofErr w:type="spellEnd"/>
      <w:r w:rsidRPr="0070068C">
        <w:rPr>
          <w:rFonts w:cs="Helvetica"/>
          <w:sz w:val="22"/>
          <w:szCs w:val="22"/>
          <w:lang w:val="en-US"/>
        </w:rPr>
        <w:t>.</w:t>
      </w:r>
      <w:proofErr w:type="gramEnd"/>
      <w:r w:rsidRPr="0070068C">
        <w:rPr>
          <w:rFonts w:cs="Helvetica"/>
          <w:sz w:val="22"/>
          <w:szCs w:val="22"/>
          <w:lang w:val="en-US"/>
        </w:rPr>
        <w:t xml:space="preserve"> </w:t>
      </w:r>
      <w:proofErr w:type="spellStart"/>
      <w:r w:rsidRPr="0070068C">
        <w:rPr>
          <w:rFonts w:cs="Helvetica"/>
          <w:i/>
          <w:iCs/>
          <w:sz w:val="22"/>
          <w:szCs w:val="22"/>
          <w:lang w:val="en-US"/>
        </w:rPr>
        <w:t>Berichte</w:t>
      </w:r>
      <w:proofErr w:type="spellEnd"/>
      <w:r w:rsidRPr="0070068C">
        <w:rPr>
          <w:rFonts w:cs="Helvetica"/>
          <w:i/>
          <w:iCs/>
          <w:sz w:val="22"/>
          <w:szCs w:val="22"/>
          <w:lang w:val="en-US"/>
        </w:rPr>
        <w:t xml:space="preserve"> de </w:t>
      </w:r>
      <w:proofErr w:type="spellStart"/>
      <w:r w:rsidRPr="0070068C">
        <w:rPr>
          <w:rFonts w:cs="Helvetica"/>
          <w:i/>
          <w:iCs/>
          <w:sz w:val="22"/>
          <w:szCs w:val="22"/>
          <w:lang w:val="en-US"/>
        </w:rPr>
        <w:t>Römish-Germanischen</w:t>
      </w:r>
      <w:proofErr w:type="spellEnd"/>
      <w:r w:rsidRPr="0070068C">
        <w:rPr>
          <w:rFonts w:cs="Helvetica"/>
          <w:i/>
          <w:iCs/>
          <w:sz w:val="22"/>
          <w:szCs w:val="22"/>
          <w:lang w:val="en-US"/>
        </w:rPr>
        <w:t xml:space="preserve"> </w:t>
      </w:r>
      <w:proofErr w:type="spellStart"/>
      <w:r w:rsidRPr="0070068C">
        <w:rPr>
          <w:rFonts w:cs="Helvetica"/>
          <w:i/>
          <w:iCs/>
          <w:sz w:val="22"/>
          <w:szCs w:val="22"/>
          <w:lang w:val="en-US"/>
        </w:rPr>
        <w:t>Kommission</w:t>
      </w:r>
      <w:proofErr w:type="spellEnd"/>
      <w:r w:rsidRPr="0070068C">
        <w:rPr>
          <w:rFonts w:cs="Helvetica"/>
          <w:i/>
          <w:iCs/>
          <w:sz w:val="22"/>
          <w:szCs w:val="22"/>
          <w:lang w:val="en-US"/>
        </w:rPr>
        <w:t xml:space="preserve"> </w:t>
      </w:r>
      <w:r w:rsidRPr="0070068C">
        <w:rPr>
          <w:rFonts w:cs="Helvetica"/>
          <w:sz w:val="22"/>
          <w:szCs w:val="22"/>
          <w:lang w:val="en-US"/>
        </w:rPr>
        <w:t>74</w:t>
      </w:r>
      <w:r w:rsidRPr="0070068C">
        <w:rPr>
          <w:rFonts w:cs="Helvetica"/>
          <w:b/>
          <w:bCs/>
          <w:sz w:val="22"/>
          <w:szCs w:val="22"/>
          <w:lang w:val="en-US"/>
        </w:rPr>
        <w:t>:</w:t>
      </w:r>
      <w:r w:rsidRPr="0070068C">
        <w:rPr>
          <w:rFonts w:cs="Helvetica"/>
          <w:sz w:val="22"/>
          <w:szCs w:val="22"/>
          <w:lang w:val="en-US"/>
        </w:rPr>
        <w:t xml:space="preserve"> 51</w:t>
      </w:r>
    </w:p>
    <w:p w14:paraId="323B083D" w14:textId="77777777" w:rsidR="00C55E0B" w:rsidRPr="0070068C" w:rsidRDefault="00C55E0B" w:rsidP="00C55E0B">
      <w:pPr>
        <w:widowControl w:val="0"/>
        <w:ind w:left="567" w:right="-720" w:hanging="567"/>
        <w:rPr>
          <w:rFonts w:cs="Helvetica"/>
          <w:sz w:val="22"/>
          <w:szCs w:val="22"/>
          <w:lang w:val="en-US"/>
        </w:rPr>
      </w:pPr>
      <w:proofErr w:type="spellStart"/>
      <w:proofErr w:type="gramStart"/>
      <w:r w:rsidRPr="0070068C">
        <w:rPr>
          <w:rFonts w:cs="Helvetica"/>
          <w:sz w:val="22"/>
          <w:szCs w:val="22"/>
          <w:lang w:val="en-US"/>
        </w:rPr>
        <w:t>Schild</w:t>
      </w:r>
      <w:proofErr w:type="spellEnd"/>
      <w:r w:rsidRPr="0070068C">
        <w:rPr>
          <w:rFonts w:cs="Helvetica"/>
          <w:sz w:val="22"/>
          <w:szCs w:val="22"/>
          <w:lang w:val="en-US"/>
        </w:rPr>
        <w:t>, R. (ed.) 2006.</w:t>
      </w:r>
      <w:proofErr w:type="gramEnd"/>
      <w:r w:rsidRPr="0070068C">
        <w:rPr>
          <w:rFonts w:cs="Helvetica"/>
          <w:sz w:val="22"/>
          <w:szCs w:val="22"/>
          <w:lang w:val="en-US"/>
        </w:rPr>
        <w:t xml:space="preserve"> </w:t>
      </w:r>
      <w:r w:rsidRPr="0070068C">
        <w:rPr>
          <w:rFonts w:cs="Helvetica"/>
          <w:i/>
          <w:iCs/>
          <w:sz w:val="22"/>
          <w:szCs w:val="22"/>
          <w:lang w:val="en-US"/>
        </w:rPr>
        <w:t xml:space="preserve">The Killing Fields of </w:t>
      </w:r>
      <w:proofErr w:type="spellStart"/>
      <w:r w:rsidRPr="0070068C">
        <w:rPr>
          <w:rFonts w:cs="Helvetica"/>
          <w:i/>
          <w:iCs/>
          <w:sz w:val="22"/>
          <w:szCs w:val="22"/>
          <w:lang w:val="en-US"/>
        </w:rPr>
        <w:t>Zwoleń</w:t>
      </w:r>
      <w:proofErr w:type="spellEnd"/>
      <w:r w:rsidRPr="0070068C">
        <w:rPr>
          <w:rFonts w:cs="Helvetica"/>
          <w:i/>
          <w:iCs/>
          <w:sz w:val="22"/>
          <w:szCs w:val="22"/>
          <w:lang w:val="en-US"/>
        </w:rPr>
        <w:t>: A Middle Paleolithic Kill-</w:t>
      </w:r>
      <w:proofErr w:type="spellStart"/>
      <w:r w:rsidRPr="0070068C">
        <w:rPr>
          <w:rFonts w:cs="Helvetica"/>
          <w:i/>
          <w:iCs/>
          <w:sz w:val="22"/>
          <w:szCs w:val="22"/>
          <w:lang w:val="en-US"/>
        </w:rPr>
        <w:t>buthery</w:t>
      </w:r>
      <w:proofErr w:type="spellEnd"/>
      <w:r w:rsidRPr="0070068C">
        <w:rPr>
          <w:rFonts w:cs="Helvetica"/>
          <w:i/>
          <w:iCs/>
          <w:sz w:val="22"/>
          <w:szCs w:val="22"/>
          <w:lang w:val="en-US"/>
        </w:rPr>
        <w:t xml:space="preserve"> Site in Central Poland. </w:t>
      </w:r>
      <w:r w:rsidRPr="0070068C">
        <w:rPr>
          <w:rFonts w:cs="Helvetica"/>
          <w:sz w:val="22"/>
          <w:szCs w:val="22"/>
          <w:lang w:val="en-US"/>
        </w:rPr>
        <w:t>Warsaw: Institute of Archaeology and Ethnology of the Polish Academy of Sciences</w:t>
      </w:r>
    </w:p>
    <w:p w14:paraId="1DB7CC14" w14:textId="77777777" w:rsidR="00C55E0B" w:rsidRPr="0070068C" w:rsidRDefault="00C55E0B" w:rsidP="00C55E0B">
      <w:pPr>
        <w:widowControl w:val="0"/>
        <w:ind w:left="567" w:right="-720" w:hanging="567"/>
        <w:rPr>
          <w:rFonts w:cs="Helvetica"/>
          <w:sz w:val="22"/>
          <w:szCs w:val="22"/>
          <w:lang w:val="en-US"/>
        </w:rPr>
      </w:pPr>
      <w:proofErr w:type="spellStart"/>
      <w:r w:rsidRPr="0070068C">
        <w:rPr>
          <w:rFonts w:cs="Helvetica"/>
          <w:sz w:val="22"/>
          <w:szCs w:val="22"/>
          <w:lang w:val="en-US"/>
        </w:rPr>
        <w:t>Schild</w:t>
      </w:r>
      <w:proofErr w:type="spellEnd"/>
      <w:r w:rsidRPr="0070068C">
        <w:rPr>
          <w:rFonts w:cs="Helvetica"/>
          <w:sz w:val="22"/>
          <w:szCs w:val="22"/>
          <w:lang w:val="en-US"/>
        </w:rPr>
        <w:t xml:space="preserve">, R. &amp; </w:t>
      </w:r>
      <w:proofErr w:type="spellStart"/>
      <w:r w:rsidRPr="0070068C">
        <w:rPr>
          <w:rFonts w:cs="Helvetica"/>
          <w:sz w:val="22"/>
          <w:szCs w:val="22"/>
          <w:lang w:val="en-US"/>
        </w:rPr>
        <w:t>Sulgostowska</w:t>
      </w:r>
      <w:proofErr w:type="spellEnd"/>
      <w:r w:rsidRPr="0070068C">
        <w:rPr>
          <w:rFonts w:cs="Helvetica"/>
          <w:sz w:val="22"/>
          <w:szCs w:val="22"/>
          <w:lang w:val="en-US"/>
        </w:rPr>
        <w:t xml:space="preserve">, Z. 1988. </w:t>
      </w:r>
      <w:proofErr w:type="gramStart"/>
      <w:r w:rsidRPr="0070068C">
        <w:rPr>
          <w:rFonts w:cs="Helvetica"/>
          <w:sz w:val="22"/>
          <w:szCs w:val="22"/>
          <w:lang w:val="en-US"/>
        </w:rPr>
        <w:t xml:space="preserve">The Middle Palaeolithic of the North European Plain at </w:t>
      </w:r>
      <w:proofErr w:type="spellStart"/>
      <w:r w:rsidRPr="0070068C">
        <w:rPr>
          <w:rFonts w:cs="Helvetica"/>
          <w:sz w:val="22"/>
          <w:szCs w:val="22"/>
          <w:lang w:val="en-US"/>
        </w:rPr>
        <w:t>Zwoleń</w:t>
      </w:r>
      <w:proofErr w:type="spellEnd"/>
      <w:r w:rsidRPr="0070068C">
        <w:rPr>
          <w:rFonts w:cs="Helvetica"/>
          <w:sz w:val="22"/>
          <w:szCs w:val="22"/>
          <w:lang w:val="en-US"/>
        </w:rPr>
        <w:t>.</w:t>
      </w:r>
      <w:proofErr w:type="gramEnd"/>
      <w:r w:rsidRPr="0070068C">
        <w:rPr>
          <w:rFonts w:cs="Helvetica"/>
          <w:sz w:val="22"/>
          <w:szCs w:val="22"/>
          <w:lang w:val="en-US"/>
        </w:rPr>
        <w:t xml:space="preserve"> Preliminary Results. </w:t>
      </w:r>
      <w:proofErr w:type="spellStart"/>
      <w:r w:rsidRPr="0070068C">
        <w:rPr>
          <w:rFonts w:cs="Helvetica"/>
          <w:i/>
          <w:iCs/>
          <w:sz w:val="22"/>
          <w:szCs w:val="22"/>
          <w:lang w:val="en-US"/>
        </w:rPr>
        <w:t>L'Homme</w:t>
      </w:r>
      <w:proofErr w:type="spellEnd"/>
      <w:r w:rsidRPr="0070068C">
        <w:rPr>
          <w:rFonts w:cs="Helvetica"/>
          <w:i/>
          <w:iCs/>
          <w:sz w:val="22"/>
          <w:szCs w:val="22"/>
          <w:lang w:val="en-US"/>
        </w:rPr>
        <w:t xml:space="preserve"> de Neanderthal.</w:t>
      </w:r>
      <w:r w:rsidRPr="0070068C">
        <w:rPr>
          <w:rFonts w:cs="Helvetica"/>
          <w:sz w:val="22"/>
          <w:szCs w:val="22"/>
          <w:lang w:val="en-US"/>
        </w:rPr>
        <w:t xml:space="preserve"> Liege: ERAUL. 149-167</w:t>
      </w:r>
    </w:p>
    <w:p w14:paraId="2F1CCC6C" w14:textId="77777777" w:rsidR="00C55E0B" w:rsidRPr="0070068C" w:rsidRDefault="00C55E0B" w:rsidP="00C55E0B">
      <w:pPr>
        <w:widowControl w:val="0"/>
        <w:ind w:left="567" w:right="-720" w:hanging="567"/>
        <w:rPr>
          <w:rFonts w:cs="Helvetica"/>
          <w:sz w:val="22"/>
          <w:szCs w:val="22"/>
          <w:lang w:val="en-US"/>
        </w:rPr>
      </w:pPr>
      <w:proofErr w:type="spellStart"/>
      <w:r w:rsidRPr="0070068C">
        <w:rPr>
          <w:rFonts w:cs="Helvetica"/>
          <w:sz w:val="22"/>
          <w:szCs w:val="22"/>
          <w:lang w:val="en-US"/>
        </w:rPr>
        <w:t>Schild</w:t>
      </w:r>
      <w:proofErr w:type="spellEnd"/>
      <w:r w:rsidRPr="0070068C">
        <w:rPr>
          <w:rFonts w:cs="Helvetica"/>
          <w:sz w:val="22"/>
          <w:szCs w:val="22"/>
          <w:lang w:val="en-US"/>
        </w:rPr>
        <w:t xml:space="preserve">, R., </w:t>
      </w:r>
      <w:proofErr w:type="spellStart"/>
      <w:r w:rsidRPr="0070068C">
        <w:rPr>
          <w:rFonts w:cs="Helvetica"/>
          <w:sz w:val="22"/>
          <w:szCs w:val="22"/>
          <w:lang w:val="en-US"/>
        </w:rPr>
        <w:t>Tomaszewski</w:t>
      </w:r>
      <w:proofErr w:type="spellEnd"/>
      <w:r w:rsidRPr="0070068C">
        <w:rPr>
          <w:rFonts w:cs="Helvetica"/>
          <w:sz w:val="22"/>
          <w:szCs w:val="22"/>
          <w:lang w:val="en-US"/>
        </w:rPr>
        <w:t xml:space="preserve">, A. J., </w:t>
      </w:r>
      <w:proofErr w:type="spellStart"/>
      <w:r w:rsidRPr="0070068C">
        <w:rPr>
          <w:rFonts w:cs="Helvetica"/>
          <w:sz w:val="22"/>
          <w:szCs w:val="22"/>
          <w:lang w:val="en-US"/>
        </w:rPr>
        <w:t>Sulgostowska</w:t>
      </w:r>
      <w:proofErr w:type="spellEnd"/>
      <w:r w:rsidRPr="0070068C">
        <w:rPr>
          <w:rFonts w:cs="Helvetica"/>
          <w:sz w:val="22"/>
          <w:szCs w:val="22"/>
          <w:lang w:val="en-US"/>
        </w:rPr>
        <w:t xml:space="preserve">, Z., Gautier, A., </w:t>
      </w:r>
      <w:proofErr w:type="spellStart"/>
      <w:r w:rsidRPr="0070068C">
        <w:rPr>
          <w:rFonts w:cs="Helvetica"/>
          <w:sz w:val="22"/>
          <w:szCs w:val="22"/>
          <w:lang w:val="en-US"/>
        </w:rPr>
        <w:t>Bluszcz</w:t>
      </w:r>
      <w:proofErr w:type="spellEnd"/>
      <w:r w:rsidRPr="0070068C">
        <w:rPr>
          <w:rFonts w:cs="Helvetica"/>
          <w:sz w:val="22"/>
          <w:szCs w:val="22"/>
          <w:lang w:val="en-US"/>
        </w:rPr>
        <w:t xml:space="preserve">, A., </w:t>
      </w:r>
      <w:proofErr w:type="spellStart"/>
      <w:r w:rsidRPr="0070068C">
        <w:rPr>
          <w:rFonts w:cs="Helvetica"/>
          <w:sz w:val="22"/>
          <w:szCs w:val="22"/>
          <w:lang w:val="en-US"/>
        </w:rPr>
        <w:t>Bratlund</w:t>
      </w:r>
      <w:proofErr w:type="spellEnd"/>
      <w:r w:rsidRPr="0070068C">
        <w:rPr>
          <w:rFonts w:cs="Helvetica"/>
          <w:sz w:val="22"/>
          <w:szCs w:val="22"/>
          <w:lang w:val="en-US"/>
        </w:rPr>
        <w:t xml:space="preserve">, B., Burke, A. M., Jensen, H. J., </w:t>
      </w:r>
      <w:proofErr w:type="spellStart"/>
      <w:r w:rsidRPr="0070068C">
        <w:rPr>
          <w:rFonts w:cs="Helvetica"/>
          <w:sz w:val="22"/>
          <w:szCs w:val="22"/>
          <w:lang w:val="en-US"/>
        </w:rPr>
        <w:t>Królik</w:t>
      </w:r>
      <w:proofErr w:type="spellEnd"/>
      <w:r w:rsidRPr="0070068C">
        <w:rPr>
          <w:rFonts w:cs="Helvetica"/>
          <w:sz w:val="22"/>
          <w:szCs w:val="22"/>
          <w:lang w:val="en-US"/>
        </w:rPr>
        <w:t xml:space="preserve">, H., </w:t>
      </w:r>
      <w:proofErr w:type="spellStart"/>
      <w:r w:rsidRPr="0070068C">
        <w:rPr>
          <w:rFonts w:cs="Helvetica"/>
          <w:sz w:val="22"/>
          <w:szCs w:val="22"/>
          <w:lang w:val="en-US"/>
        </w:rPr>
        <w:t>Nadachowski</w:t>
      </w:r>
      <w:proofErr w:type="spellEnd"/>
      <w:r w:rsidRPr="0070068C">
        <w:rPr>
          <w:rFonts w:cs="Helvetica"/>
          <w:sz w:val="22"/>
          <w:szCs w:val="22"/>
          <w:lang w:val="en-US"/>
        </w:rPr>
        <w:t xml:space="preserve">, A., </w:t>
      </w:r>
      <w:proofErr w:type="spellStart"/>
      <w:r w:rsidRPr="0070068C">
        <w:rPr>
          <w:rFonts w:cs="Helvetica"/>
          <w:sz w:val="22"/>
          <w:szCs w:val="22"/>
          <w:lang w:val="en-US"/>
        </w:rPr>
        <w:t>Stworzewicz</w:t>
      </w:r>
      <w:proofErr w:type="spellEnd"/>
      <w:r w:rsidRPr="0070068C">
        <w:rPr>
          <w:rFonts w:cs="Helvetica"/>
          <w:sz w:val="22"/>
          <w:szCs w:val="22"/>
          <w:lang w:val="en-US"/>
        </w:rPr>
        <w:t xml:space="preserve">, E., </w:t>
      </w:r>
      <w:proofErr w:type="spellStart"/>
      <w:r w:rsidRPr="0070068C">
        <w:rPr>
          <w:rFonts w:cs="Helvetica"/>
          <w:sz w:val="22"/>
          <w:szCs w:val="22"/>
          <w:lang w:val="en-US"/>
        </w:rPr>
        <w:t>Butrym</w:t>
      </w:r>
      <w:proofErr w:type="spellEnd"/>
      <w:r w:rsidRPr="0070068C">
        <w:rPr>
          <w:rFonts w:cs="Helvetica"/>
          <w:sz w:val="22"/>
          <w:szCs w:val="22"/>
          <w:lang w:val="en-US"/>
        </w:rPr>
        <w:t xml:space="preserve">, J., </w:t>
      </w:r>
      <w:proofErr w:type="spellStart"/>
      <w:r w:rsidRPr="0070068C">
        <w:rPr>
          <w:rFonts w:cs="Helvetica"/>
          <w:sz w:val="22"/>
          <w:szCs w:val="22"/>
          <w:lang w:val="en-US"/>
        </w:rPr>
        <w:t>Maruszczak</w:t>
      </w:r>
      <w:proofErr w:type="spellEnd"/>
      <w:r w:rsidRPr="0070068C">
        <w:rPr>
          <w:rFonts w:cs="Helvetica"/>
          <w:sz w:val="22"/>
          <w:szCs w:val="22"/>
          <w:lang w:val="en-US"/>
        </w:rPr>
        <w:t xml:space="preserve">, H. &amp; </w:t>
      </w:r>
      <w:proofErr w:type="spellStart"/>
      <w:r w:rsidRPr="0070068C">
        <w:rPr>
          <w:rFonts w:cs="Helvetica"/>
          <w:sz w:val="22"/>
          <w:szCs w:val="22"/>
          <w:lang w:val="en-US"/>
        </w:rPr>
        <w:t>Mojski</w:t>
      </w:r>
      <w:proofErr w:type="spellEnd"/>
      <w:r w:rsidRPr="0070068C">
        <w:rPr>
          <w:rFonts w:cs="Helvetica"/>
          <w:sz w:val="22"/>
          <w:szCs w:val="22"/>
          <w:lang w:val="en-US"/>
        </w:rPr>
        <w:t xml:space="preserve">, J. </w:t>
      </w:r>
      <w:r w:rsidRPr="0070068C">
        <w:rPr>
          <w:rFonts w:cs="Helvetica"/>
          <w:sz w:val="22"/>
          <w:szCs w:val="22"/>
          <w:lang w:val="en-US"/>
        </w:rPr>
        <w:lastRenderedPageBreak/>
        <w:t xml:space="preserve">E. 2000. </w:t>
      </w:r>
      <w:proofErr w:type="gramStart"/>
      <w:r w:rsidRPr="0070068C">
        <w:rPr>
          <w:rFonts w:cs="Helvetica"/>
          <w:sz w:val="22"/>
          <w:szCs w:val="22"/>
          <w:lang w:val="en-US"/>
        </w:rPr>
        <w:t xml:space="preserve">The Middle Palaeolithic kill-butchery site of </w:t>
      </w:r>
      <w:proofErr w:type="spellStart"/>
      <w:r w:rsidRPr="0070068C">
        <w:rPr>
          <w:rFonts w:cs="Helvetica"/>
          <w:sz w:val="22"/>
          <w:szCs w:val="22"/>
          <w:lang w:val="en-US"/>
        </w:rPr>
        <w:t>Zwoleń</w:t>
      </w:r>
      <w:proofErr w:type="spellEnd"/>
      <w:r w:rsidRPr="0070068C">
        <w:rPr>
          <w:rFonts w:cs="Helvetica"/>
          <w:sz w:val="22"/>
          <w:szCs w:val="22"/>
          <w:lang w:val="en-US"/>
        </w:rPr>
        <w:t>, Poland.</w:t>
      </w:r>
      <w:proofErr w:type="gramEnd"/>
      <w:r w:rsidRPr="0070068C">
        <w:rPr>
          <w:rFonts w:cs="Helvetica"/>
          <w:sz w:val="22"/>
          <w:szCs w:val="22"/>
          <w:lang w:val="en-US"/>
        </w:rPr>
        <w:t xml:space="preserve"> . In</w:t>
      </w:r>
      <w:r w:rsidRPr="0070068C">
        <w:rPr>
          <w:rFonts w:cs="Helvetica"/>
          <w:i/>
          <w:iCs/>
          <w:sz w:val="22"/>
          <w:szCs w:val="22"/>
          <w:lang w:val="en-US"/>
        </w:rPr>
        <w:t>:</w:t>
      </w:r>
      <w:r w:rsidRPr="0070068C">
        <w:rPr>
          <w:rFonts w:cs="Helvetica"/>
          <w:sz w:val="22"/>
          <w:szCs w:val="22"/>
          <w:lang w:val="en-US"/>
        </w:rPr>
        <w:t xml:space="preserve"> Ronen, A. &amp; Weinstein-</w:t>
      </w:r>
      <w:proofErr w:type="spellStart"/>
      <w:r w:rsidRPr="0070068C">
        <w:rPr>
          <w:rFonts w:cs="Helvetica"/>
          <w:sz w:val="22"/>
          <w:szCs w:val="22"/>
          <w:lang w:val="en-US"/>
        </w:rPr>
        <w:t>Evron</w:t>
      </w:r>
      <w:proofErr w:type="spellEnd"/>
      <w:r w:rsidRPr="0070068C">
        <w:rPr>
          <w:rFonts w:cs="Helvetica"/>
          <w:sz w:val="22"/>
          <w:szCs w:val="22"/>
          <w:lang w:val="en-US"/>
        </w:rPr>
        <w:t xml:space="preserve">, M. (eds.), </w:t>
      </w:r>
      <w:r w:rsidRPr="0070068C">
        <w:rPr>
          <w:rFonts w:cs="Helvetica"/>
          <w:i/>
          <w:iCs/>
          <w:sz w:val="22"/>
          <w:szCs w:val="22"/>
          <w:lang w:val="en-US"/>
        </w:rPr>
        <w:t xml:space="preserve">Towards Modern Humans: </w:t>
      </w:r>
      <w:proofErr w:type="spellStart"/>
      <w:r w:rsidRPr="0070068C">
        <w:rPr>
          <w:rFonts w:cs="Helvetica"/>
          <w:i/>
          <w:iCs/>
          <w:sz w:val="22"/>
          <w:szCs w:val="22"/>
          <w:lang w:val="en-US"/>
        </w:rPr>
        <w:t>Yabrudian</w:t>
      </w:r>
      <w:proofErr w:type="spellEnd"/>
      <w:r w:rsidRPr="0070068C">
        <w:rPr>
          <w:rFonts w:cs="Helvetica"/>
          <w:i/>
          <w:iCs/>
          <w:sz w:val="22"/>
          <w:szCs w:val="22"/>
          <w:lang w:val="en-US"/>
        </w:rPr>
        <w:t xml:space="preserve"> and </w:t>
      </w:r>
      <w:proofErr w:type="spellStart"/>
      <w:r w:rsidRPr="0070068C">
        <w:rPr>
          <w:rFonts w:cs="Helvetica"/>
          <w:i/>
          <w:iCs/>
          <w:sz w:val="22"/>
          <w:szCs w:val="22"/>
          <w:lang w:val="en-US"/>
        </w:rPr>
        <w:t>Micoquian</w:t>
      </w:r>
      <w:proofErr w:type="spellEnd"/>
      <w:r w:rsidRPr="0070068C">
        <w:rPr>
          <w:rFonts w:cs="Helvetica"/>
          <w:i/>
          <w:iCs/>
          <w:sz w:val="22"/>
          <w:szCs w:val="22"/>
          <w:lang w:val="en-US"/>
        </w:rPr>
        <w:t xml:space="preserve">, 400-50 </w:t>
      </w:r>
      <w:proofErr w:type="spellStart"/>
      <w:r w:rsidRPr="0070068C">
        <w:rPr>
          <w:rFonts w:cs="Helvetica"/>
          <w:i/>
          <w:iCs/>
          <w:sz w:val="22"/>
          <w:szCs w:val="22"/>
          <w:lang w:val="en-US"/>
        </w:rPr>
        <w:t>kyears</w:t>
      </w:r>
      <w:proofErr w:type="spellEnd"/>
      <w:r w:rsidRPr="0070068C">
        <w:rPr>
          <w:rFonts w:cs="Helvetica"/>
          <w:i/>
          <w:iCs/>
          <w:sz w:val="22"/>
          <w:szCs w:val="22"/>
          <w:lang w:val="en-US"/>
        </w:rPr>
        <w:t xml:space="preserve"> ago.</w:t>
      </w:r>
      <w:r w:rsidRPr="0070068C">
        <w:rPr>
          <w:rFonts w:cs="Helvetica"/>
          <w:sz w:val="22"/>
          <w:szCs w:val="22"/>
          <w:lang w:val="en-US"/>
        </w:rPr>
        <w:t xml:space="preserve"> Oxford: BAR International Series 850, </w:t>
      </w:r>
      <w:proofErr w:type="spellStart"/>
      <w:r w:rsidRPr="0070068C">
        <w:rPr>
          <w:rFonts w:cs="Helvetica"/>
          <w:sz w:val="22"/>
          <w:szCs w:val="22"/>
          <w:lang w:val="en-US"/>
        </w:rPr>
        <w:t>pp</w:t>
      </w:r>
      <w:proofErr w:type="spellEnd"/>
      <w:r w:rsidRPr="0070068C">
        <w:rPr>
          <w:rFonts w:cs="Helvetica"/>
          <w:sz w:val="22"/>
          <w:szCs w:val="22"/>
          <w:lang w:val="en-US"/>
        </w:rPr>
        <w:t xml:space="preserve"> 189-207</w:t>
      </w:r>
    </w:p>
    <w:p w14:paraId="73282DA5" w14:textId="3208F931" w:rsidR="00D61F13" w:rsidRPr="0070068C" w:rsidRDefault="00D61F13" w:rsidP="00C55E0B">
      <w:pPr>
        <w:widowControl w:val="0"/>
        <w:ind w:left="567" w:right="-720" w:hanging="567"/>
        <w:rPr>
          <w:rFonts w:cs="Helvetica"/>
          <w:sz w:val="22"/>
          <w:szCs w:val="22"/>
          <w:lang w:val="en-US"/>
        </w:rPr>
      </w:pPr>
      <w:r w:rsidRPr="0070068C">
        <w:rPr>
          <w:rFonts w:cs="Helvetica"/>
          <w:sz w:val="22"/>
          <w:szCs w:val="22"/>
        </w:rPr>
        <w:t xml:space="preserve">Schreve, D.C. 2012. The vertebrate assemblage from </w:t>
      </w:r>
      <w:proofErr w:type="spellStart"/>
      <w:r w:rsidRPr="0070068C">
        <w:rPr>
          <w:rFonts w:cs="Helvetica"/>
          <w:sz w:val="22"/>
          <w:szCs w:val="22"/>
        </w:rPr>
        <w:t>Lynford</w:t>
      </w:r>
      <w:proofErr w:type="spellEnd"/>
      <w:r w:rsidRPr="0070068C">
        <w:rPr>
          <w:rFonts w:cs="Helvetica"/>
          <w:sz w:val="22"/>
          <w:szCs w:val="22"/>
        </w:rPr>
        <w:t xml:space="preserve">: </w:t>
      </w:r>
      <w:proofErr w:type="spellStart"/>
      <w:r w:rsidRPr="0070068C">
        <w:rPr>
          <w:rFonts w:cs="Helvetica"/>
          <w:sz w:val="22"/>
          <w:szCs w:val="22"/>
        </w:rPr>
        <w:t>taphonomy</w:t>
      </w:r>
      <w:proofErr w:type="spellEnd"/>
      <w:r w:rsidRPr="0070068C">
        <w:rPr>
          <w:rFonts w:cs="Helvetica"/>
          <w:sz w:val="22"/>
          <w:szCs w:val="22"/>
        </w:rPr>
        <w:t xml:space="preserve">, </w:t>
      </w:r>
      <w:proofErr w:type="spellStart"/>
      <w:r w:rsidRPr="0070068C">
        <w:rPr>
          <w:rFonts w:cs="Helvetica"/>
          <w:sz w:val="22"/>
          <w:szCs w:val="22"/>
        </w:rPr>
        <w:t>palaeoecology</w:t>
      </w:r>
      <w:proofErr w:type="spellEnd"/>
      <w:r w:rsidRPr="0070068C">
        <w:rPr>
          <w:rFonts w:cs="Helvetica"/>
          <w:sz w:val="22"/>
          <w:szCs w:val="22"/>
        </w:rPr>
        <w:t xml:space="preserve">, biostratigraphy and implications for Middle Palaeolithic subsistence strategies. In: Gamble, C.G. and </w:t>
      </w:r>
      <w:proofErr w:type="spellStart"/>
      <w:r w:rsidRPr="0070068C">
        <w:rPr>
          <w:rFonts w:cs="Helvetica"/>
          <w:sz w:val="22"/>
          <w:szCs w:val="22"/>
        </w:rPr>
        <w:t>Boismier</w:t>
      </w:r>
      <w:proofErr w:type="spellEnd"/>
      <w:r w:rsidRPr="0070068C">
        <w:rPr>
          <w:rFonts w:cs="Helvetica"/>
          <w:sz w:val="22"/>
          <w:szCs w:val="22"/>
        </w:rPr>
        <w:t>, W.A. (</w:t>
      </w:r>
      <w:proofErr w:type="spellStart"/>
      <w:r w:rsidRPr="0070068C">
        <w:rPr>
          <w:rFonts w:cs="Helvetica"/>
          <w:sz w:val="22"/>
          <w:szCs w:val="22"/>
        </w:rPr>
        <w:t>eds</w:t>
      </w:r>
      <w:proofErr w:type="spellEnd"/>
      <w:r w:rsidRPr="0070068C">
        <w:rPr>
          <w:rFonts w:cs="Helvetica"/>
          <w:sz w:val="22"/>
          <w:szCs w:val="22"/>
        </w:rPr>
        <w:t>) N</w:t>
      </w:r>
      <w:r w:rsidRPr="0070068C">
        <w:rPr>
          <w:rFonts w:cs="Helvetica"/>
          <w:i/>
          <w:sz w:val="22"/>
          <w:szCs w:val="22"/>
        </w:rPr>
        <w:t xml:space="preserve">eanderthals amongst Mammoths: Excavations at </w:t>
      </w:r>
      <w:proofErr w:type="spellStart"/>
      <w:r w:rsidRPr="0070068C">
        <w:rPr>
          <w:rFonts w:cs="Helvetica"/>
          <w:i/>
          <w:sz w:val="22"/>
          <w:szCs w:val="22"/>
        </w:rPr>
        <w:t>Lynford</w:t>
      </w:r>
      <w:proofErr w:type="spellEnd"/>
      <w:r w:rsidRPr="0070068C">
        <w:rPr>
          <w:rFonts w:cs="Helvetica"/>
          <w:i/>
          <w:sz w:val="22"/>
          <w:szCs w:val="22"/>
        </w:rPr>
        <w:t xml:space="preserve"> Quarry, Norfolk</w:t>
      </w:r>
      <w:r w:rsidRPr="0070068C">
        <w:rPr>
          <w:rFonts w:cs="Helvetica"/>
          <w:sz w:val="22"/>
          <w:szCs w:val="22"/>
        </w:rPr>
        <w:t xml:space="preserve">. </w:t>
      </w:r>
      <w:r w:rsidR="00915CEB" w:rsidRPr="0070068C">
        <w:rPr>
          <w:rFonts w:cs="Helvetica"/>
          <w:sz w:val="22"/>
          <w:szCs w:val="22"/>
        </w:rPr>
        <w:t xml:space="preserve">London: </w:t>
      </w:r>
      <w:r w:rsidR="00915CEB" w:rsidRPr="0070068C">
        <w:rPr>
          <w:rFonts w:cs="Helvetica"/>
          <w:sz w:val="22"/>
          <w:szCs w:val="22"/>
          <w:lang w:val="fr-FR"/>
        </w:rPr>
        <w:t xml:space="preserve">English </w:t>
      </w:r>
      <w:proofErr w:type="spellStart"/>
      <w:r w:rsidR="00915CEB" w:rsidRPr="0070068C">
        <w:rPr>
          <w:rFonts w:cs="Helvetica"/>
          <w:sz w:val="22"/>
          <w:szCs w:val="22"/>
          <w:lang w:val="fr-FR"/>
        </w:rPr>
        <w:t>Heritage</w:t>
      </w:r>
      <w:proofErr w:type="spellEnd"/>
      <w:r w:rsidR="00915CEB" w:rsidRPr="0070068C">
        <w:rPr>
          <w:rFonts w:cs="Helvetica"/>
          <w:sz w:val="22"/>
          <w:szCs w:val="22"/>
          <w:lang w:val="fr-FR"/>
        </w:rPr>
        <w:t xml:space="preserve">. </w:t>
      </w:r>
      <w:r w:rsidRPr="0070068C">
        <w:rPr>
          <w:rFonts w:cs="Helvetica"/>
          <w:sz w:val="22"/>
          <w:szCs w:val="22"/>
          <w:lang w:val="fr-FR"/>
        </w:rPr>
        <w:t xml:space="preserve"> 157-205 and Appendices.</w:t>
      </w:r>
    </w:p>
    <w:p w14:paraId="7EDB04B3" w14:textId="77777777" w:rsidR="00C55E0B" w:rsidRPr="0070068C" w:rsidRDefault="00C55E0B" w:rsidP="00C55E0B">
      <w:pPr>
        <w:widowControl w:val="0"/>
        <w:ind w:left="567" w:right="-720" w:hanging="567"/>
        <w:rPr>
          <w:rFonts w:cs="Helvetica"/>
          <w:sz w:val="22"/>
          <w:szCs w:val="22"/>
          <w:lang w:val="en-US"/>
        </w:rPr>
      </w:pPr>
      <w:proofErr w:type="gramStart"/>
      <w:r w:rsidRPr="0070068C">
        <w:rPr>
          <w:rFonts w:cs="Helvetica"/>
          <w:sz w:val="22"/>
          <w:szCs w:val="22"/>
          <w:lang w:val="en-US"/>
        </w:rPr>
        <w:t>Shea, J. J. 2006.</w:t>
      </w:r>
      <w:proofErr w:type="gramEnd"/>
      <w:r w:rsidRPr="0070068C">
        <w:rPr>
          <w:rFonts w:cs="Helvetica"/>
          <w:sz w:val="22"/>
          <w:szCs w:val="22"/>
          <w:lang w:val="en-US"/>
        </w:rPr>
        <w:t xml:space="preserve"> The origins of lithic projectile point technology: evidence from Africa, the Levant, and Europe. </w:t>
      </w:r>
      <w:r w:rsidRPr="0070068C">
        <w:rPr>
          <w:rFonts w:cs="Helvetica"/>
          <w:i/>
          <w:iCs/>
          <w:sz w:val="22"/>
          <w:szCs w:val="22"/>
          <w:lang w:val="en-US"/>
        </w:rPr>
        <w:t>Journal of Archaeological Science</w:t>
      </w:r>
      <w:r w:rsidRPr="0070068C">
        <w:rPr>
          <w:rFonts w:cs="Helvetica"/>
          <w:sz w:val="22"/>
          <w:szCs w:val="22"/>
          <w:lang w:val="en-US"/>
        </w:rPr>
        <w:t xml:space="preserve"> 33</w:t>
      </w:r>
      <w:r w:rsidRPr="0070068C">
        <w:rPr>
          <w:rFonts w:cs="Helvetica"/>
          <w:b/>
          <w:bCs/>
          <w:sz w:val="22"/>
          <w:szCs w:val="22"/>
          <w:lang w:val="en-US"/>
        </w:rPr>
        <w:t>:</w:t>
      </w:r>
      <w:r w:rsidRPr="0070068C">
        <w:rPr>
          <w:rFonts w:cs="Helvetica"/>
          <w:sz w:val="22"/>
          <w:szCs w:val="22"/>
          <w:lang w:val="en-US"/>
        </w:rPr>
        <w:t xml:space="preserve"> 823-846</w:t>
      </w:r>
    </w:p>
    <w:p w14:paraId="33505372" w14:textId="2E0E8AF0" w:rsidR="00C55E0B" w:rsidRPr="0070068C" w:rsidRDefault="00C55E0B" w:rsidP="00C55E0B">
      <w:pPr>
        <w:widowControl w:val="0"/>
        <w:ind w:left="567" w:right="-720" w:hanging="567"/>
        <w:rPr>
          <w:rFonts w:cs="Helvetica"/>
          <w:sz w:val="22"/>
          <w:szCs w:val="22"/>
          <w:lang w:val="en-US"/>
        </w:rPr>
      </w:pPr>
      <w:proofErr w:type="spellStart"/>
      <w:proofErr w:type="gramStart"/>
      <w:r w:rsidRPr="0070068C">
        <w:rPr>
          <w:rFonts w:cs="Helvetica"/>
          <w:sz w:val="22"/>
          <w:szCs w:val="22"/>
          <w:lang w:val="en-US"/>
        </w:rPr>
        <w:t>Skogland</w:t>
      </w:r>
      <w:proofErr w:type="spellEnd"/>
      <w:r w:rsidRPr="0070068C">
        <w:rPr>
          <w:rFonts w:cs="Helvetica"/>
          <w:sz w:val="22"/>
          <w:szCs w:val="22"/>
          <w:lang w:val="en-US"/>
        </w:rPr>
        <w:t>, T. 1989.</w:t>
      </w:r>
      <w:proofErr w:type="gramEnd"/>
      <w:r w:rsidRPr="0070068C">
        <w:rPr>
          <w:rFonts w:cs="Helvetica"/>
          <w:sz w:val="22"/>
          <w:szCs w:val="22"/>
          <w:lang w:val="en-US"/>
        </w:rPr>
        <w:t xml:space="preserve"> </w:t>
      </w:r>
      <w:proofErr w:type="gramStart"/>
      <w:r w:rsidRPr="0070068C">
        <w:rPr>
          <w:rFonts w:cs="Helvetica"/>
          <w:sz w:val="22"/>
          <w:szCs w:val="22"/>
          <w:lang w:val="en-US"/>
        </w:rPr>
        <w:t>Compar</w:t>
      </w:r>
      <w:r w:rsidR="00915CEB" w:rsidRPr="0070068C">
        <w:rPr>
          <w:rFonts w:cs="Helvetica"/>
          <w:sz w:val="22"/>
          <w:szCs w:val="22"/>
          <w:lang w:val="en-US"/>
        </w:rPr>
        <w:t>a</w:t>
      </w:r>
      <w:r w:rsidRPr="0070068C">
        <w:rPr>
          <w:rFonts w:cs="Helvetica"/>
          <w:sz w:val="22"/>
          <w:szCs w:val="22"/>
          <w:lang w:val="en-US"/>
        </w:rPr>
        <w:t xml:space="preserve">tive social </w:t>
      </w:r>
      <w:proofErr w:type="spellStart"/>
      <w:r w:rsidRPr="0070068C">
        <w:rPr>
          <w:rFonts w:cs="Helvetica"/>
          <w:sz w:val="22"/>
          <w:szCs w:val="22"/>
          <w:lang w:val="en-US"/>
        </w:rPr>
        <w:t>organisation</w:t>
      </w:r>
      <w:proofErr w:type="spellEnd"/>
      <w:r w:rsidRPr="0070068C">
        <w:rPr>
          <w:rFonts w:cs="Helvetica"/>
          <w:sz w:val="22"/>
          <w:szCs w:val="22"/>
          <w:lang w:val="en-US"/>
        </w:rPr>
        <w:t xml:space="preserve"> of w</w:t>
      </w:r>
      <w:r w:rsidR="00915CEB" w:rsidRPr="0070068C">
        <w:rPr>
          <w:rFonts w:cs="Helvetica"/>
          <w:sz w:val="22"/>
          <w:szCs w:val="22"/>
          <w:lang w:val="en-US"/>
        </w:rPr>
        <w:t>ild reindeer in relation to food</w:t>
      </w:r>
      <w:r w:rsidRPr="0070068C">
        <w:rPr>
          <w:rFonts w:cs="Helvetica"/>
          <w:sz w:val="22"/>
          <w:szCs w:val="22"/>
          <w:lang w:val="en-US"/>
        </w:rPr>
        <w:t>, mates and predator avoidance.</w:t>
      </w:r>
      <w:proofErr w:type="gramEnd"/>
      <w:r w:rsidRPr="0070068C">
        <w:rPr>
          <w:rFonts w:cs="Helvetica"/>
          <w:sz w:val="22"/>
          <w:szCs w:val="22"/>
          <w:lang w:val="en-US"/>
        </w:rPr>
        <w:t xml:space="preserve"> </w:t>
      </w:r>
      <w:r w:rsidRPr="0070068C">
        <w:rPr>
          <w:rFonts w:cs="Helvetica"/>
          <w:i/>
          <w:iCs/>
          <w:sz w:val="22"/>
          <w:szCs w:val="22"/>
          <w:lang w:val="en-US"/>
        </w:rPr>
        <w:t>Advances in Ethology</w:t>
      </w:r>
      <w:r w:rsidRPr="0070068C">
        <w:rPr>
          <w:rFonts w:cs="Helvetica"/>
          <w:sz w:val="22"/>
          <w:szCs w:val="22"/>
          <w:lang w:val="en-US"/>
        </w:rPr>
        <w:t xml:space="preserve"> 29</w:t>
      </w:r>
      <w:r w:rsidRPr="0070068C">
        <w:rPr>
          <w:rFonts w:cs="Helvetica"/>
          <w:b/>
          <w:bCs/>
          <w:sz w:val="22"/>
          <w:szCs w:val="22"/>
          <w:lang w:val="en-US"/>
        </w:rPr>
        <w:t>:</w:t>
      </w:r>
      <w:r w:rsidRPr="0070068C">
        <w:rPr>
          <w:rFonts w:cs="Helvetica"/>
          <w:sz w:val="22"/>
          <w:szCs w:val="22"/>
          <w:lang w:val="en-US"/>
        </w:rPr>
        <w:t xml:space="preserve"> 1-73</w:t>
      </w:r>
    </w:p>
    <w:p w14:paraId="2B9DFF2D" w14:textId="77777777" w:rsidR="00C55E0B" w:rsidRPr="0070068C" w:rsidRDefault="00C55E0B" w:rsidP="00C55E0B">
      <w:pPr>
        <w:widowControl w:val="0"/>
        <w:ind w:left="567" w:right="-720" w:hanging="567"/>
        <w:rPr>
          <w:rFonts w:cs="Helvetica"/>
          <w:i/>
          <w:iCs/>
          <w:sz w:val="22"/>
          <w:szCs w:val="22"/>
          <w:lang w:val="en-US"/>
        </w:rPr>
      </w:pPr>
      <w:proofErr w:type="spellStart"/>
      <w:proofErr w:type="gramStart"/>
      <w:r w:rsidRPr="0070068C">
        <w:rPr>
          <w:rFonts w:cs="Helvetica"/>
          <w:sz w:val="22"/>
          <w:szCs w:val="22"/>
          <w:lang w:val="en-US"/>
        </w:rPr>
        <w:t>Skoog</w:t>
      </w:r>
      <w:proofErr w:type="spellEnd"/>
      <w:r w:rsidRPr="0070068C">
        <w:rPr>
          <w:rFonts w:cs="Helvetica"/>
          <w:sz w:val="22"/>
          <w:szCs w:val="22"/>
          <w:lang w:val="en-US"/>
        </w:rPr>
        <w:t>, R. O. 1968.</w:t>
      </w:r>
      <w:proofErr w:type="gramEnd"/>
      <w:r w:rsidRPr="0070068C">
        <w:rPr>
          <w:rFonts w:cs="Helvetica"/>
          <w:sz w:val="22"/>
          <w:szCs w:val="22"/>
          <w:lang w:val="en-US"/>
        </w:rPr>
        <w:t xml:space="preserve"> </w:t>
      </w:r>
      <w:proofErr w:type="gramStart"/>
      <w:r w:rsidRPr="0070068C">
        <w:rPr>
          <w:rFonts w:cs="Helvetica"/>
          <w:i/>
          <w:iCs/>
          <w:sz w:val="22"/>
          <w:szCs w:val="22"/>
          <w:lang w:val="en-US"/>
        </w:rPr>
        <w:t>Ecology of the Caribou of Alaska.</w:t>
      </w:r>
      <w:proofErr w:type="gramEnd"/>
      <w:r w:rsidRPr="0070068C">
        <w:rPr>
          <w:rFonts w:cs="Helvetica"/>
          <w:i/>
          <w:iCs/>
          <w:sz w:val="22"/>
          <w:szCs w:val="22"/>
          <w:lang w:val="en-US"/>
        </w:rPr>
        <w:t xml:space="preserve"> PhD Thesis</w:t>
      </w:r>
    </w:p>
    <w:p w14:paraId="6753351E" w14:textId="77777777" w:rsidR="00C55E0B" w:rsidRPr="0070068C" w:rsidRDefault="00C55E0B" w:rsidP="00C55E0B">
      <w:pPr>
        <w:widowControl w:val="0"/>
        <w:ind w:left="567" w:right="-720" w:hanging="567"/>
        <w:rPr>
          <w:rFonts w:cs="Helvetica"/>
          <w:sz w:val="22"/>
          <w:szCs w:val="22"/>
          <w:lang w:val="en-US"/>
        </w:rPr>
      </w:pPr>
      <w:proofErr w:type="spellStart"/>
      <w:proofErr w:type="gramStart"/>
      <w:r w:rsidRPr="0070068C">
        <w:rPr>
          <w:rFonts w:cs="Helvetica"/>
          <w:sz w:val="22"/>
          <w:szCs w:val="22"/>
          <w:lang w:val="en-US"/>
        </w:rPr>
        <w:t>Soergel</w:t>
      </w:r>
      <w:proofErr w:type="spellEnd"/>
      <w:r w:rsidRPr="0070068C">
        <w:rPr>
          <w:rFonts w:cs="Helvetica"/>
          <w:sz w:val="22"/>
          <w:szCs w:val="22"/>
          <w:lang w:val="en-US"/>
        </w:rPr>
        <w:t>, W. 1922.</w:t>
      </w:r>
      <w:proofErr w:type="gramEnd"/>
      <w:r w:rsidRPr="0070068C">
        <w:rPr>
          <w:rFonts w:cs="Helvetica"/>
          <w:sz w:val="22"/>
          <w:szCs w:val="22"/>
          <w:lang w:val="en-US"/>
        </w:rPr>
        <w:t xml:space="preserve"> </w:t>
      </w:r>
      <w:r w:rsidRPr="0070068C">
        <w:rPr>
          <w:rFonts w:cs="Helvetica"/>
          <w:i/>
          <w:iCs/>
          <w:sz w:val="22"/>
          <w:szCs w:val="22"/>
          <w:lang w:val="en-US"/>
        </w:rPr>
        <w:t xml:space="preserve">Die </w:t>
      </w:r>
      <w:proofErr w:type="spellStart"/>
      <w:r w:rsidRPr="0070068C">
        <w:rPr>
          <w:rFonts w:cs="Helvetica"/>
          <w:i/>
          <w:iCs/>
          <w:sz w:val="22"/>
          <w:szCs w:val="22"/>
          <w:lang w:val="en-US"/>
        </w:rPr>
        <w:t>Jagd</w:t>
      </w:r>
      <w:proofErr w:type="spellEnd"/>
      <w:r w:rsidRPr="0070068C">
        <w:rPr>
          <w:rFonts w:cs="Helvetica"/>
          <w:i/>
          <w:iCs/>
          <w:sz w:val="22"/>
          <w:szCs w:val="22"/>
          <w:lang w:val="en-US"/>
        </w:rPr>
        <w:t xml:space="preserve"> der </w:t>
      </w:r>
      <w:proofErr w:type="spellStart"/>
      <w:r w:rsidRPr="0070068C">
        <w:rPr>
          <w:rFonts w:cs="Helvetica"/>
          <w:i/>
          <w:iCs/>
          <w:sz w:val="22"/>
          <w:szCs w:val="22"/>
          <w:lang w:val="en-US"/>
        </w:rPr>
        <w:t>Vorzeit</w:t>
      </w:r>
      <w:proofErr w:type="spellEnd"/>
      <w:r w:rsidRPr="0070068C">
        <w:rPr>
          <w:rFonts w:cs="Helvetica"/>
          <w:i/>
          <w:iCs/>
          <w:sz w:val="22"/>
          <w:szCs w:val="22"/>
          <w:lang w:val="en-US"/>
        </w:rPr>
        <w:t xml:space="preserve">. </w:t>
      </w:r>
      <w:r w:rsidRPr="0070068C">
        <w:rPr>
          <w:rFonts w:cs="Helvetica"/>
          <w:sz w:val="22"/>
          <w:szCs w:val="22"/>
          <w:lang w:val="en-US"/>
        </w:rPr>
        <w:t xml:space="preserve">Jena: </w:t>
      </w:r>
      <w:proofErr w:type="spellStart"/>
      <w:r w:rsidRPr="0070068C">
        <w:rPr>
          <w:rFonts w:cs="Helvetica"/>
          <w:sz w:val="22"/>
          <w:szCs w:val="22"/>
          <w:lang w:val="en-US"/>
        </w:rPr>
        <w:t>Verlag</w:t>
      </w:r>
      <w:proofErr w:type="spellEnd"/>
      <w:r w:rsidRPr="0070068C">
        <w:rPr>
          <w:rFonts w:cs="Helvetica"/>
          <w:sz w:val="22"/>
          <w:szCs w:val="22"/>
          <w:lang w:val="en-US"/>
        </w:rPr>
        <w:t xml:space="preserve"> von Gustav Fischer</w:t>
      </w:r>
    </w:p>
    <w:p w14:paraId="7E299C95" w14:textId="77777777" w:rsidR="00C55E0B" w:rsidRPr="0070068C" w:rsidRDefault="00C55E0B" w:rsidP="00C55E0B">
      <w:pPr>
        <w:widowControl w:val="0"/>
        <w:ind w:left="567" w:right="-720" w:hanging="567"/>
        <w:rPr>
          <w:rFonts w:cs="Helvetica"/>
          <w:sz w:val="22"/>
          <w:szCs w:val="22"/>
          <w:lang w:val="en-US"/>
        </w:rPr>
      </w:pPr>
      <w:proofErr w:type="spellStart"/>
      <w:proofErr w:type="gramStart"/>
      <w:r w:rsidRPr="0070068C">
        <w:rPr>
          <w:rFonts w:cs="Helvetica"/>
          <w:sz w:val="22"/>
          <w:szCs w:val="22"/>
          <w:lang w:val="en-US"/>
        </w:rPr>
        <w:t>Spiess</w:t>
      </w:r>
      <w:proofErr w:type="spellEnd"/>
      <w:r w:rsidRPr="0070068C">
        <w:rPr>
          <w:rFonts w:cs="Helvetica"/>
          <w:sz w:val="22"/>
          <w:szCs w:val="22"/>
          <w:lang w:val="en-US"/>
        </w:rPr>
        <w:t>, A. E. 1979.</w:t>
      </w:r>
      <w:proofErr w:type="gramEnd"/>
      <w:r w:rsidRPr="0070068C">
        <w:rPr>
          <w:rFonts w:cs="Helvetica"/>
          <w:sz w:val="22"/>
          <w:szCs w:val="22"/>
          <w:lang w:val="en-US"/>
        </w:rPr>
        <w:t xml:space="preserve"> </w:t>
      </w:r>
      <w:r w:rsidRPr="0070068C">
        <w:rPr>
          <w:rFonts w:cs="Helvetica"/>
          <w:i/>
          <w:iCs/>
          <w:sz w:val="22"/>
          <w:szCs w:val="22"/>
          <w:lang w:val="en-US"/>
        </w:rPr>
        <w:t xml:space="preserve">Reindeer and Caribou Hunters: An Archaeological Study. </w:t>
      </w:r>
      <w:r w:rsidRPr="0070068C">
        <w:rPr>
          <w:rFonts w:cs="Helvetica"/>
          <w:sz w:val="22"/>
          <w:szCs w:val="22"/>
          <w:lang w:val="en-US"/>
        </w:rPr>
        <w:t>London: Academic Press</w:t>
      </w:r>
    </w:p>
    <w:p w14:paraId="1D68F46C" w14:textId="14B1F583" w:rsidR="00C55E0B" w:rsidRPr="0070068C" w:rsidRDefault="00C55E0B" w:rsidP="00C55E0B">
      <w:pPr>
        <w:widowControl w:val="0"/>
        <w:ind w:left="567" w:right="-720" w:hanging="567"/>
        <w:rPr>
          <w:rFonts w:cs="Helvetica"/>
          <w:sz w:val="22"/>
          <w:szCs w:val="22"/>
          <w:lang w:val="en-US"/>
        </w:rPr>
      </w:pPr>
      <w:r w:rsidRPr="0070068C">
        <w:rPr>
          <w:rFonts w:cs="Helvetica"/>
          <w:sz w:val="22"/>
          <w:szCs w:val="22"/>
          <w:lang w:val="en-US"/>
        </w:rPr>
        <w:t xml:space="preserve">Strauss, L.G. 1993. </w:t>
      </w:r>
      <w:proofErr w:type="gramStart"/>
      <w:r w:rsidRPr="0070068C">
        <w:rPr>
          <w:rFonts w:cs="Helvetica"/>
          <w:sz w:val="22"/>
          <w:szCs w:val="22"/>
          <w:lang w:val="en-US"/>
        </w:rPr>
        <w:t>Upper Paleolithic Hunting Tactics in Western Europe.</w:t>
      </w:r>
      <w:proofErr w:type="gramEnd"/>
      <w:r w:rsidRPr="0070068C">
        <w:rPr>
          <w:rFonts w:cs="Helvetica"/>
          <w:sz w:val="22"/>
          <w:szCs w:val="22"/>
          <w:lang w:val="en-US"/>
        </w:rPr>
        <w:t xml:space="preserve"> In: </w:t>
      </w:r>
      <w:proofErr w:type="spellStart"/>
      <w:r w:rsidRPr="0070068C">
        <w:rPr>
          <w:rFonts w:cs="Helvetica"/>
          <w:sz w:val="22"/>
          <w:szCs w:val="22"/>
          <w:lang w:val="en-US"/>
        </w:rPr>
        <w:t>Peterkin</w:t>
      </w:r>
      <w:proofErr w:type="spellEnd"/>
      <w:r w:rsidRPr="0070068C">
        <w:rPr>
          <w:rFonts w:cs="Helvetica"/>
          <w:sz w:val="22"/>
          <w:szCs w:val="22"/>
          <w:lang w:val="en-US"/>
        </w:rPr>
        <w:t xml:space="preserve">, G.L., Bricker, H.M., </w:t>
      </w:r>
      <w:proofErr w:type="spellStart"/>
      <w:r w:rsidRPr="0070068C">
        <w:rPr>
          <w:rFonts w:cs="Helvetica"/>
          <w:sz w:val="22"/>
          <w:szCs w:val="22"/>
          <w:lang w:val="en-US"/>
        </w:rPr>
        <w:t>Mellars</w:t>
      </w:r>
      <w:proofErr w:type="spellEnd"/>
      <w:r w:rsidRPr="0070068C">
        <w:rPr>
          <w:rFonts w:cs="Helvetica"/>
          <w:sz w:val="22"/>
          <w:szCs w:val="22"/>
          <w:lang w:val="en-US"/>
        </w:rPr>
        <w:t>, P.A. (</w:t>
      </w:r>
      <w:proofErr w:type="spellStart"/>
      <w:r w:rsidRPr="0070068C">
        <w:rPr>
          <w:rFonts w:cs="Helvetica"/>
          <w:sz w:val="22"/>
          <w:szCs w:val="22"/>
          <w:lang w:val="en-US"/>
        </w:rPr>
        <w:t>eds</w:t>
      </w:r>
      <w:proofErr w:type="spellEnd"/>
      <w:r w:rsidRPr="0070068C">
        <w:rPr>
          <w:rFonts w:cs="Helvetica"/>
          <w:sz w:val="22"/>
          <w:szCs w:val="22"/>
          <w:lang w:val="en-US"/>
        </w:rPr>
        <w:t xml:space="preserve">), Hunting and Animal Exploitation in the Later Palaeolithic and Mesolithic of Europe. </w:t>
      </w:r>
      <w:proofErr w:type="gramStart"/>
      <w:r w:rsidRPr="0070068C">
        <w:rPr>
          <w:rFonts w:cs="Helvetica"/>
          <w:i/>
          <w:sz w:val="22"/>
          <w:szCs w:val="22"/>
          <w:lang w:val="en-US"/>
        </w:rPr>
        <w:t>Archaeological Papers of the American Anthropological Association 4</w:t>
      </w:r>
      <w:r w:rsidR="00915CEB" w:rsidRPr="0070068C">
        <w:rPr>
          <w:rFonts w:cs="Helvetica"/>
          <w:sz w:val="22"/>
          <w:szCs w:val="22"/>
          <w:lang w:val="en-US"/>
        </w:rPr>
        <w:t>.</w:t>
      </w:r>
      <w:proofErr w:type="gramEnd"/>
      <w:r w:rsidRPr="0070068C">
        <w:rPr>
          <w:rFonts w:cs="Helvetica"/>
          <w:sz w:val="22"/>
          <w:szCs w:val="22"/>
          <w:lang w:val="en-US"/>
        </w:rPr>
        <w:t xml:space="preserve"> </w:t>
      </w:r>
      <w:proofErr w:type="gramStart"/>
      <w:r w:rsidRPr="0070068C">
        <w:rPr>
          <w:rFonts w:cs="Helvetica"/>
          <w:sz w:val="22"/>
          <w:szCs w:val="22"/>
          <w:lang w:val="en-US"/>
        </w:rPr>
        <w:t>pp83</w:t>
      </w:r>
      <w:proofErr w:type="gramEnd"/>
      <w:r w:rsidRPr="0070068C">
        <w:rPr>
          <w:rFonts w:cs="Helvetica"/>
          <w:sz w:val="22"/>
          <w:szCs w:val="22"/>
          <w:lang w:val="en-US"/>
        </w:rPr>
        <w:t>-93</w:t>
      </w:r>
    </w:p>
    <w:p w14:paraId="5E75831D" w14:textId="77777777" w:rsidR="00C55E0B" w:rsidRPr="0070068C" w:rsidRDefault="00C55E0B" w:rsidP="00C55E0B">
      <w:pPr>
        <w:pStyle w:val="CommentText"/>
        <w:ind w:left="567" w:hanging="567"/>
        <w:rPr>
          <w:rFonts w:cs="Helvetica"/>
          <w:sz w:val="22"/>
          <w:szCs w:val="22"/>
          <w:lang w:val="en-US"/>
        </w:rPr>
      </w:pPr>
      <w:proofErr w:type="gramStart"/>
      <w:r w:rsidRPr="0070068C">
        <w:rPr>
          <w:rFonts w:cs="Helvetica"/>
          <w:sz w:val="22"/>
          <w:szCs w:val="22"/>
          <w:lang w:val="en-US"/>
        </w:rPr>
        <w:t>Steele, T. E. 2004.</w:t>
      </w:r>
      <w:proofErr w:type="gramEnd"/>
      <w:r w:rsidRPr="0070068C">
        <w:rPr>
          <w:rFonts w:cs="Helvetica"/>
          <w:sz w:val="22"/>
          <w:szCs w:val="22"/>
          <w:lang w:val="en-US"/>
        </w:rPr>
        <w:t xml:space="preserve"> Variation in mortality profiles of red deer (</w:t>
      </w:r>
      <w:proofErr w:type="spellStart"/>
      <w:r w:rsidRPr="0070068C">
        <w:rPr>
          <w:rFonts w:cs="Helvetica"/>
          <w:sz w:val="22"/>
          <w:szCs w:val="22"/>
          <w:lang w:val="en-US"/>
        </w:rPr>
        <w:t>Cervus</w:t>
      </w:r>
      <w:proofErr w:type="spellEnd"/>
      <w:r w:rsidRPr="0070068C">
        <w:rPr>
          <w:rFonts w:cs="Helvetica"/>
          <w:sz w:val="22"/>
          <w:szCs w:val="22"/>
          <w:lang w:val="en-US"/>
        </w:rPr>
        <w:t xml:space="preserve"> </w:t>
      </w:r>
      <w:proofErr w:type="spellStart"/>
      <w:r w:rsidRPr="0070068C">
        <w:rPr>
          <w:rFonts w:cs="Helvetica"/>
          <w:sz w:val="22"/>
          <w:szCs w:val="22"/>
          <w:lang w:val="en-US"/>
        </w:rPr>
        <w:t>elaphus</w:t>
      </w:r>
      <w:proofErr w:type="spellEnd"/>
      <w:r w:rsidRPr="0070068C">
        <w:rPr>
          <w:rFonts w:cs="Helvetica"/>
          <w:sz w:val="22"/>
          <w:szCs w:val="22"/>
          <w:lang w:val="en-US"/>
        </w:rPr>
        <w:t xml:space="preserve">) in Middle Palaeolithic assemblages from </w:t>
      </w:r>
      <w:proofErr w:type="gramStart"/>
      <w:r w:rsidRPr="0070068C">
        <w:rPr>
          <w:rFonts w:cs="Helvetica"/>
          <w:sz w:val="22"/>
          <w:szCs w:val="22"/>
          <w:lang w:val="en-US"/>
        </w:rPr>
        <w:t>western</w:t>
      </w:r>
      <w:proofErr w:type="gramEnd"/>
      <w:r w:rsidRPr="0070068C">
        <w:rPr>
          <w:rFonts w:cs="Helvetica"/>
          <w:sz w:val="22"/>
          <w:szCs w:val="22"/>
          <w:lang w:val="en-US"/>
        </w:rPr>
        <w:t xml:space="preserve"> Europe. </w:t>
      </w:r>
      <w:r w:rsidRPr="0070068C">
        <w:rPr>
          <w:rFonts w:cs="Helvetica"/>
          <w:i/>
          <w:iCs/>
          <w:sz w:val="22"/>
          <w:szCs w:val="22"/>
          <w:lang w:val="en-US"/>
        </w:rPr>
        <w:t xml:space="preserve">International Journal of </w:t>
      </w:r>
      <w:proofErr w:type="spellStart"/>
      <w:r w:rsidRPr="0070068C">
        <w:rPr>
          <w:rFonts w:cs="Helvetica"/>
          <w:i/>
          <w:iCs/>
          <w:sz w:val="22"/>
          <w:szCs w:val="22"/>
          <w:lang w:val="en-US"/>
        </w:rPr>
        <w:t>Osteoarchaeology</w:t>
      </w:r>
      <w:proofErr w:type="spellEnd"/>
      <w:r w:rsidRPr="0070068C">
        <w:rPr>
          <w:rFonts w:cs="Helvetica"/>
          <w:sz w:val="22"/>
          <w:szCs w:val="22"/>
          <w:lang w:val="en-US"/>
        </w:rPr>
        <w:t xml:space="preserve"> 14: 307-320</w:t>
      </w:r>
    </w:p>
    <w:p w14:paraId="5D33CBFF" w14:textId="77777777" w:rsidR="00C55E0B" w:rsidRPr="0070068C" w:rsidRDefault="00C55E0B" w:rsidP="00C55E0B">
      <w:pPr>
        <w:pStyle w:val="CommentText"/>
        <w:rPr>
          <w:sz w:val="22"/>
        </w:rPr>
      </w:pPr>
      <w:proofErr w:type="spellStart"/>
      <w:r w:rsidRPr="0070068C">
        <w:rPr>
          <w:sz w:val="22"/>
        </w:rPr>
        <w:t>Stiner</w:t>
      </w:r>
      <w:proofErr w:type="spellEnd"/>
      <w:r w:rsidRPr="0070068C">
        <w:rPr>
          <w:sz w:val="22"/>
        </w:rPr>
        <w:t xml:space="preserve">, M.C 1991. The faunal remains from </w:t>
      </w:r>
      <w:proofErr w:type="spellStart"/>
      <w:r w:rsidRPr="0070068C">
        <w:rPr>
          <w:sz w:val="22"/>
        </w:rPr>
        <w:t>Grotta</w:t>
      </w:r>
      <w:proofErr w:type="spellEnd"/>
      <w:r w:rsidRPr="0070068C">
        <w:rPr>
          <w:sz w:val="22"/>
        </w:rPr>
        <w:t xml:space="preserve"> </w:t>
      </w:r>
      <w:proofErr w:type="spellStart"/>
      <w:r w:rsidRPr="0070068C">
        <w:rPr>
          <w:sz w:val="22"/>
        </w:rPr>
        <w:t>Guattari</w:t>
      </w:r>
      <w:proofErr w:type="spellEnd"/>
      <w:r w:rsidRPr="0070068C">
        <w:rPr>
          <w:sz w:val="22"/>
        </w:rPr>
        <w:t xml:space="preserve">: a taphonomic perspective. </w:t>
      </w:r>
      <w:r w:rsidRPr="0070068C">
        <w:rPr>
          <w:i/>
          <w:sz w:val="22"/>
        </w:rPr>
        <w:t>Current Anthropology</w:t>
      </w:r>
      <w:r w:rsidRPr="0070068C">
        <w:rPr>
          <w:sz w:val="22"/>
        </w:rPr>
        <w:t xml:space="preserve"> 32: 103-117</w:t>
      </w:r>
    </w:p>
    <w:p w14:paraId="2725D506" w14:textId="77777777" w:rsidR="00C55E0B" w:rsidRPr="0070068C" w:rsidRDefault="00C55E0B" w:rsidP="00C55E0B">
      <w:pPr>
        <w:widowControl w:val="0"/>
        <w:ind w:left="567" w:right="-720" w:hanging="567"/>
        <w:rPr>
          <w:rFonts w:ascii="Times New Roman" w:eastAsia="Arial Unicode MS" w:hAnsi="Times New Roman" w:cs="Times New Roman"/>
          <w:sz w:val="22"/>
          <w:lang w:eastAsia="en-GB"/>
        </w:rPr>
      </w:pPr>
      <w:proofErr w:type="spellStart"/>
      <w:r w:rsidRPr="0070068C">
        <w:rPr>
          <w:rFonts w:ascii="Times New Roman" w:eastAsia="Arial Unicode MS" w:hAnsi="Times New Roman" w:cs="Times New Roman"/>
          <w:bCs/>
          <w:sz w:val="22"/>
          <w:lang w:eastAsia="en-GB"/>
        </w:rPr>
        <w:t>Stiner</w:t>
      </w:r>
      <w:proofErr w:type="spellEnd"/>
      <w:r w:rsidRPr="0070068C">
        <w:rPr>
          <w:rFonts w:ascii="Times New Roman" w:eastAsia="Arial Unicode MS" w:hAnsi="Times New Roman" w:cs="Times New Roman"/>
          <w:bCs/>
          <w:sz w:val="22"/>
          <w:lang w:eastAsia="en-GB"/>
        </w:rPr>
        <w:t xml:space="preserve">, M.C.1994. </w:t>
      </w:r>
      <w:proofErr w:type="spellStart"/>
      <w:r w:rsidRPr="0070068C">
        <w:rPr>
          <w:rFonts w:ascii="Times New Roman" w:eastAsia="Arial Unicode MS" w:hAnsi="Times New Roman" w:cs="Times New Roman"/>
          <w:i/>
          <w:sz w:val="22"/>
          <w:lang w:eastAsia="en-GB"/>
        </w:rPr>
        <w:t>Honor</w:t>
      </w:r>
      <w:proofErr w:type="spellEnd"/>
      <w:r w:rsidRPr="0070068C">
        <w:rPr>
          <w:rFonts w:ascii="Times New Roman" w:eastAsia="Arial Unicode MS" w:hAnsi="Times New Roman" w:cs="Times New Roman"/>
          <w:i/>
          <w:sz w:val="22"/>
          <w:lang w:eastAsia="en-GB"/>
        </w:rPr>
        <w:t xml:space="preserve"> Among Thieves: A Zoo-archaeological Study of </w:t>
      </w:r>
      <w:proofErr w:type="spellStart"/>
      <w:r w:rsidRPr="0070068C">
        <w:rPr>
          <w:rFonts w:ascii="Times New Roman" w:eastAsia="Arial Unicode MS" w:hAnsi="Times New Roman" w:cs="Times New Roman"/>
          <w:i/>
          <w:sz w:val="22"/>
          <w:lang w:eastAsia="en-GB"/>
        </w:rPr>
        <w:t>Neandertal</w:t>
      </w:r>
      <w:proofErr w:type="spellEnd"/>
      <w:r w:rsidRPr="0070068C">
        <w:rPr>
          <w:rFonts w:ascii="Times New Roman" w:eastAsia="Arial Unicode MS" w:hAnsi="Times New Roman" w:cs="Times New Roman"/>
          <w:i/>
          <w:sz w:val="22"/>
          <w:lang w:eastAsia="en-GB"/>
        </w:rPr>
        <w:t xml:space="preserve"> Ecology</w:t>
      </w:r>
      <w:r w:rsidRPr="0070068C">
        <w:rPr>
          <w:rFonts w:ascii="Times New Roman" w:eastAsia="Arial Unicode MS" w:hAnsi="Times New Roman" w:cs="Times New Roman"/>
          <w:sz w:val="22"/>
          <w:lang w:eastAsia="en-GB"/>
        </w:rPr>
        <w:t>. Princeton University Press, Princeton</w:t>
      </w:r>
    </w:p>
    <w:p w14:paraId="716A036B" w14:textId="77777777" w:rsidR="00210664" w:rsidRPr="0070068C" w:rsidRDefault="00210664" w:rsidP="00C55E0B">
      <w:pPr>
        <w:widowControl w:val="0"/>
        <w:ind w:left="567" w:right="-720" w:hanging="567"/>
        <w:rPr>
          <w:rFonts w:cs="Helvetica"/>
          <w:sz w:val="22"/>
          <w:szCs w:val="22"/>
          <w:lang w:val="en-US"/>
        </w:rPr>
      </w:pPr>
      <w:proofErr w:type="spellStart"/>
      <w:proofErr w:type="gramStart"/>
      <w:r w:rsidRPr="0070068C">
        <w:rPr>
          <w:rFonts w:ascii="Times New Roman" w:eastAsia="Arial Unicode MS" w:hAnsi="Times New Roman" w:cs="Times New Roman"/>
          <w:sz w:val="22"/>
          <w:lang w:eastAsia="en-GB"/>
        </w:rPr>
        <w:t>Stiner</w:t>
      </w:r>
      <w:proofErr w:type="spellEnd"/>
      <w:r w:rsidRPr="0070068C">
        <w:rPr>
          <w:rFonts w:ascii="Times New Roman" w:eastAsia="Arial Unicode MS" w:hAnsi="Times New Roman" w:cs="Times New Roman"/>
          <w:sz w:val="22"/>
          <w:lang w:eastAsia="en-GB"/>
        </w:rPr>
        <w:t>, M. C. 2002.</w:t>
      </w:r>
      <w:proofErr w:type="gramEnd"/>
      <w:r w:rsidRPr="0070068C">
        <w:rPr>
          <w:rFonts w:ascii="Times New Roman" w:eastAsia="Arial Unicode MS" w:hAnsi="Times New Roman" w:cs="Times New Roman"/>
          <w:sz w:val="22"/>
          <w:lang w:eastAsia="en-GB"/>
        </w:rPr>
        <w:t xml:space="preserve"> </w:t>
      </w:r>
      <w:proofErr w:type="spellStart"/>
      <w:proofErr w:type="gramStart"/>
      <w:r w:rsidRPr="0070068C">
        <w:rPr>
          <w:rFonts w:ascii="Times New Roman" w:eastAsia="Arial Unicode MS" w:hAnsi="Times New Roman" w:cs="Times New Roman"/>
          <w:sz w:val="22"/>
          <w:lang w:eastAsia="en-GB"/>
        </w:rPr>
        <w:t>Carnivory</w:t>
      </w:r>
      <w:proofErr w:type="spellEnd"/>
      <w:r w:rsidRPr="0070068C">
        <w:rPr>
          <w:rFonts w:ascii="Times New Roman" w:eastAsia="Arial Unicode MS" w:hAnsi="Times New Roman" w:cs="Times New Roman"/>
          <w:sz w:val="22"/>
          <w:lang w:eastAsia="en-GB"/>
        </w:rPr>
        <w:t xml:space="preserve">, coevolution and the geographic spread of the genus </w:t>
      </w:r>
      <w:r w:rsidRPr="0070068C">
        <w:rPr>
          <w:rFonts w:ascii="Times New Roman" w:eastAsia="Arial Unicode MS" w:hAnsi="Times New Roman" w:cs="Times New Roman"/>
          <w:i/>
          <w:sz w:val="22"/>
          <w:lang w:eastAsia="en-GB"/>
        </w:rPr>
        <w:t>Homo.</w:t>
      </w:r>
      <w:proofErr w:type="gramEnd"/>
      <w:r w:rsidRPr="0070068C">
        <w:rPr>
          <w:rFonts w:ascii="Times New Roman" w:eastAsia="Arial Unicode MS" w:hAnsi="Times New Roman" w:cs="Times New Roman"/>
          <w:i/>
          <w:sz w:val="22"/>
          <w:lang w:eastAsia="en-GB"/>
        </w:rPr>
        <w:t xml:space="preserve"> </w:t>
      </w:r>
      <w:proofErr w:type="gramStart"/>
      <w:r w:rsidRPr="0070068C">
        <w:rPr>
          <w:rFonts w:ascii="Times New Roman" w:eastAsia="Arial Unicode MS" w:hAnsi="Times New Roman" w:cs="Times New Roman"/>
          <w:i/>
          <w:sz w:val="22"/>
          <w:lang w:eastAsia="en-GB"/>
        </w:rPr>
        <w:t xml:space="preserve">Journal of Archaeological Research </w:t>
      </w:r>
      <w:r w:rsidRPr="0070068C">
        <w:rPr>
          <w:rFonts w:ascii="Times New Roman" w:eastAsia="Arial Unicode MS" w:hAnsi="Times New Roman" w:cs="Times New Roman"/>
          <w:sz w:val="22"/>
          <w:lang w:eastAsia="en-GB"/>
        </w:rPr>
        <w:t>10, 1-63.</w:t>
      </w:r>
      <w:proofErr w:type="gramEnd"/>
    </w:p>
    <w:p w14:paraId="0B122193" w14:textId="77777777" w:rsidR="00C55E0B" w:rsidRPr="0070068C" w:rsidRDefault="00C55E0B" w:rsidP="00C55E0B">
      <w:pPr>
        <w:widowControl w:val="0"/>
        <w:ind w:left="567" w:right="-720" w:hanging="567"/>
        <w:rPr>
          <w:rFonts w:cs="Helvetica"/>
          <w:sz w:val="22"/>
          <w:szCs w:val="22"/>
          <w:lang w:val="en-US"/>
        </w:rPr>
      </w:pPr>
      <w:proofErr w:type="spellStart"/>
      <w:proofErr w:type="gramStart"/>
      <w:r w:rsidRPr="0070068C">
        <w:rPr>
          <w:sz w:val="22"/>
        </w:rPr>
        <w:t>Tener</w:t>
      </w:r>
      <w:proofErr w:type="spellEnd"/>
      <w:r w:rsidRPr="0070068C">
        <w:rPr>
          <w:sz w:val="22"/>
        </w:rPr>
        <w:t>, J. S. 1954.</w:t>
      </w:r>
      <w:proofErr w:type="gramEnd"/>
      <w:r w:rsidRPr="0070068C">
        <w:rPr>
          <w:sz w:val="22"/>
        </w:rPr>
        <w:t xml:space="preserve"> A Preliminary Study of the Musk-oxen of </w:t>
      </w:r>
      <w:proofErr w:type="spellStart"/>
      <w:r w:rsidRPr="0070068C">
        <w:rPr>
          <w:sz w:val="22"/>
        </w:rPr>
        <w:t>Fosheim</w:t>
      </w:r>
      <w:proofErr w:type="spellEnd"/>
      <w:r w:rsidRPr="0070068C">
        <w:rPr>
          <w:sz w:val="22"/>
        </w:rPr>
        <w:t xml:space="preserve"> Peninsula, N.W.T.’, </w:t>
      </w:r>
      <w:r w:rsidRPr="0070068C">
        <w:rPr>
          <w:i/>
          <w:sz w:val="22"/>
        </w:rPr>
        <w:t xml:space="preserve">Canadian Wildlife Service Wildlife Management Bulletin Series </w:t>
      </w:r>
      <w:r w:rsidRPr="0070068C">
        <w:rPr>
          <w:sz w:val="22"/>
        </w:rPr>
        <w:t>1, 9: 17</w:t>
      </w:r>
    </w:p>
    <w:p w14:paraId="519EC810" w14:textId="77777777" w:rsidR="00C55E0B" w:rsidRPr="0070068C" w:rsidRDefault="00C55E0B" w:rsidP="00C55E0B">
      <w:pPr>
        <w:widowControl w:val="0"/>
        <w:ind w:left="567" w:right="-720" w:hanging="567"/>
        <w:rPr>
          <w:rFonts w:cs="Helvetica"/>
          <w:i/>
          <w:iCs/>
          <w:sz w:val="22"/>
          <w:szCs w:val="22"/>
          <w:lang w:val="en-US"/>
        </w:rPr>
      </w:pPr>
      <w:proofErr w:type="gramStart"/>
      <w:r w:rsidRPr="0070068C">
        <w:rPr>
          <w:rFonts w:cs="Helvetica"/>
          <w:sz w:val="22"/>
          <w:szCs w:val="22"/>
          <w:lang w:val="en-US"/>
        </w:rPr>
        <w:t xml:space="preserve">Timmins, R. J., Duckworth, J. W., Hedges, S., Steinmetz, R. &amp; </w:t>
      </w:r>
      <w:proofErr w:type="spellStart"/>
      <w:r w:rsidRPr="0070068C">
        <w:rPr>
          <w:rFonts w:cs="Helvetica"/>
          <w:sz w:val="22"/>
          <w:szCs w:val="22"/>
          <w:lang w:val="en-US"/>
        </w:rPr>
        <w:t>Pattanavibool</w:t>
      </w:r>
      <w:proofErr w:type="spellEnd"/>
      <w:r w:rsidRPr="0070068C">
        <w:rPr>
          <w:rFonts w:cs="Helvetica"/>
          <w:sz w:val="22"/>
          <w:szCs w:val="22"/>
          <w:lang w:val="en-US"/>
        </w:rPr>
        <w:t>, A. 2008.</w:t>
      </w:r>
      <w:proofErr w:type="gramEnd"/>
      <w:r w:rsidRPr="0070068C">
        <w:rPr>
          <w:rFonts w:cs="Helvetica"/>
          <w:sz w:val="22"/>
          <w:szCs w:val="22"/>
          <w:lang w:val="en-US"/>
        </w:rPr>
        <w:t xml:space="preserve"> </w:t>
      </w:r>
      <w:proofErr w:type="spellStart"/>
      <w:r w:rsidRPr="0070068C">
        <w:rPr>
          <w:rFonts w:cs="Helvetica"/>
          <w:sz w:val="22"/>
          <w:szCs w:val="22"/>
          <w:lang w:val="en-US"/>
        </w:rPr>
        <w:t>Bos</w:t>
      </w:r>
      <w:proofErr w:type="spellEnd"/>
      <w:r w:rsidRPr="0070068C">
        <w:rPr>
          <w:rFonts w:cs="Helvetica"/>
          <w:sz w:val="22"/>
          <w:szCs w:val="22"/>
          <w:lang w:val="en-US"/>
        </w:rPr>
        <w:t xml:space="preserve"> </w:t>
      </w:r>
      <w:proofErr w:type="spellStart"/>
      <w:r w:rsidRPr="0070068C">
        <w:rPr>
          <w:rFonts w:cs="Helvetica"/>
          <w:sz w:val="22"/>
          <w:szCs w:val="22"/>
          <w:lang w:val="en-US"/>
        </w:rPr>
        <w:t>javanicus</w:t>
      </w:r>
      <w:proofErr w:type="spellEnd"/>
      <w:r w:rsidRPr="0070068C">
        <w:rPr>
          <w:rFonts w:cs="Helvetica"/>
          <w:sz w:val="22"/>
          <w:szCs w:val="22"/>
          <w:lang w:val="en-US"/>
        </w:rPr>
        <w:t>. In</w:t>
      </w:r>
      <w:r w:rsidRPr="0070068C">
        <w:rPr>
          <w:rFonts w:cs="Helvetica"/>
          <w:i/>
          <w:iCs/>
          <w:sz w:val="22"/>
          <w:szCs w:val="22"/>
          <w:lang w:val="en-US"/>
        </w:rPr>
        <w:t>:</w:t>
      </w:r>
      <w:r w:rsidRPr="0070068C">
        <w:rPr>
          <w:rFonts w:cs="Helvetica"/>
          <w:sz w:val="22"/>
          <w:szCs w:val="22"/>
          <w:lang w:val="en-US"/>
        </w:rPr>
        <w:t xml:space="preserve"> 2012, I. (ed.) </w:t>
      </w:r>
      <w:r w:rsidRPr="0070068C">
        <w:rPr>
          <w:rFonts w:cs="Helvetica"/>
          <w:i/>
          <w:iCs/>
          <w:sz w:val="22"/>
          <w:szCs w:val="22"/>
          <w:lang w:val="en-US"/>
        </w:rPr>
        <w:t>IUCN Red List of Threatened Species. Version 2012.2. &lt;</w:t>
      </w:r>
      <w:proofErr w:type="gramStart"/>
      <w:r w:rsidRPr="0070068C">
        <w:rPr>
          <w:rFonts w:cs="Helvetica"/>
          <w:i/>
          <w:iCs/>
          <w:sz w:val="22"/>
          <w:szCs w:val="22"/>
          <w:lang w:val="en-US"/>
        </w:rPr>
        <w:t>www.iucnredlist.org</w:t>
      </w:r>
      <w:proofErr w:type="gramEnd"/>
      <w:r w:rsidRPr="0070068C">
        <w:rPr>
          <w:rFonts w:cs="Helvetica"/>
          <w:i/>
          <w:iCs/>
          <w:sz w:val="22"/>
          <w:szCs w:val="22"/>
          <w:lang w:val="en-US"/>
        </w:rPr>
        <w:t>&gt;. Downloaded on 19 October 2012</w:t>
      </w:r>
    </w:p>
    <w:p w14:paraId="536DE87A" w14:textId="77777777" w:rsidR="00C55E0B" w:rsidRPr="0070068C" w:rsidRDefault="00C55E0B" w:rsidP="00C55E0B">
      <w:pPr>
        <w:widowControl w:val="0"/>
        <w:ind w:left="567" w:right="-720" w:hanging="567"/>
        <w:rPr>
          <w:rFonts w:cs="Helvetica"/>
          <w:i/>
          <w:iCs/>
          <w:sz w:val="22"/>
          <w:szCs w:val="22"/>
          <w:lang w:val="en-US"/>
        </w:rPr>
      </w:pPr>
      <w:r w:rsidRPr="0070068C">
        <w:rPr>
          <w:rFonts w:cs="Helvetica"/>
          <w:sz w:val="22"/>
          <w:szCs w:val="22"/>
          <w:lang w:val="en-US"/>
        </w:rPr>
        <w:t xml:space="preserve">Timmins, R. J., Hedges, S. &amp; Duckworth, J. W. 2008. </w:t>
      </w:r>
      <w:proofErr w:type="spellStart"/>
      <w:r w:rsidRPr="0070068C">
        <w:rPr>
          <w:rFonts w:cs="Helvetica"/>
          <w:sz w:val="22"/>
          <w:szCs w:val="22"/>
          <w:lang w:val="en-US"/>
        </w:rPr>
        <w:t>Bos</w:t>
      </w:r>
      <w:proofErr w:type="spellEnd"/>
      <w:r w:rsidRPr="0070068C">
        <w:rPr>
          <w:rFonts w:cs="Helvetica"/>
          <w:sz w:val="22"/>
          <w:szCs w:val="22"/>
          <w:lang w:val="en-US"/>
        </w:rPr>
        <w:t xml:space="preserve"> </w:t>
      </w:r>
      <w:proofErr w:type="spellStart"/>
      <w:r w:rsidRPr="0070068C">
        <w:rPr>
          <w:rFonts w:cs="Helvetica"/>
          <w:sz w:val="22"/>
          <w:szCs w:val="22"/>
          <w:lang w:val="en-US"/>
        </w:rPr>
        <w:t>sauveli</w:t>
      </w:r>
      <w:proofErr w:type="spellEnd"/>
      <w:r w:rsidRPr="0070068C">
        <w:rPr>
          <w:rFonts w:cs="Helvetica"/>
          <w:sz w:val="22"/>
          <w:szCs w:val="22"/>
          <w:lang w:val="en-US"/>
        </w:rPr>
        <w:t xml:space="preserve">. </w:t>
      </w:r>
      <w:r w:rsidRPr="0070068C">
        <w:rPr>
          <w:rFonts w:cs="Helvetica"/>
          <w:i/>
          <w:iCs/>
          <w:sz w:val="22"/>
          <w:szCs w:val="22"/>
          <w:lang w:val="en-US"/>
        </w:rPr>
        <w:t xml:space="preserve">IUCN 2012. </w:t>
      </w:r>
      <w:proofErr w:type="gramStart"/>
      <w:r w:rsidRPr="0070068C">
        <w:rPr>
          <w:rFonts w:cs="Helvetica"/>
          <w:i/>
          <w:iCs/>
          <w:sz w:val="22"/>
          <w:szCs w:val="22"/>
          <w:lang w:val="en-US"/>
        </w:rPr>
        <w:t>IUCN Red List of Threatened Species.</w:t>
      </w:r>
      <w:proofErr w:type="gramEnd"/>
      <w:r w:rsidRPr="0070068C">
        <w:rPr>
          <w:rFonts w:cs="Helvetica"/>
          <w:i/>
          <w:iCs/>
          <w:sz w:val="22"/>
          <w:szCs w:val="22"/>
          <w:lang w:val="en-US"/>
        </w:rPr>
        <w:t xml:space="preserve"> Version 2012.2. &lt;</w:t>
      </w:r>
      <w:proofErr w:type="gramStart"/>
      <w:r w:rsidRPr="0070068C">
        <w:rPr>
          <w:rFonts w:cs="Helvetica"/>
          <w:i/>
          <w:iCs/>
          <w:sz w:val="22"/>
          <w:szCs w:val="22"/>
          <w:lang w:val="en-US"/>
        </w:rPr>
        <w:t>www.iucnredlist.org</w:t>
      </w:r>
      <w:proofErr w:type="gramEnd"/>
      <w:r w:rsidRPr="0070068C">
        <w:rPr>
          <w:rFonts w:cs="Helvetica"/>
          <w:i/>
          <w:iCs/>
          <w:sz w:val="22"/>
          <w:szCs w:val="22"/>
          <w:lang w:val="en-US"/>
        </w:rPr>
        <w:t>&gt;. Downloaded on 22 October 2012</w:t>
      </w:r>
    </w:p>
    <w:p w14:paraId="3A7C61EB" w14:textId="77777777" w:rsidR="00C55E0B" w:rsidRPr="0070068C" w:rsidRDefault="00C55E0B" w:rsidP="00C55E0B">
      <w:pPr>
        <w:widowControl w:val="0"/>
        <w:ind w:left="567" w:right="-720" w:hanging="567"/>
        <w:rPr>
          <w:rFonts w:cs="Helvetica"/>
          <w:sz w:val="22"/>
          <w:szCs w:val="22"/>
          <w:lang w:val="en-US"/>
        </w:rPr>
      </w:pPr>
      <w:proofErr w:type="spellStart"/>
      <w:proofErr w:type="gramStart"/>
      <w:r w:rsidRPr="0070068C">
        <w:rPr>
          <w:rFonts w:cs="Helvetica"/>
          <w:sz w:val="22"/>
          <w:szCs w:val="22"/>
          <w:lang w:val="en-US"/>
        </w:rPr>
        <w:t>Tode</w:t>
      </w:r>
      <w:proofErr w:type="spellEnd"/>
      <w:r w:rsidRPr="0070068C">
        <w:rPr>
          <w:rFonts w:cs="Helvetica"/>
          <w:sz w:val="22"/>
          <w:szCs w:val="22"/>
          <w:lang w:val="en-US"/>
        </w:rPr>
        <w:t>, A. 1953.</w:t>
      </w:r>
      <w:proofErr w:type="gramEnd"/>
      <w:r w:rsidRPr="0070068C">
        <w:rPr>
          <w:rFonts w:cs="Helvetica"/>
          <w:sz w:val="22"/>
          <w:szCs w:val="22"/>
          <w:lang w:val="en-US"/>
        </w:rPr>
        <w:t xml:space="preserve"> Die </w:t>
      </w:r>
      <w:proofErr w:type="spellStart"/>
      <w:r w:rsidRPr="0070068C">
        <w:rPr>
          <w:rFonts w:cs="Helvetica"/>
          <w:sz w:val="22"/>
          <w:szCs w:val="22"/>
          <w:lang w:val="en-US"/>
        </w:rPr>
        <w:t>Untersuchung</w:t>
      </w:r>
      <w:proofErr w:type="spellEnd"/>
      <w:r w:rsidRPr="0070068C">
        <w:rPr>
          <w:rFonts w:cs="Helvetica"/>
          <w:sz w:val="22"/>
          <w:szCs w:val="22"/>
          <w:lang w:val="en-US"/>
        </w:rPr>
        <w:t xml:space="preserve"> der </w:t>
      </w:r>
      <w:proofErr w:type="spellStart"/>
      <w:r w:rsidRPr="0070068C">
        <w:rPr>
          <w:rFonts w:cs="Helvetica"/>
          <w:sz w:val="22"/>
          <w:szCs w:val="22"/>
          <w:lang w:val="en-US"/>
        </w:rPr>
        <w:t>paläolithischen</w:t>
      </w:r>
      <w:proofErr w:type="spellEnd"/>
      <w:r w:rsidRPr="0070068C">
        <w:rPr>
          <w:rFonts w:cs="Helvetica"/>
          <w:sz w:val="22"/>
          <w:szCs w:val="22"/>
          <w:lang w:val="en-US"/>
        </w:rPr>
        <w:t xml:space="preserve"> </w:t>
      </w:r>
      <w:proofErr w:type="spellStart"/>
      <w:r w:rsidRPr="0070068C">
        <w:rPr>
          <w:rFonts w:cs="Helvetica"/>
          <w:sz w:val="22"/>
          <w:szCs w:val="22"/>
          <w:lang w:val="en-US"/>
        </w:rPr>
        <w:t>Freilandstation</w:t>
      </w:r>
      <w:proofErr w:type="spellEnd"/>
      <w:r w:rsidRPr="0070068C">
        <w:rPr>
          <w:rFonts w:cs="Helvetica"/>
          <w:sz w:val="22"/>
          <w:szCs w:val="22"/>
          <w:lang w:val="en-US"/>
        </w:rPr>
        <w:t xml:space="preserve"> von Salzgitter-</w:t>
      </w:r>
      <w:proofErr w:type="spellStart"/>
      <w:r w:rsidRPr="0070068C">
        <w:rPr>
          <w:rFonts w:cs="Helvetica"/>
          <w:sz w:val="22"/>
          <w:szCs w:val="22"/>
          <w:lang w:val="en-US"/>
        </w:rPr>
        <w:t>Lebenstedt</w:t>
      </w:r>
      <w:proofErr w:type="spellEnd"/>
      <w:r w:rsidRPr="0070068C">
        <w:rPr>
          <w:rFonts w:cs="Helvetica"/>
          <w:sz w:val="22"/>
          <w:szCs w:val="22"/>
          <w:lang w:val="en-US"/>
        </w:rPr>
        <w:t xml:space="preserve">. 8. </w:t>
      </w:r>
      <w:proofErr w:type="spellStart"/>
      <w:r w:rsidRPr="0070068C">
        <w:rPr>
          <w:rFonts w:cs="Helvetica"/>
          <w:sz w:val="22"/>
          <w:szCs w:val="22"/>
          <w:lang w:val="en-US"/>
        </w:rPr>
        <w:t>Einige</w:t>
      </w:r>
      <w:proofErr w:type="spellEnd"/>
      <w:r w:rsidRPr="0070068C">
        <w:rPr>
          <w:rFonts w:cs="Helvetica"/>
          <w:sz w:val="22"/>
          <w:szCs w:val="22"/>
          <w:lang w:val="en-US"/>
        </w:rPr>
        <w:t xml:space="preserve"> </w:t>
      </w:r>
      <w:proofErr w:type="spellStart"/>
      <w:r w:rsidRPr="0070068C">
        <w:rPr>
          <w:rFonts w:cs="Helvetica"/>
          <w:sz w:val="22"/>
          <w:szCs w:val="22"/>
          <w:lang w:val="en-US"/>
        </w:rPr>
        <w:t>archäologische</w:t>
      </w:r>
      <w:proofErr w:type="spellEnd"/>
      <w:r w:rsidRPr="0070068C">
        <w:rPr>
          <w:rFonts w:cs="Helvetica"/>
          <w:sz w:val="22"/>
          <w:szCs w:val="22"/>
          <w:lang w:val="en-US"/>
        </w:rPr>
        <w:t xml:space="preserve"> </w:t>
      </w:r>
      <w:proofErr w:type="spellStart"/>
      <w:r w:rsidRPr="0070068C">
        <w:rPr>
          <w:rFonts w:cs="Helvetica"/>
          <w:sz w:val="22"/>
          <w:szCs w:val="22"/>
          <w:lang w:val="en-US"/>
        </w:rPr>
        <w:t>Erkenntnisse</w:t>
      </w:r>
      <w:proofErr w:type="spellEnd"/>
      <w:r w:rsidRPr="0070068C">
        <w:rPr>
          <w:rFonts w:cs="Helvetica"/>
          <w:sz w:val="22"/>
          <w:szCs w:val="22"/>
          <w:lang w:val="en-US"/>
        </w:rPr>
        <w:t xml:space="preserve"> </w:t>
      </w:r>
      <w:proofErr w:type="spellStart"/>
      <w:r w:rsidRPr="0070068C">
        <w:rPr>
          <w:rFonts w:cs="Helvetica"/>
          <w:sz w:val="22"/>
          <w:szCs w:val="22"/>
          <w:lang w:val="en-US"/>
        </w:rPr>
        <w:t>aus</w:t>
      </w:r>
      <w:proofErr w:type="spellEnd"/>
      <w:r w:rsidRPr="0070068C">
        <w:rPr>
          <w:rFonts w:cs="Helvetica"/>
          <w:sz w:val="22"/>
          <w:szCs w:val="22"/>
          <w:lang w:val="en-US"/>
        </w:rPr>
        <w:t xml:space="preserve"> der </w:t>
      </w:r>
      <w:proofErr w:type="spellStart"/>
      <w:r w:rsidRPr="0070068C">
        <w:rPr>
          <w:rFonts w:cs="Helvetica"/>
          <w:sz w:val="22"/>
          <w:szCs w:val="22"/>
          <w:lang w:val="en-US"/>
        </w:rPr>
        <w:t>paläolithischen</w:t>
      </w:r>
      <w:proofErr w:type="spellEnd"/>
      <w:r w:rsidRPr="0070068C">
        <w:rPr>
          <w:rFonts w:cs="Helvetica"/>
          <w:sz w:val="22"/>
          <w:szCs w:val="22"/>
          <w:lang w:val="en-US"/>
        </w:rPr>
        <w:t xml:space="preserve"> </w:t>
      </w:r>
      <w:proofErr w:type="spellStart"/>
      <w:r w:rsidRPr="0070068C">
        <w:rPr>
          <w:rFonts w:cs="Helvetica"/>
          <w:sz w:val="22"/>
          <w:szCs w:val="22"/>
          <w:lang w:val="en-US"/>
        </w:rPr>
        <w:t>Freilandstation</w:t>
      </w:r>
      <w:proofErr w:type="spellEnd"/>
      <w:r w:rsidRPr="0070068C">
        <w:rPr>
          <w:rFonts w:cs="Helvetica"/>
          <w:sz w:val="22"/>
          <w:szCs w:val="22"/>
          <w:lang w:val="en-US"/>
        </w:rPr>
        <w:t xml:space="preserve"> von Salzgitter-</w:t>
      </w:r>
      <w:proofErr w:type="spellStart"/>
      <w:r w:rsidRPr="0070068C">
        <w:rPr>
          <w:rFonts w:cs="Helvetica"/>
          <w:sz w:val="22"/>
          <w:szCs w:val="22"/>
          <w:lang w:val="en-US"/>
        </w:rPr>
        <w:t>Lebenstedt</w:t>
      </w:r>
      <w:proofErr w:type="spellEnd"/>
      <w:r w:rsidRPr="0070068C">
        <w:rPr>
          <w:rFonts w:cs="Helvetica"/>
          <w:sz w:val="22"/>
          <w:szCs w:val="22"/>
          <w:lang w:val="en-US"/>
        </w:rPr>
        <w:t xml:space="preserve">. </w:t>
      </w:r>
      <w:proofErr w:type="spellStart"/>
      <w:r w:rsidRPr="0070068C">
        <w:rPr>
          <w:rFonts w:cs="Helvetica"/>
          <w:i/>
          <w:iCs/>
          <w:sz w:val="22"/>
          <w:szCs w:val="22"/>
          <w:lang w:val="en-US"/>
        </w:rPr>
        <w:t>Eiszeitalter</w:t>
      </w:r>
      <w:proofErr w:type="spellEnd"/>
      <w:r w:rsidRPr="0070068C">
        <w:rPr>
          <w:rFonts w:cs="Helvetica"/>
          <w:i/>
          <w:iCs/>
          <w:sz w:val="22"/>
          <w:szCs w:val="22"/>
          <w:lang w:val="en-US"/>
        </w:rPr>
        <w:t xml:space="preserve"> und </w:t>
      </w:r>
      <w:proofErr w:type="spellStart"/>
      <w:r w:rsidRPr="0070068C">
        <w:rPr>
          <w:rFonts w:cs="Helvetica"/>
          <w:i/>
          <w:iCs/>
          <w:sz w:val="22"/>
          <w:szCs w:val="22"/>
          <w:lang w:val="en-US"/>
        </w:rPr>
        <w:t>Gegenwart</w:t>
      </w:r>
      <w:proofErr w:type="spellEnd"/>
      <w:r w:rsidRPr="0070068C">
        <w:rPr>
          <w:rFonts w:cs="Helvetica"/>
          <w:i/>
          <w:iCs/>
          <w:sz w:val="22"/>
          <w:szCs w:val="22"/>
          <w:lang w:val="en-US"/>
        </w:rPr>
        <w:t xml:space="preserve"> </w:t>
      </w:r>
      <w:r w:rsidRPr="0070068C">
        <w:rPr>
          <w:rFonts w:cs="Helvetica"/>
          <w:sz w:val="22"/>
          <w:szCs w:val="22"/>
          <w:lang w:val="en-US"/>
        </w:rPr>
        <w:t>3</w:t>
      </w:r>
      <w:r w:rsidRPr="0070068C">
        <w:rPr>
          <w:rFonts w:cs="Helvetica"/>
          <w:b/>
          <w:bCs/>
          <w:sz w:val="22"/>
          <w:szCs w:val="22"/>
          <w:lang w:val="en-US"/>
        </w:rPr>
        <w:t>:</w:t>
      </w:r>
      <w:r w:rsidRPr="0070068C">
        <w:rPr>
          <w:rFonts w:cs="Helvetica"/>
          <w:sz w:val="22"/>
          <w:szCs w:val="22"/>
          <w:lang w:val="en-US"/>
        </w:rPr>
        <w:t xml:space="preserve"> 192-215</w:t>
      </w:r>
    </w:p>
    <w:p w14:paraId="50C546CB" w14:textId="77777777" w:rsidR="00C55E0B" w:rsidRPr="0070068C" w:rsidRDefault="00C55E0B" w:rsidP="00C55E0B">
      <w:pPr>
        <w:widowControl w:val="0"/>
        <w:ind w:left="567" w:right="-720" w:hanging="567"/>
        <w:rPr>
          <w:rFonts w:cs="Helvetica"/>
          <w:sz w:val="22"/>
          <w:szCs w:val="22"/>
          <w:lang w:val="en-US"/>
        </w:rPr>
      </w:pPr>
      <w:proofErr w:type="spellStart"/>
      <w:proofErr w:type="gramStart"/>
      <w:r w:rsidRPr="0070068C">
        <w:rPr>
          <w:rFonts w:cs="Helvetica"/>
          <w:sz w:val="22"/>
          <w:szCs w:val="22"/>
          <w:lang w:val="en-US"/>
        </w:rPr>
        <w:t>Trinkaus</w:t>
      </w:r>
      <w:proofErr w:type="spellEnd"/>
      <w:r w:rsidRPr="0070068C">
        <w:rPr>
          <w:rFonts w:cs="Helvetica"/>
          <w:sz w:val="22"/>
          <w:szCs w:val="22"/>
          <w:lang w:val="en-US"/>
        </w:rPr>
        <w:t>, E. 2012.</w:t>
      </w:r>
      <w:proofErr w:type="gramEnd"/>
      <w:r w:rsidRPr="0070068C">
        <w:rPr>
          <w:rFonts w:cs="Helvetica"/>
          <w:sz w:val="22"/>
          <w:szCs w:val="22"/>
          <w:lang w:val="en-US"/>
        </w:rPr>
        <w:t xml:space="preserve"> </w:t>
      </w:r>
      <w:proofErr w:type="gramStart"/>
      <w:r w:rsidRPr="0070068C">
        <w:rPr>
          <w:rFonts w:cs="Helvetica"/>
          <w:sz w:val="22"/>
          <w:szCs w:val="22"/>
          <w:lang w:val="en-US"/>
        </w:rPr>
        <w:t>Neanderthals, early modern humans and rodeo riders.</w:t>
      </w:r>
      <w:proofErr w:type="gramEnd"/>
      <w:r w:rsidRPr="0070068C">
        <w:rPr>
          <w:rFonts w:cs="Helvetica"/>
          <w:sz w:val="22"/>
          <w:szCs w:val="22"/>
          <w:lang w:val="en-US"/>
        </w:rPr>
        <w:t xml:space="preserve"> </w:t>
      </w:r>
      <w:r w:rsidRPr="0070068C">
        <w:rPr>
          <w:rFonts w:cs="Helvetica"/>
          <w:i/>
          <w:sz w:val="22"/>
          <w:szCs w:val="22"/>
          <w:lang w:val="en-US"/>
        </w:rPr>
        <w:t>Journal of Archaeological Science</w:t>
      </w:r>
      <w:r w:rsidRPr="0070068C">
        <w:rPr>
          <w:rFonts w:cs="Helvetica"/>
          <w:sz w:val="22"/>
          <w:szCs w:val="22"/>
          <w:lang w:val="en-US"/>
        </w:rPr>
        <w:t xml:space="preserve"> 39: 3691-3693</w:t>
      </w:r>
    </w:p>
    <w:p w14:paraId="3B39AC18" w14:textId="77777777" w:rsidR="00C55E0B" w:rsidRPr="0070068C" w:rsidRDefault="00C55E0B" w:rsidP="00C55E0B">
      <w:pPr>
        <w:widowControl w:val="0"/>
        <w:ind w:left="567" w:right="-720" w:hanging="567"/>
        <w:rPr>
          <w:rFonts w:cs="Helvetica"/>
          <w:sz w:val="22"/>
          <w:szCs w:val="22"/>
          <w:lang w:val="en-US"/>
        </w:rPr>
      </w:pPr>
      <w:proofErr w:type="spellStart"/>
      <w:r w:rsidRPr="0070068C">
        <w:rPr>
          <w:rFonts w:cs="Helvetica"/>
          <w:sz w:val="22"/>
          <w:szCs w:val="22"/>
          <w:lang w:val="en-US"/>
        </w:rPr>
        <w:t>Valensi</w:t>
      </w:r>
      <w:proofErr w:type="spellEnd"/>
      <w:r w:rsidRPr="0070068C">
        <w:rPr>
          <w:rFonts w:cs="Helvetica"/>
          <w:sz w:val="22"/>
          <w:szCs w:val="22"/>
          <w:lang w:val="en-US"/>
        </w:rPr>
        <w:t xml:space="preserve">, P. (2000). </w:t>
      </w:r>
      <w:proofErr w:type="gramStart"/>
      <w:r w:rsidRPr="0070068C">
        <w:rPr>
          <w:rFonts w:cs="Helvetica"/>
          <w:sz w:val="22"/>
          <w:szCs w:val="22"/>
          <w:lang w:val="en-US"/>
        </w:rPr>
        <w:t xml:space="preserve">The </w:t>
      </w:r>
      <w:proofErr w:type="spellStart"/>
      <w:r w:rsidRPr="0070068C">
        <w:rPr>
          <w:rFonts w:cs="Helvetica"/>
          <w:sz w:val="22"/>
          <w:szCs w:val="22"/>
          <w:lang w:val="en-US"/>
        </w:rPr>
        <w:t>archaeozoology</w:t>
      </w:r>
      <w:proofErr w:type="spellEnd"/>
      <w:r w:rsidRPr="0070068C">
        <w:rPr>
          <w:rFonts w:cs="Helvetica"/>
          <w:sz w:val="22"/>
          <w:szCs w:val="22"/>
          <w:lang w:val="en-US"/>
        </w:rPr>
        <w:t xml:space="preserve"> of </w:t>
      </w:r>
      <w:proofErr w:type="spellStart"/>
      <w:r w:rsidRPr="0070068C">
        <w:rPr>
          <w:rFonts w:cs="Helvetica"/>
          <w:sz w:val="22"/>
          <w:szCs w:val="22"/>
          <w:lang w:val="en-US"/>
        </w:rPr>
        <w:t>Lazaret</w:t>
      </w:r>
      <w:proofErr w:type="spellEnd"/>
      <w:r w:rsidRPr="0070068C">
        <w:rPr>
          <w:rFonts w:cs="Helvetica"/>
          <w:sz w:val="22"/>
          <w:szCs w:val="22"/>
          <w:lang w:val="en-US"/>
        </w:rPr>
        <w:t xml:space="preserve"> Cave (Nice, France).</w:t>
      </w:r>
      <w:proofErr w:type="gramEnd"/>
      <w:r w:rsidRPr="0070068C">
        <w:rPr>
          <w:rFonts w:cs="Helvetica"/>
          <w:sz w:val="22"/>
          <w:szCs w:val="22"/>
          <w:lang w:val="en-US"/>
        </w:rPr>
        <w:t xml:space="preserve"> </w:t>
      </w:r>
      <w:r w:rsidRPr="0070068C">
        <w:rPr>
          <w:rFonts w:cs="Helvetica"/>
          <w:i/>
          <w:iCs/>
          <w:sz w:val="22"/>
          <w:szCs w:val="22"/>
          <w:lang w:val="en-US"/>
        </w:rPr>
        <w:t xml:space="preserve">International Journal of </w:t>
      </w:r>
      <w:proofErr w:type="spellStart"/>
      <w:r w:rsidRPr="0070068C">
        <w:rPr>
          <w:rFonts w:cs="Helvetica"/>
          <w:i/>
          <w:iCs/>
          <w:sz w:val="22"/>
          <w:szCs w:val="22"/>
          <w:lang w:val="en-US"/>
        </w:rPr>
        <w:t>Osteoarchaeology</w:t>
      </w:r>
      <w:proofErr w:type="spellEnd"/>
      <w:r w:rsidRPr="0070068C">
        <w:rPr>
          <w:rFonts w:cs="Helvetica"/>
          <w:sz w:val="22"/>
          <w:szCs w:val="22"/>
          <w:lang w:val="en-US"/>
        </w:rPr>
        <w:t xml:space="preserve"> 10(5): 357-367</w:t>
      </w:r>
    </w:p>
    <w:p w14:paraId="2E8BE019" w14:textId="77777777" w:rsidR="00C55E0B" w:rsidRPr="0070068C" w:rsidRDefault="00C55E0B" w:rsidP="00C55E0B">
      <w:pPr>
        <w:widowControl w:val="0"/>
        <w:ind w:left="567" w:right="-720" w:hanging="567"/>
        <w:rPr>
          <w:rFonts w:cs="Helvetica"/>
          <w:sz w:val="22"/>
          <w:szCs w:val="22"/>
          <w:lang w:val="en-US"/>
        </w:rPr>
      </w:pPr>
      <w:proofErr w:type="spellStart"/>
      <w:r w:rsidRPr="0070068C">
        <w:rPr>
          <w:rFonts w:cs="Helvetica"/>
          <w:sz w:val="22"/>
          <w:szCs w:val="22"/>
          <w:lang w:val="en-US"/>
        </w:rPr>
        <w:t>Valensi</w:t>
      </w:r>
      <w:proofErr w:type="spellEnd"/>
      <w:r w:rsidRPr="0070068C">
        <w:rPr>
          <w:rFonts w:cs="Helvetica"/>
          <w:sz w:val="22"/>
          <w:szCs w:val="22"/>
          <w:lang w:val="en-US"/>
        </w:rPr>
        <w:t xml:space="preserve">, P. and E. </w:t>
      </w:r>
      <w:proofErr w:type="spellStart"/>
      <w:r w:rsidRPr="0070068C">
        <w:rPr>
          <w:rFonts w:cs="Helvetica"/>
          <w:sz w:val="22"/>
          <w:szCs w:val="22"/>
          <w:lang w:val="en-US"/>
        </w:rPr>
        <w:t>Psathi</w:t>
      </w:r>
      <w:proofErr w:type="spellEnd"/>
      <w:r w:rsidRPr="0070068C">
        <w:rPr>
          <w:rFonts w:cs="Helvetica"/>
          <w:sz w:val="22"/>
          <w:szCs w:val="22"/>
          <w:lang w:val="en-US"/>
        </w:rPr>
        <w:t xml:space="preserve">. 2004. Faunal Exploitation during the Middle Palaeolithic in </w:t>
      </w:r>
      <w:proofErr w:type="gramStart"/>
      <w:r w:rsidRPr="0070068C">
        <w:rPr>
          <w:rFonts w:cs="Helvetica"/>
          <w:sz w:val="22"/>
          <w:szCs w:val="22"/>
          <w:lang w:val="en-US"/>
        </w:rPr>
        <w:t>south-eastern</w:t>
      </w:r>
      <w:proofErr w:type="gramEnd"/>
      <w:r w:rsidRPr="0070068C">
        <w:rPr>
          <w:rFonts w:cs="Helvetica"/>
          <w:sz w:val="22"/>
          <w:szCs w:val="22"/>
          <w:lang w:val="en-US"/>
        </w:rPr>
        <w:t xml:space="preserve"> France and north-western Italy. </w:t>
      </w:r>
      <w:r w:rsidRPr="0070068C">
        <w:rPr>
          <w:rFonts w:cs="Helvetica"/>
          <w:i/>
          <w:iCs/>
          <w:sz w:val="22"/>
          <w:szCs w:val="22"/>
          <w:lang w:val="en-US"/>
        </w:rPr>
        <w:t xml:space="preserve">International Journal of </w:t>
      </w:r>
      <w:proofErr w:type="spellStart"/>
      <w:r w:rsidRPr="0070068C">
        <w:rPr>
          <w:rFonts w:cs="Helvetica"/>
          <w:i/>
          <w:iCs/>
          <w:sz w:val="22"/>
          <w:szCs w:val="22"/>
          <w:lang w:val="en-US"/>
        </w:rPr>
        <w:t>Osteoarchaeology</w:t>
      </w:r>
      <w:proofErr w:type="spellEnd"/>
      <w:r w:rsidRPr="0070068C">
        <w:rPr>
          <w:rFonts w:cs="Helvetica"/>
          <w:sz w:val="22"/>
          <w:szCs w:val="22"/>
          <w:lang w:val="en-US"/>
        </w:rPr>
        <w:t xml:space="preserve"> 14: 256-272</w:t>
      </w:r>
    </w:p>
    <w:p w14:paraId="4720EE95" w14:textId="77777777" w:rsidR="00C55E0B" w:rsidRPr="0070068C" w:rsidRDefault="00C55E0B" w:rsidP="00C55E0B">
      <w:pPr>
        <w:widowControl w:val="0"/>
        <w:ind w:left="567" w:right="-720" w:hanging="567"/>
        <w:rPr>
          <w:rFonts w:cs="Helvetica"/>
          <w:sz w:val="22"/>
          <w:szCs w:val="22"/>
          <w:lang w:val="en-US"/>
        </w:rPr>
      </w:pPr>
      <w:r w:rsidRPr="0070068C">
        <w:rPr>
          <w:rFonts w:cs="Helvetica"/>
          <w:sz w:val="22"/>
          <w:szCs w:val="22"/>
          <w:lang w:val="en-US"/>
        </w:rPr>
        <w:t xml:space="preserve">White, M. J. 2012. The lithic assemblage from </w:t>
      </w:r>
      <w:proofErr w:type="spellStart"/>
      <w:r w:rsidRPr="0070068C">
        <w:rPr>
          <w:rFonts w:cs="Helvetica"/>
          <w:sz w:val="22"/>
          <w:szCs w:val="22"/>
          <w:lang w:val="en-US"/>
        </w:rPr>
        <w:t>Lynford</w:t>
      </w:r>
      <w:proofErr w:type="spellEnd"/>
      <w:r w:rsidRPr="0070068C">
        <w:rPr>
          <w:rFonts w:cs="Helvetica"/>
          <w:sz w:val="22"/>
          <w:szCs w:val="22"/>
          <w:lang w:val="en-US"/>
        </w:rPr>
        <w:t xml:space="preserve"> Quarry and its bearing on Neanderthal </w:t>
      </w:r>
      <w:proofErr w:type="spellStart"/>
      <w:r w:rsidRPr="0070068C">
        <w:rPr>
          <w:rFonts w:cs="Helvetica"/>
          <w:sz w:val="22"/>
          <w:szCs w:val="22"/>
          <w:lang w:val="en-US"/>
        </w:rPr>
        <w:t>behaviour</w:t>
      </w:r>
      <w:proofErr w:type="spellEnd"/>
      <w:r w:rsidRPr="0070068C">
        <w:rPr>
          <w:rFonts w:cs="Helvetica"/>
          <w:sz w:val="22"/>
          <w:szCs w:val="22"/>
          <w:lang w:val="en-US"/>
        </w:rPr>
        <w:t xml:space="preserve"> in Late Pleistocene Britain. In</w:t>
      </w:r>
      <w:r w:rsidRPr="0070068C">
        <w:rPr>
          <w:rFonts w:cs="Helvetica"/>
          <w:i/>
          <w:iCs/>
          <w:sz w:val="22"/>
          <w:szCs w:val="22"/>
          <w:lang w:val="en-US"/>
        </w:rPr>
        <w:t>:</w:t>
      </w:r>
      <w:r w:rsidRPr="0070068C">
        <w:rPr>
          <w:rFonts w:cs="Helvetica"/>
          <w:sz w:val="22"/>
          <w:szCs w:val="22"/>
          <w:lang w:val="en-US"/>
        </w:rPr>
        <w:t xml:space="preserve"> </w:t>
      </w:r>
      <w:proofErr w:type="spellStart"/>
      <w:r w:rsidRPr="0070068C">
        <w:rPr>
          <w:rFonts w:cs="Helvetica"/>
          <w:sz w:val="22"/>
          <w:szCs w:val="22"/>
          <w:lang w:val="en-US"/>
        </w:rPr>
        <w:t>Boismier</w:t>
      </w:r>
      <w:proofErr w:type="spellEnd"/>
      <w:r w:rsidRPr="0070068C">
        <w:rPr>
          <w:rFonts w:cs="Helvetica"/>
          <w:sz w:val="22"/>
          <w:szCs w:val="22"/>
          <w:lang w:val="en-US"/>
        </w:rPr>
        <w:t xml:space="preserve">, W., Gamble, C. &amp; Coward, F. (eds.), </w:t>
      </w:r>
      <w:r w:rsidRPr="0070068C">
        <w:rPr>
          <w:rFonts w:cs="Helvetica"/>
          <w:i/>
          <w:iCs/>
          <w:sz w:val="22"/>
          <w:szCs w:val="22"/>
          <w:lang w:val="en-US"/>
        </w:rPr>
        <w:t xml:space="preserve">Neanderthals Among Mammoths: Excavations at </w:t>
      </w:r>
      <w:proofErr w:type="spellStart"/>
      <w:r w:rsidRPr="0070068C">
        <w:rPr>
          <w:rFonts w:cs="Helvetica"/>
          <w:i/>
          <w:iCs/>
          <w:sz w:val="22"/>
          <w:szCs w:val="22"/>
          <w:lang w:val="en-US"/>
        </w:rPr>
        <w:t>Lynford</w:t>
      </w:r>
      <w:proofErr w:type="spellEnd"/>
      <w:r w:rsidRPr="0070068C">
        <w:rPr>
          <w:rFonts w:cs="Helvetica"/>
          <w:i/>
          <w:iCs/>
          <w:sz w:val="22"/>
          <w:szCs w:val="22"/>
          <w:lang w:val="en-US"/>
        </w:rPr>
        <w:t xml:space="preserve"> Quarry, Norfolk.</w:t>
      </w:r>
      <w:r w:rsidRPr="0070068C">
        <w:rPr>
          <w:rFonts w:cs="Helvetica"/>
          <w:sz w:val="22"/>
          <w:szCs w:val="22"/>
          <w:lang w:val="en-US"/>
        </w:rPr>
        <w:t xml:space="preserve"> London: English Heritage </w:t>
      </w:r>
      <w:proofErr w:type="spellStart"/>
      <w:r w:rsidRPr="0070068C">
        <w:rPr>
          <w:rFonts w:cs="Helvetica"/>
          <w:sz w:val="22"/>
          <w:szCs w:val="22"/>
          <w:lang w:val="en-US"/>
        </w:rPr>
        <w:t>pp</w:t>
      </w:r>
      <w:proofErr w:type="spellEnd"/>
      <w:r w:rsidRPr="0070068C">
        <w:rPr>
          <w:rFonts w:cs="Helvetica"/>
          <w:sz w:val="22"/>
          <w:szCs w:val="22"/>
          <w:lang w:val="en-US"/>
        </w:rPr>
        <w:t xml:space="preserve"> 219-260</w:t>
      </w:r>
    </w:p>
    <w:p w14:paraId="556D9941" w14:textId="1D4C87EC" w:rsidR="00C55E0B" w:rsidRPr="002F0BDF" w:rsidRDefault="00C55E0B" w:rsidP="00C55E0B">
      <w:pPr>
        <w:widowControl w:val="0"/>
        <w:ind w:left="567" w:right="-720" w:hanging="567"/>
        <w:rPr>
          <w:rFonts w:cs="Helvetica"/>
          <w:sz w:val="22"/>
          <w:szCs w:val="22"/>
          <w:lang w:val="en-US"/>
        </w:rPr>
      </w:pPr>
      <w:proofErr w:type="spellStart"/>
      <w:r w:rsidRPr="0070068C">
        <w:rPr>
          <w:rFonts w:cs="Helvetica"/>
          <w:sz w:val="22"/>
          <w:szCs w:val="22"/>
          <w:lang w:val="en-US"/>
        </w:rPr>
        <w:t>Zeissler</w:t>
      </w:r>
      <w:proofErr w:type="spellEnd"/>
      <w:r w:rsidRPr="0070068C">
        <w:rPr>
          <w:rFonts w:cs="Helvetica"/>
          <w:sz w:val="22"/>
          <w:szCs w:val="22"/>
          <w:lang w:val="en-US"/>
        </w:rPr>
        <w:t xml:space="preserve">, H. 1977. Die </w:t>
      </w:r>
      <w:proofErr w:type="spellStart"/>
      <w:r w:rsidRPr="0070068C">
        <w:rPr>
          <w:rFonts w:cs="Helvetica"/>
          <w:sz w:val="22"/>
          <w:szCs w:val="22"/>
          <w:lang w:val="en-US"/>
        </w:rPr>
        <w:t>Konchylien</w:t>
      </w:r>
      <w:proofErr w:type="spellEnd"/>
      <w:r w:rsidRPr="0070068C">
        <w:rPr>
          <w:rFonts w:cs="Helvetica"/>
          <w:sz w:val="22"/>
          <w:szCs w:val="22"/>
          <w:lang w:val="en-US"/>
        </w:rPr>
        <w:t xml:space="preserve"> </w:t>
      </w:r>
      <w:proofErr w:type="spellStart"/>
      <w:r w:rsidRPr="0070068C">
        <w:rPr>
          <w:rFonts w:cs="Helvetica"/>
          <w:sz w:val="22"/>
          <w:szCs w:val="22"/>
          <w:lang w:val="en-US"/>
        </w:rPr>
        <w:t>aus</w:t>
      </w:r>
      <w:proofErr w:type="spellEnd"/>
      <w:r w:rsidRPr="0070068C">
        <w:rPr>
          <w:rFonts w:cs="Helvetica"/>
          <w:sz w:val="22"/>
          <w:szCs w:val="22"/>
          <w:lang w:val="en-US"/>
        </w:rPr>
        <w:t xml:space="preserve"> </w:t>
      </w:r>
      <w:proofErr w:type="spellStart"/>
      <w:r w:rsidRPr="0070068C">
        <w:rPr>
          <w:rFonts w:cs="Helvetica"/>
          <w:sz w:val="22"/>
          <w:szCs w:val="22"/>
          <w:lang w:val="en-US"/>
        </w:rPr>
        <w:t>dem</w:t>
      </w:r>
      <w:proofErr w:type="spellEnd"/>
      <w:r w:rsidRPr="0070068C">
        <w:rPr>
          <w:rFonts w:cs="Helvetica"/>
          <w:sz w:val="22"/>
          <w:szCs w:val="22"/>
          <w:lang w:val="en-US"/>
        </w:rPr>
        <w:t xml:space="preserve"> </w:t>
      </w:r>
      <w:proofErr w:type="spellStart"/>
      <w:r w:rsidRPr="0070068C">
        <w:rPr>
          <w:rFonts w:cs="Helvetica"/>
          <w:sz w:val="22"/>
          <w:szCs w:val="22"/>
          <w:lang w:val="en-US"/>
        </w:rPr>
        <w:t>Pleistozän</w:t>
      </w:r>
      <w:proofErr w:type="spellEnd"/>
      <w:r w:rsidRPr="0070068C">
        <w:rPr>
          <w:rFonts w:cs="Helvetica"/>
          <w:sz w:val="22"/>
          <w:szCs w:val="22"/>
          <w:lang w:val="en-US"/>
        </w:rPr>
        <w:t xml:space="preserve"> von </w:t>
      </w:r>
      <w:proofErr w:type="spellStart"/>
      <w:r w:rsidRPr="0070068C">
        <w:rPr>
          <w:rFonts w:cs="Helvetica"/>
          <w:sz w:val="22"/>
          <w:szCs w:val="22"/>
          <w:lang w:val="en-US"/>
        </w:rPr>
        <w:t>Taubach</w:t>
      </w:r>
      <w:proofErr w:type="spellEnd"/>
      <w:r w:rsidRPr="0070068C">
        <w:rPr>
          <w:rFonts w:cs="Helvetica"/>
          <w:sz w:val="22"/>
          <w:szCs w:val="22"/>
          <w:lang w:val="en-US"/>
        </w:rPr>
        <w:t xml:space="preserve">, </w:t>
      </w:r>
      <w:proofErr w:type="spellStart"/>
      <w:r w:rsidRPr="0070068C">
        <w:rPr>
          <w:rFonts w:cs="Helvetica"/>
          <w:sz w:val="22"/>
          <w:szCs w:val="22"/>
          <w:lang w:val="en-US"/>
        </w:rPr>
        <w:t>Grube</w:t>
      </w:r>
      <w:proofErr w:type="spellEnd"/>
      <w:r w:rsidRPr="0070068C">
        <w:rPr>
          <w:rFonts w:cs="Helvetica"/>
          <w:sz w:val="22"/>
          <w:szCs w:val="22"/>
          <w:lang w:val="en-US"/>
        </w:rPr>
        <w:t xml:space="preserve"> </w:t>
      </w:r>
      <w:proofErr w:type="spellStart"/>
      <w:r w:rsidRPr="0070068C">
        <w:rPr>
          <w:rFonts w:cs="Helvetica"/>
          <w:sz w:val="22"/>
          <w:szCs w:val="22"/>
          <w:lang w:val="en-US"/>
        </w:rPr>
        <w:t>Vollmar</w:t>
      </w:r>
      <w:proofErr w:type="spellEnd"/>
      <w:r w:rsidRPr="0070068C">
        <w:rPr>
          <w:rFonts w:cs="Helvetica"/>
          <w:sz w:val="22"/>
          <w:szCs w:val="22"/>
          <w:lang w:val="en-US"/>
        </w:rPr>
        <w:t>. In</w:t>
      </w:r>
      <w:r w:rsidRPr="0070068C">
        <w:rPr>
          <w:rFonts w:cs="Helvetica"/>
          <w:i/>
          <w:iCs/>
          <w:sz w:val="22"/>
          <w:szCs w:val="22"/>
          <w:lang w:val="en-US"/>
        </w:rPr>
        <w:t>:</w:t>
      </w:r>
      <w:r w:rsidRPr="0070068C">
        <w:rPr>
          <w:rFonts w:cs="Helvetica"/>
          <w:sz w:val="22"/>
          <w:szCs w:val="22"/>
          <w:lang w:val="en-US"/>
        </w:rPr>
        <w:t xml:space="preserve"> </w:t>
      </w:r>
      <w:proofErr w:type="spellStart"/>
      <w:r w:rsidRPr="0070068C">
        <w:rPr>
          <w:rFonts w:cs="Helvetica"/>
          <w:sz w:val="22"/>
          <w:szCs w:val="22"/>
          <w:lang w:val="en-US"/>
        </w:rPr>
        <w:t>Kahlke</w:t>
      </w:r>
      <w:proofErr w:type="spellEnd"/>
      <w:r w:rsidRPr="0070068C">
        <w:rPr>
          <w:rFonts w:cs="Helvetica"/>
          <w:sz w:val="22"/>
          <w:szCs w:val="22"/>
          <w:lang w:val="en-US"/>
        </w:rPr>
        <w:t>, H</w:t>
      </w:r>
      <w:proofErr w:type="gramStart"/>
      <w:r w:rsidRPr="0070068C">
        <w:rPr>
          <w:rFonts w:cs="Helvetica"/>
          <w:sz w:val="22"/>
          <w:szCs w:val="22"/>
          <w:lang w:val="en-US"/>
        </w:rPr>
        <w:t>.-</w:t>
      </w:r>
      <w:proofErr w:type="gramEnd"/>
      <w:r w:rsidRPr="0070068C">
        <w:rPr>
          <w:rFonts w:cs="Helvetica"/>
          <w:sz w:val="22"/>
          <w:szCs w:val="22"/>
          <w:lang w:val="en-US"/>
        </w:rPr>
        <w:t xml:space="preserve">D. (ed.) </w:t>
      </w:r>
      <w:r w:rsidRPr="0070068C">
        <w:rPr>
          <w:rFonts w:cs="Helvetica"/>
          <w:i/>
          <w:iCs/>
          <w:sz w:val="22"/>
          <w:szCs w:val="22"/>
          <w:lang w:val="en-US"/>
        </w:rPr>
        <w:t xml:space="preserve">Das </w:t>
      </w:r>
      <w:proofErr w:type="spellStart"/>
      <w:r w:rsidRPr="0070068C">
        <w:rPr>
          <w:rFonts w:cs="Helvetica"/>
          <w:i/>
          <w:iCs/>
          <w:sz w:val="22"/>
          <w:szCs w:val="22"/>
          <w:lang w:val="en-US"/>
        </w:rPr>
        <w:t>Pleistozän</w:t>
      </w:r>
      <w:proofErr w:type="spellEnd"/>
      <w:r w:rsidRPr="0070068C">
        <w:rPr>
          <w:rFonts w:cs="Helvetica"/>
          <w:i/>
          <w:iCs/>
          <w:sz w:val="22"/>
          <w:szCs w:val="22"/>
          <w:lang w:val="en-US"/>
        </w:rPr>
        <w:t xml:space="preserve"> von </w:t>
      </w:r>
      <w:proofErr w:type="spellStart"/>
      <w:r w:rsidRPr="0070068C">
        <w:rPr>
          <w:rFonts w:cs="Helvetica"/>
          <w:i/>
          <w:iCs/>
          <w:sz w:val="22"/>
          <w:szCs w:val="22"/>
          <w:lang w:val="en-US"/>
        </w:rPr>
        <w:t>Taubach</w:t>
      </w:r>
      <w:proofErr w:type="spellEnd"/>
      <w:r w:rsidRPr="0070068C">
        <w:rPr>
          <w:rFonts w:cs="Helvetica"/>
          <w:i/>
          <w:iCs/>
          <w:sz w:val="22"/>
          <w:szCs w:val="22"/>
          <w:lang w:val="en-US"/>
        </w:rPr>
        <w:t xml:space="preserve"> </w:t>
      </w:r>
      <w:proofErr w:type="spellStart"/>
      <w:r w:rsidRPr="0070068C">
        <w:rPr>
          <w:rFonts w:cs="Helvetica"/>
          <w:i/>
          <w:iCs/>
          <w:sz w:val="22"/>
          <w:szCs w:val="22"/>
          <w:lang w:val="en-US"/>
        </w:rPr>
        <w:t>bei</w:t>
      </w:r>
      <w:proofErr w:type="spellEnd"/>
      <w:r w:rsidRPr="0070068C">
        <w:rPr>
          <w:rFonts w:cs="Helvetica"/>
          <w:i/>
          <w:iCs/>
          <w:sz w:val="22"/>
          <w:szCs w:val="22"/>
          <w:lang w:val="en-US"/>
        </w:rPr>
        <w:t xml:space="preserve"> Weimar - </w:t>
      </w:r>
      <w:proofErr w:type="spellStart"/>
      <w:r w:rsidRPr="0070068C">
        <w:rPr>
          <w:rFonts w:cs="Helvetica"/>
          <w:i/>
          <w:iCs/>
          <w:sz w:val="22"/>
          <w:szCs w:val="22"/>
          <w:lang w:val="en-US"/>
        </w:rPr>
        <w:t>Quartärpaläontologie</w:t>
      </w:r>
      <w:proofErr w:type="spellEnd"/>
      <w:r w:rsidRPr="0070068C">
        <w:rPr>
          <w:rFonts w:cs="Helvetica"/>
          <w:i/>
          <w:iCs/>
          <w:sz w:val="22"/>
          <w:szCs w:val="22"/>
          <w:lang w:val="en-US"/>
        </w:rPr>
        <w:t xml:space="preserve"> 2.</w:t>
      </w:r>
      <w:r w:rsidRPr="0070068C">
        <w:rPr>
          <w:rFonts w:cs="Helvetica"/>
          <w:sz w:val="22"/>
          <w:szCs w:val="22"/>
          <w:lang w:val="en-US"/>
        </w:rPr>
        <w:t xml:space="preserve"> Berlin: </w:t>
      </w:r>
      <w:proofErr w:type="spellStart"/>
      <w:r w:rsidRPr="0070068C">
        <w:rPr>
          <w:rFonts w:cs="Helvetica"/>
          <w:sz w:val="22"/>
          <w:szCs w:val="22"/>
          <w:lang w:val="en-US"/>
        </w:rPr>
        <w:t>Akademie-Verlag</w:t>
      </w:r>
      <w:proofErr w:type="spellEnd"/>
      <w:r w:rsidRPr="0070068C">
        <w:rPr>
          <w:rFonts w:cs="Helvetica"/>
          <w:sz w:val="22"/>
          <w:szCs w:val="22"/>
          <w:lang w:val="en-US"/>
        </w:rPr>
        <w:t xml:space="preserve">. </w:t>
      </w:r>
      <w:r w:rsidR="00915CEB" w:rsidRPr="0070068C">
        <w:rPr>
          <w:rFonts w:cs="Helvetica"/>
          <w:sz w:val="22"/>
          <w:szCs w:val="22"/>
          <w:lang w:val="en-US"/>
        </w:rPr>
        <w:t>pp</w:t>
      </w:r>
      <w:r w:rsidRPr="0070068C">
        <w:rPr>
          <w:rFonts w:cs="Helvetica"/>
          <w:sz w:val="22"/>
          <w:szCs w:val="22"/>
          <w:lang w:val="en-US"/>
        </w:rPr>
        <w:t>139-160</w:t>
      </w:r>
    </w:p>
    <w:p w14:paraId="689D2542" w14:textId="77777777" w:rsidR="00C55E0B" w:rsidRDefault="00C55E0B" w:rsidP="00C55E0B"/>
    <w:p w14:paraId="6FAB3C3A" w14:textId="77777777" w:rsidR="002F4C70" w:rsidRPr="002F0BDF" w:rsidRDefault="002F4C70" w:rsidP="005E6E0F">
      <w:pPr>
        <w:spacing w:line="360" w:lineRule="auto"/>
        <w:rPr>
          <w:rFonts w:asciiTheme="minorHAnsi" w:hAnsiTheme="minorHAnsi"/>
          <w:sz w:val="22"/>
        </w:rPr>
      </w:pPr>
    </w:p>
    <w:sectPr w:rsidR="002F4C70" w:rsidRPr="002F0BDF" w:rsidSect="003907BA">
      <w:headerReference w:type="default" r:id="rId8"/>
      <w:footerReference w:type="default" r:id="rId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1E23F" w14:textId="77777777" w:rsidR="00680A1C" w:rsidRDefault="00680A1C">
      <w:r>
        <w:separator/>
      </w:r>
    </w:p>
  </w:endnote>
  <w:endnote w:type="continuationSeparator" w:id="0">
    <w:p w14:paraId="5A026269" w14:textId="77777777" w:rsidR="00680A1C" w:rsidRDefault="0068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NewRomanPSMT">
    <w:altName w:val="Times New Roman"/>
    <w:charset w:val="00"/>
    <w:family w:val="roman"/>
    <w:pitch w:val="default"/>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92E75" w14:textId="77777777" w:rsidR="00680A1C" w:rsidRDefault="00680A1C">
    <w:pPr>
      <w:jc w:val="center"/>
      <w:rPr>
        <w:rFonts w:ascii="Cochin" w:hAnsi="Cochin"/>
        <w:sz w:val="28"/>
      </w:rPr>
    </w:pPr>
    <w:r>
      <w:rPr>
        <w:rFonts w:ascii="Cochin" w:hAnsi="Cochin"/>
        <w:b/>
        <w:sz w:val="28"/>
      </w:rPr>
      <w:fldChar w:fldCharType="begin"/>
    </w:r>
    <w:r>
      <w:rPr>
        <w:rFonts w:ascii="Cochin" w:hAnsi="Cochin"/>
        <w:b/>
        <w:sz w:val="28"/>
      </w:rPr>
      <w:instrText>PAGE</w:instrText>
    </w:r>
    <w:r>
      <w:rPr>
        <w:rFonts w:ascii="Cochin" w:hAnsi="Cochin"/>
        <w:b/>
        <w:sz w:val="28"/>
      </w:rPr>
      <w:fldChar w:fldCharType="separate"/>
    </w:r>
    <w:r w:rsidR="0070068C">
      <w:rPr>
        <w:rFonts w:ascii="Cochin" w:hAnsi="Cochin"/>
        <w:b/>
        <w:noProof/>
        <w:sz w:val="28"/>
      </w:rPr>
      <w:t>34</w:t>
    </w:r>
    <w:r>
      <w:rPr>
        <w:rFonts w:ascii="Cochin" w:hAnsi="Cochin"/>
        <w:b/>
        <w:sz w:val="2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AAC20" w14:textId="77777777" w:rsidR="00680A1C" w:rsidRDefault="00680A1C">
      <w:r>
        <w:separator/>
      </w:r>
    </w:p>
  </w:footnote>
  <w:footnote w:type="continuationSeparator" w:id="0">
    <w:p w14:paraId="51DD3507" w14:textId="77777777" w:rsidR="00680A1C" w:rsidRDefault="00680A1C">
      <w:r>
        <w:continuationSeparator/>
      </w:r>
    </w:p>
  </w:footnote>
  <w:footnote w:id="1">
    <w:p w14:paraId="09FD7708" w14:textId="6724245E" w:rsidR="00680A1C" w:rsidRPr="00523016" w:rsidRDefault="00680A1C" w:rsidP="00B43C65">
      <w:pPr>
        <w:pStyle w:val="FootnoteText"/>
        <w:rPr>
          <w:sz w:val="18"/>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35353" w14:textId="77777777" w:rsidR="00680A1C" w:rsidRPr="00CA3621" w:rsidRDefault="00680A1C" w:rsidP="00CA3621">
    <w:pPr>
      <w:jc w:val="right"/>
      <w:rPr>
        <w:rFonts w:asciiTheme="minorHAnsi" w:hAnsiTheme="minorHAnsi"/>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A698B602">
      <w:start w:val="1"/>
      <w:numFmt w:val="decimal"/>
      <w:lvlText w:val="%1."/>
      <w:lvlJc w:val="left"/>
      <w:pPr>
        <w:ind w:left="720" w:hanging="360"/>
      </w:pPr>
    </w:lvl>
    <w:lvl w:ilvl="1" w:tplc="10A4E8BA">
      <w:start w:val="1"/>
      <w:numFmt w:val="decimal"/>
      <w:lvlText w:val=""/>
      <w:lvlJc w:val="left"/>
    </w:lvl>
    <w:lvl w:ilvl="2" w:tplc="DB7476D8">
      <w:start w:val="1"/>
      <w:numFmt w:val="decimal"/>
      <w:lvlText w:val=""/>
      <w:lvlJc w:val="left"/>
    </w:lvl>
    <w:lvl w:ilvl="3" w:tplc="D62042B4">
      <w:start w:val="1"/>
      <w:numFmt w:val="decimal"/>
      <w:lvlText w:val=""/>
      <w:lvlJc w:val="left"/>
    </w:lvl>
    <w:lvl w:ilvl="4" w:tplc="412209C4">
      <w:start w:val="1"/>
      <w:numFmt w:val="decimal"/>
      <w:lvlText w:val=""/>
      <w:lvlJc w:val="left"/>
    </w:lvl>
    <w:lvl w:ilvl="5" w:tplc="05F6290C">
      <w:start w:val="1"/>
      <w:numFmt w:val="decimal"/>
      <w:lvlText w:val=""/>
      <w:lvlJc w:val="left"/>
    </w:lvl>
    <w:lvl w:ilvl="6" w:tplc="0A9ECB50">
      <w:start w:val="1"/>
      <w:numFmt w:val="decimal"/>
      <w:lvlText w:val=""/>
      <w:lvlJc w:val="left"/>
    </w:lvl>
    <w:lvl w:ilvl="7" w:tplc="4AA4C8B4">
      <w:start w:val="1"/>
      <w:numFmt w:val="decimal"/>
      <w:lvlText w:val=""/>
      <w:lvlJc w:val="left"/>
    </w:lvl>
    <w:lvl w:ilvl="8" w:tplc="1F72D536">
      <w:start w:val="1"/>
      <w:numFmt w:val="decimal"/>
      <w:lvlText w:val=""/>
      <w:lvlJc w:val="left"/>
    </w:lvl>
  </w:abstractNum>
  <w:abstractNum w:abstractNumId="1">
    <w:nsid w:val="00000002"/>
    <w:multiLevelType w:val="hybridMultilevel"/>
    <w:tmpl w:val="00000002"/>
    <w:lvl w:ilvl="0" w:tplc="0382D5B6">
      <w:start w:val="1"/>
      <w:numFmt w:val="decimal"/>
      <w:lvlText w:val="%1."/>
      <w:lvlJc w:val="left"/>
      <w:pPr>
        <w:ind w:left="720" w:hanging="360"/>
      </w:pPr>
    </w:lvl>
    <w:lvl w:ilvl="1" w:tplc="43660AA6">
      <w:start w:val="1"/>
      <w:numFmt w:val="decimal"/>
      <w:lvlText w:val=""/>
      <w:lvlJc w:val="left"/>
    </w:lvl>
    <w:lvl w:ilvl="2" w:tplc="F9F25C68">
      <w:start w:val="1"/>
      <w:numFmt w:val="decimal"/>
      <w:lvlText w:val=""/>
      <w:lvlJc w:val="left"/>
    </w:lvl>
    <w:lvl w:ilvl="3" w:tplc="69EC0D4E">
      <w:start w:val="1"/>
      <w:numFmt w:val="decimal"/>
      <w:lvlText w:val=""/>
      <w:lvlJc w:val="left"/>
    </w:lvl>
    <w:lvl w:ilvl="4" w:tplc="AFC0D49E">
      <w:start w:val="1"/>
      <w:numFmt w:val="decimal"/>
      <w:lvlText w:val=""/>
      <w:lvlJc w:val="left"/>
    </w:lvl>
    <w:lvl w:ilvl="5" w:tplc="54106588">
      <w:start w:val="1"/>
      <w:numFmt w:val="decimal"/>
      <w:lvlText w:val=""/>
      <w:lvlJc w:val="left"/>
    </w:lvl>
    <w:lvl w:ilvl="6" w:tplc="77C07696">
      <w:start w:val="1"/>
      <w:numFmt w:val="decimal"/>
      <w:lvlText w:val=""/>
      <w:lvlJc w:val="left"/>
    </w:lvl>
    <w:lvl w:ilvl="7" w:tplc="CEAE628A">
      <w:start w:val="1"/>
      <w:numFmt w:val="decimal"/>
      <w:lvlText w:val=""/>
      <w:lvlJc w:val="left"/>
    </w:lvl>
    <w:lvl w:ilvl="8" w:tplc="DEF622BC">
      <w:start w:val="1"/>
      <w:numFmt w:val="decimal"/>
      <w:lvlText w:val=""/>
      <w:lvlJc w:val="left"/>
    </w:lvl>
  </w:abstractNum>
  <w:abstractNum w:abstractNumId="2">
    <w:nsid w:val="00000003"/>
    <w:multiLevelType w:val="hybridMultilevel"/>
    <w:tmpl w:val="00000003"/>
    <w:lvl w:ilvl="0" w:tplc="A5A641F6">
      <w:start w:val="1"/>
      <w:numFmt w:val="decimal"/>
      <w:lvlText w:val="%1."/>
      <w:lvlJc w:val="left"/>
      <w:pPr>
        <w:ind w:left="720" w:hanging="360"/>
      </w:pPr>
    </w:lvl>
    <w:lvl w:ilvl="1" w:tplc="DCD0AFE2">
      <w:start w:val="1"/>
      <w:numFmt w:val="decimal"/>
      <w:lvlText w:val=""/>
      <w:lvlJc w:val="left"/>
    </w:lvl>
    <w:lvl w:ilvl="2" w:tplc="0950C080">
      <w:start w:val="1"/>
      <w:numFmt w:val="decimal"/>
      <w:lvlText w:val=""/>
      <w:lvlJc w:val="left"/>
    </w:lvl>
    <w:lvl w:ilvl="3" w:tplc="7F9C2900">
      <w:start w:val="1"/>
      <w:numFmt w:val="decimal"/>
      <w:lvlText w:val=""/>
      <w:lvlJc w:val="left"/>
    </w:lvl>
    <w:lvl w:ilvl="4" w:tplc="67267BB4">
      <w:start w:val="1"/>
      <w:numFmt w:val="decimal"/>
      <w:lvlText w:val=""/>
      <w:lvlJc w:val="left"/>
    </w:lvl>
    <w:lvl w:ilvl="5" w:tplc="0D085EDE">
      <w:start w:val="1"/>
      <w:numFmt w:val="decimal"/>
      <w:lvlText w:val=""/>
      <w:lvlJc w:val="left"/>
    </w:lvl>
    <w:lvl w:ilvl="6" w:tplc="ECAAE0F6">
      <w:start w:val="1"/>
      <w:numFmt w:val="decimal"/>
      <w:lvlText w:val=""/>
      <w:lvlJc w:val="left"/>
    </w:lvl>
    <w:lvl w:ilvl="7" w:tplc="F856A8A4">
      <w:start w:val="1"/>
      <w:numFmt w:val="decimal"/>
      <w:lvlText w:val=""/>
      <w:lvlJc w:val="left"/>
    </w:lvl>
    <w:lvl w:ilvl="8" w:tplc="18CEF840">
      <w:start w:val="1"/>
      <w:numFmt w:val="decimal"/>
      <w:lvlText w:val=""/>
      <w:lvlJc w:val="left"/>
    </w:lvl>
  </w:abstractNum>
  <w:abstractNum w:abstractNumId="3">
    <w:nsid w:val="00000004"/>
    <w:multiLevelType w:val="hybridMultilevel"/>
    <w:tmpl w:val="00000004"/>
    <w:lvl w:ilvl="0" w:tplc="8CA4DB1A">
      <w:start w:val="1"/>
      <w:numFmt w:val="bullet"/>
      <w:lvlText w:val="•"/>
      <w:lvlJc w:val="left"/>
      <w:pPr>
        <w:ind w:left="720" w:hanging="360"/>
      </w:pPr>
    </w:lvl>
    <w:lvl w:ilvl="1" w:tplc="19C87DA4">
      <w:start w:val="1"/>
      <w:numFmt w:val="decimal"/>
      <w:lvlText w:val=""/>
      <w:lvlJc w:val="left"/>
    </w:lvl>
    <w:lvl w:ilvl="2" w:tplc="8FE25CE2">
      <w:start w:val="1"/>
      <w:numFmt w:val="decimal"/>
      <w:lvlText w:val=""/>
      <w:lvlJc w:val="left"/>
    </w:lvl>
    <w:lvl w:ilvl="3" w:tplc="B4D87A10">
      <w:start w:val="1"/>
      <w:numFmt w:val="decimal"/>
      <w:lvlText w:val=""/>
      <w:lvlJc w:val="left"/>
    </w:lvl>
    <w:lvl w:ilvl="4" w:tplc="2CB21E4C">
      <w:start w:val="1"/>
      <w:numFmt w:val="decimal"/>
      <w:lvlText w:val=""/>
      <w:lvlJc w:val="left"/>
    </w:lvl>
    <w:lvl w:ilvl="5" w:tplc="B6323950">
      <w:start w:val="1"/>
      <w:numFmt w:val="decimal"/>
      <w:lvlText w:val=""/>
      <w:lvlJc w:val="left"/>
    </w:lvl>
    <w:lvl w:ilvl="6" w:tplc="148A3A5E">
      <w:start w:val="1"/>
      <w:numFmt w:val="decimal"/>
      <w:lvlText w:val=""/>
      <w:lvlJc w:val="left"/>
    </w:lvl>
    <w:lvl w:ilvl="7" w:tplc="9226248E">
      <w:start w:val="1"/>
      <w:numFmt w:val="decimal"/>
      <w:lvlText w:val=""/>
      <w:lvlJc w:val="left"/>
    </w:lvl>
    <w:lvl w:ilvl="8" w:tplc="BCC42F42">
      <w:start w:val="1"/>
      <w:numFmt w:val="decimal"/>
      <w:lvlText w:val=""/>
      <w:lvlJc w:val="left"/>
    </w:lvl>
  </w:abstractNum>
  <w:abstractNum w:abstractNumId="4">
    <w:nsid w:val="00000005"/>
    <w:multiLevelType w:val="hybridMultilevel"/>
    <w:tmpl w:val="F0081FFE"/>
    <w:lvl w:ilvl="0" w:tplc="C6E0F73C">
      <w:start w:val="1"/>
      <w:numFmt w:val="decimal"/>
      <w:lvlText w:val="%1."/>
      <w:lvlJc w:val="left"/>
      <w:pPr>
        <w:ind w:left="720" w:hanging="360"/>
      </w:pPr>
      <w:rPr>
        <w:i w:val="0"/>
      </w:rPr>
    </w:lvl>
    <w:lvl w:ilvl="1" w:tplc="B59A670C">
      <w:start w:val="1"/>
      <w:numFmt w:val="decimal"/>
      <w:lvlText w:val=""/>
      <w:lvlJc w:val="left"/>
    </w:lvl>
    <w:lvl w:ilvl="2" w:tplc="C5F4BB90">
      <w:start w:val="1"/>
      <w:numFmt w:val="decimal"/>
      <w:lvlText w:val=""/>
      <w:lvlJc w:val="left"/>
    </w:lvl>
    <w:lvl w:ilvl="3" w:tplc="377CEB52">
      <w:start w:val="1"/>
      <w:numFmt w:val="decimal"/>
      <w:lvlText w:val=""/>
      <w:lvlJc w:val="left"/>
    </w:lvl>
    <w:lvl w:ilvl="4" w:tplc="664E3058">
      <w:start w:val="1"/>
      <w:numFmt w:val="decimal"/>
      <w:lvlText w:val=""/>
      <w:lvlJc w:val="left"/>
    </w:lvl>
    <w:lvl w:ilvl="5" w:tplc="0CD812FC">
      <w:start w:val="1"/>
      <w:numFmt w:val="decimal"/>
      <w:lvlText w:val=""/>
      <w:lvlJc w:val="left"/>
    </w:lvl>
    <w:lvl w:ilvl="6" w:tplc="AACE47E8">
      <w:start w:val="1"/>
      <w:numFmt w:val="decimal"/>
      <w:lvlText w:val=""/>
      <w:lvlJc w:val="left"/>
    </w:lvl>
    <w:lvl w:ilvl="7" w:tplc="FF868082">
      <w:start w:val="1"/>
      <w:numFmt w:val="decimal"/>
      <w:lvlText w:val=""/>
      <w:lvlJc w:val="left"/>
    </w:lvl>
    <w:lvl w:ilvl="8" w:tplc="5DD2BFD2">
      <w:start w:val="1"/>
      <w:numFmt w:val="decimal"/>
      <w:lvlText w:val=""/>
      <w:lvlJc w:val="left"/>
    </w:lvl>
  </w:abstractNum>
  <w:abstractNum w:abstractNumId="5">
    <w:nsid w:val="00000006"/>
    <w:multiLevelType w:val="hybridMultilevel"/>
    <w:tmpl w:val="00000006"/>
    <w:lvl w:ilvl="0" w:tplc="6E88EE9A">
      <w:start w:val="1"/>
      <w:numFmt w:val="decimal"/>
      <w:lvlText w:val="%1."/>
      <w:lvlJc w:val="left"/>
      <w:pPr>
        <w:ind w:left="720" w:hanging="360"/>
      </w:pPr>
    </w:lvl>
    <w:lvl w:ilvl="1" w:tplc="2AE85C28">
      <w:start w:val="1"/>
      <w:numFmt w:val="decimal"/>
      <w:lvlText w:val=""/>
      <w:lvlJc w:val="left"/>
    </w:lvl>
    <w:lvl w:ilvl="2" w:tplc="D8F835FC">
      <w:start w:val="1"/>
      <w:numFmt w:val="decimal"/>
      <w:lvlText w:val=""/>
      <w:lvlJc w:val="left"/>
    </w:lvl>
    <w:lvl w:ilvl="3" w:tplc="5F268ED4">
      <w:start w:val="1"/>
      <w:numFmt w:val="decimal"/>
      <w:lvlText w:val=""/>
      <w:lvlJc w:val="left"/>
    </w:lvl>
    <w:lvl w:ilvl="4" w:tplc="C72A4A98">
      <w:start w:val="1"/>
      <w:numFmt w:val="decimal"/>
      <w:lvlText w:val=""/>
      <w:lvlJc w:val="left"/>
    </w:lvl>
    <w:lvl w:ilvl="5" w:tplc="1F928CC8">
      <w:start w:val="1"/>
      <w:numFmt w:val="decimal"/>
      <w:lvlText w:val=""/>
      <w:lvlJc w:val="left"/>
    </w:lvl>
    <w:lvl w:ilvl="6" w:tplc="6212B25C">
      <w:start w:val="1"/>
      <w:numFmt w:val="decimal"/>
      <w:lvlText w:val=""/>
      <w:lvlJc w:val="left"/>
    </w:lvl>
    <w:lvl w:ilvl="7" w:tplc="E818861E">
      <w:start w:val="1"/>
      <w:numFmt w:val="decimal"/>
      <w:lvlText w:val=""/>
      <w:lvlJc w:val="left"/>
    </w:lvl>
    <w:lvl w:ilvl="8" w:tplc="CB88AB6E">
      <w:start w:val="1"/>
      <w:numFmt w:val="decimal"/>
      <w:lvlText w:val=""/>
      <w:lvlJc w:val="left"/>
    </w:lvl>
  </w:abstractNum>
  <w:abstractNum w:abstractNumId="6">
    <w:nsid w:val="00000007"/>
    <w:multiLevelType w:val="hybridMultilevel"/>
    <w:tmpl w:val="00000007"/>
    <w:lvl w:ilvl="0" w:tplc="EC7E49B6">
      <w:start w:val="1"/>
      <w:numFmt w:val="bullet"/>
      <w:lvlText w:val="•"/>
      <w:lvlJc w:val="left"/>
      <w:pPr>
        <w:ind w:left="720" w:hanging="360"/>
      </w:pPr>
    </w:lvl>
    <w:lvl w:ilvl="1" w:tplc="2B6672B6">
      <w:start w:val="1"/>
      <w:numFmt w:val="decimal"/>
      <w:lvlText w:val=""/>
      <w:lvlJc w:val="left"/>
    </w:lvl>
    <w:lvl w:ilvl="2" w:tplc="11565EF0">
      <w:start w:val="1"/>
      <w:numFmt w:val="decimal"/>
      <w:lvlText w:val=""/>
      <w:lvlJc w:val="left"/>
    </w:lvl>
    <w:lvl w:ilvl="3" w:tplc="7CD21056">
      <w:start w:val="1"/>
      <w:numFmt w:val="decimal"/>
      <w:lvlText w:val=""/>
      <w:lvlJc w:val="left"/>
    </w:lvl>
    <w:lvl w:ilvl="4" w:tplc="FF76D9BA">
      <w:start w:val="1"/>
      <w:numFmt w:val="decimal"/>
      <w:lvlText w:val=""/>
      <w:lvlJc w:val="left"/>
    </w:lvl>
    <w:lvl w:ilvl="5" w:tplc="491AB94A">
      <w:start w:val="1"/>
      <w:numFmt w:val="decimal"/>
      <w:lvlText w:val=""/>
      <w:lvlJc w:val="left"/>
    </w:lvl>
    <w:lvl w:ilvl="6" w:tplc="F14CB70E">
      <w:start w:val="1"/>
      <w:numFmt w:val="decimal"/>
      <w:lvlText w:val=""/>
      <w:lvlJc w:val="left"/>
    </w:lvl>
    <w:lvl w:ilvl="7" w:tplc="17A2E208">
      <w:start w:val="1"/>
      <w:numFmt w:val="decimal"/>
      <w:lvlText w:val=""/>
      <w:lvlJc w:val="left"/>
    </w:lvl>
    <w:lvl w:ilvl="8" w:tplc="1082BC74">
      <w:start w:val="1"/>
      <w:numFmt w:val="decimal"/>
      <w:lvlText w:val=""/>
      <w:lvlJc w:val="left"/>
    </w:lvl>
  </w:abstractNum>
  <w:abstractNum w:abstractNumId="7">
    <w:nsid w:val="00000008"/>
    <w:multiLevelType w:val="hybridMultilevel"/>
    <w:tmpl w:val="00000008"/>
    <w:lvl w:ilvl="0" w:tplc="4AC02D26">
      <w:start w:val="1"/>
      <w:numFmt w:val="bullet"/>
      <w:lvlText w:val="•"/>
      <w:lvlJc w:val="left"/>
      <w:pPr>
        <w:ind w:left="720" w:hanging="360"/>
      </w:pPr>
    </w:lvl>
    <w:lvl w:ilvl="1" w:tplc="85D25C38">
      <w:start w:val="1"/>
      <w:numFmt w:val="decimal"/>
      <w:lvlText w:val=""/>
      <w:lvlJc w:val="left"/>
    </w:lvl>
    <w:lvl w:ilvl="2" w:tplc="5E462EBE">
      <w:start w:val="1"/>
      <w:numFmt w:val="decimal"/>
      <w:lvlText w:val=""/>
      <w:lvlJc w:val="left"/>
    </w:lvl>
    <w:lvl w:ilvl="3" w:tplc="863C29CA">
      <w:start w:val="1"/>
      <w:numFmt w:val="decimal"/>
      <w:lvlText w:val=""/>
      <w:lvlJc w:val="left"/>
    </w:lvl>
    <w:lvl w:ilvl="4" w:tplc="7B862B50">
      <w:start w:val="1"/>
      <w:numFmt w:val="decimal"/>
      <w:lvlText w:val=""/>
      <w:lvlJc w:val="left"/>
    </w:lvl>
    <w:lvl w:ilvl="5" w:tplc="082849BC">
      <w:start w:val="1"/>
      <w:numFmt w:val="decimal"/>
      <w:lvlText w:val=""/>
      <w:lvlJc w:val="left"/>
    </w:lvl>
    <w:lvl w:ilvl="6" w:tplc="2A1CDF4A">
      <w:start w:val="1"/>
      <w:numFmt w:val="decimal"/>
      <w:lvlText w:val=""/>
      <w:lvlJc w:val="left"/>
    </w:lvl>
    <w:lvl w:ilvl="7" w:tplc="C4AEC116">
      <w:start w:val="1"/>
      <w:numFmt w:val="decimal"/>
      <w:lvlText w:val=""/>
      <w:lvlJc w:val="left"/>
    </w:lvl>
    <w:lvl w:ilvl="8" w:tplc="ED78D7E0">
      <w:start w:val="1"/>
      <w:numFmt w:val="decimal"/>
      <w:lvlText w:val=""/>
      <w:lvlJc w:val="left"/>
    </w:lvl>
  </w:abstractNum>
  <w:abstractNum w:abstractNumId="8">
    <w:nsid w:val="00000009"/>
    <w:multiLevelType w:val="hybridMultilevel"/>
    <w:tmpl w:val="00000009"/>
    <w:lvl w:ilvl="0" w:tplc="6A0CE82E">
      <w:start w:val="1"/>
      <w:numFmt w:val="bullet"/>
      <w:lvlText w:val="•"/>
      <w:lvlJc w:val="left"/>
      <w:pPr>
        <w:ind w:left="720" w:hanging="360"/>
      </w:pPr>
    </w:lvl>
    <w:lvl w:ilvl="1" w:tplc="EA9E5502">
      <w:start w:val="1"/>
      <w:numFmt w:val="decimal"/>
      <w:lvlText w:val=""/>
      <w:lvlJc w:val="left"/>
    </w:lvl>
    <w:lvl w:ilvl="2" w:tplc="C3FAE91C">
      <w:start w:val="1"/>
      <w:numFmt w:val="decimal"/>
      <w:lvlText w:val=""/>
      <w:lvlJc w:val="left"/>
    </w:lvl>
    <w:lvl w:ilvl="3" w:tplc="5AEC8ADC">
      <w:start w:val="1"/>
      <w:numFmt w:val="decimal"/>
      <w:lvlText w:val=""/>
      <w:lvlJc w:val="left"/>
    </w:lvl>
    <w:lvl w:ilvl="4" w:tplc="81589648">
      <w:start w:val="1"/>
      <w:numFmt w:val="decimal"/>
      <w:lvlText w:val=""/>
      <w:lvlJc w:val="left"/>
    </w:lvl>
    <w:lvl w:ilvl="5" w:tplc="C3E0E8EE">
      <w:start w:val="1"/>
      <w:numFmt w:val="decimal"/>
      <w:lvlText w:val=""/>
      <w:lvlJc w:val="left"/>
    </w:lvl>
    <w:lvl w:ilvl="6" w:tplc="AC68A0FC">
      <w:start w:val="1"/>
      <w:numFmt w:val="decimal"/>
      <w:lvlText w:val=""/>
      <w:lvlJc w:val="left"/>
    </w:lvl>
    <w:lvl w:ilvl="7" w:tplc="935A5EB8">
      <w:start w:val="1"/>
      <w:numFmt w:val="decimal"/>
      <w:lvlText w:val=""/>
      <w:lvlJc w:val="left"/>
    </w:lvl>
    <w:lvl w:ilvl="8" w:tplc="45D0A6AC">
      <w:start w:val="1"/>
      <w:numFmt w:val="decimal"/>
      <w:lvlText w:val=""/>
      <w:lvlJc w:val="left"/>
    </w:lvl>
  </w:abstractNum>
  <w:abstractNum w:abstractNumId="9">
    <w:nsid w:val="0000000A"/>
    <w:multiLevelType w:val="hybridMultilevel"/>
    <w:tmpl w:val="0000000A"/>
    <w:lvl w:ilvl="0" w:tplc="AA40D29A">
      <w:start w:val="1"/>
      <w:numFmt w:val="decimal"/>
      <w:lvlText w:val="%1."/>
      <w:lvlJc w:val="left"/>
      <w:pPr>
        <w:ind w:left="720" w:hanging="360"/>
      </w:pPr>
    </w:lvl>
    <w:lvl w:ilvl="1" w:tplc="1DE88E6C">
      <w:start w:val="1"/>
      <w:numFmt w:val="decimal"/>
      <w:lvlText w:val=""/>
      <w:lvlJc w:val="left"/>
    </w:lvl>
    <w:lvl w:ilvl="2" w:tplc="4DE48DA8">
      <w:start w:val="1"/>
      <w:numFmt w:val="decimal"/>
      <w:lvlText w:val=""/>
      <w:lvlJc w:val="left"/>
    </w:lvl>
    <w:lvl w:ilvl="3" w:tplc="FA9E0F70">
      <w:start w:val="1"/>
      <w:numFmt w:val="decimal"/>
      <w:lvlText w:val=""/>
      <w:lvlJc w:val="left"/>
    </w:lvl>
    <w:lvl w:ilvl="4" w:tplc="9A3C8942">
      <w:start w:val="1"/>
      <w:numFmt w:val="decimal"/>
      <w:lvlText w:val=""/>
      <w:lvlJc w:val="left"/>
    </w:lvl>
    <w:lvl w:ilvl="5" w:tplc="10F02FC0">
      <w:start w:val="1"/>
      <w:numFmt w:val="decimal"/>
      <w:lvlText w:val=""/>
      <w:lvlJc w:val="left"/>
    </w:lvl>
    <w:lvl w:ilvl="6" w:tplc="42AE5F8E">
      <w:start w:val="1"/>
      <w:numFmt w:val="decimal"/>
      <w:lvlText w:val=""/>
      <w:lvlJc w:val="left"/>
    </w:lvl>
    <w:lvl w:ilvl="7" w:tplc="4B74F0C6">
      <w:start w:val="1"/>
      <w:numFmt w:val="decimal"/>
      <w:lvlText w:val=""/>
      <w:lvlJc w:val="left"/>
    </w:lvl>
    <w:lvl w:ilvl="8" w:tplc="72F20AC2">
      <w:start w:val="1"/>
      <w:numFmt w:val="decimal"/>
      <w:lvlText w:val=""/>
      <w:lvlJc w:val="left"/>
    </w:lvl>
  </w:abstractNum>
  <w:abstractNum w:abstractNumId="10">
    <w:nsid w:val="2C585877"/>
    <w:multiLevelType w:val="multilevel"/>
    <w:tmpl w:val="2F9CC1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AD2477"/>
    <w:multiLevelType w:val="multilevel"/>
    <w:tmpl w:val="2D8478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07BA"/>
    <w:rsid w:val="00011A35"/>
    <w:rsid w:val="000220AE"/>
    <w:rsid w:val="00022633"/>
    <w:rsid w:val="00036604"/>
    <w:rsid w:val="00036656"/>
    <w:rsid w:val="00037732"/>
    <w:rsid w:val="000379E8"/>
    <w:rsid w:val="000409F4"/>
    <w:rsid w:val="00045AEA"/>
    <w:rsid w:val="00047824"/>
    <w:rsid w:val="00050BB5"/>
    <w:rsid w:val="00051BDA"/>
    <w:rsid w:val="000642D6"/>
    <w:rsid w:val="00065289"/>
    <w:rsid w:val="000658ED"/>
    <w:rsid w:val="00066CB2"/>
    <w:rsid w:val="00067ABF"/>
    <w:rsid w:val="00067CBB"/>
    <w:rsid w:val="0007557B"/>
    <w:rsid w:val="000764F7"/>
    <w:rsid w:val="000844EB"/>
    <w:rsid w:val="000913D8"/>
    <w:rsid w:val="00094622"/>
    <w:rsid w:val="00096201"/>
    <w:rsid w:val="000973F2"/>
    <w:rsid w:val="000A13E7"/>
    <w:rsid w:val="000A77A4"/>
    <w:rsid w:val="000B2188"/>
    <w:rsid w:val="000B373C"/>
    <w:rsid w:val="000B7822"/>
    <w:rsid w:val="000C2A14"/>
    <w:rsid w:val="000C5E22"/>
    <w:rsid w:val="000D22F5"/>
    <w:rsid w:val="000F243C"/>
    <w:rsid w:val="000F73A7"/>
    <w:rsid w:val="001026EB"/>
    <w:rsid w:val="00111C6F"/>
    <w:rsid w:val="001129BA"/>
    <w:rsid w:val="00114849"/>
    <w:rsid w:val="001158F2"/>
    <w:rsid w:val="0014108D"/>
    <w:rsid w:val="00151328"/>
    <w:rsid w:val="001551FF"/>
    <w:rsid w:val="00161D2D"/>
    <w:rsid w:val="00162067"/>
    <w:rsid w:val="00165FBF"/>
    <w:rsid w:val="00170BFE"/>
    <w:rsid w:val="00176EBB"/>
    <w:rsid w:val="00187861"/>
    <w:rsid w:val="001906D6"/>
    <w:rsid w:val="001A5361"/>
    <w:rsid w:val="001A5848"/>
    <w:rsid w:val="001A5930"/>
    <w:rsid w:val="001A5A6D"/>
    <w:rsid w:val="001A65DD"/>
    <w:rsid w:val="001B5266"/>
    <w:rsid w:val="001D316E"/>
    <w:rsid w:val="001D6089"/>
    <w:rsid w:val="001E28A7"/>
    <w:rsid w:val="001E58EF"/>
    <w:rsid w:val="001F5A49"/>
    <w:rsid w:val="001F77C9"/>
    <w:rsid w:val="00206FD9"/>
    <w:rsid w:val="00210264"/>
    <w:rsid w:val="00210664"/>
    <w:rsid w:val="00211E31"/>
    <w:rsid w:val="00212D22"/>
    <w:rsid w:val="002137AB"/>
    <w:rsid w:val="00215601"/>
    <w:rsid w:val="0023082B"/>
    <w:rsid w:val="002319EB"/>
    <w:rsid w:val="00231E20"/>
    <w:rsid w:val="0024137E"/>
    <w:rsid w:val="0024618A"/>
    <w:rsid w:val="002505D8"/>
    <w:rsid w:val="00250F42"/>
    <w:rsid w:val="0026175C"/>
    <w:rsid w:val="00261CA3"/>
    <w:rsid w:val="00262D8F"/>
    <w:rsid w:val="00272977"/>
    <w:rsid w:val="00277F86"/>
    <w:rsid w:val="00283134"/>
    <w:rsid w:val="00283467"/>
    <w:rsid w:val="00284993"/>
    <w:rsid w:val="00284E14"/>
    <w:rsid w:val="00285740"/>
    <w:rsid w:val="002A2F03"/>
    <w:rsid w:val="002A5E50"/>
    <w:rsid w:val="002B0066"/>
    <w:rsid w:val="002B1CB0"/>
    <w:rsid w:val="002B33A2"/>
    <w:rsid w:val="002B6397"/>
    <w:rsid w:val="002B6805"/>
    <w:rsid w:val="002B755E"/>
    <w:rsid w:val="002D33D5"/>
    <w:rsid w:val="002D7CD2"/>
    <w:rsid w:val="002E15D1"/>
    <w:rsid w:val="002F0BDF"/>
    <w:rsid w:val="002F0FB1"/>
    <w:rsid w:val="002F2FD5"/>
    <w:rsid w:val="002F4C70"/>
    <w:rsid w:val="002F50E2"/>
    <w:rsid w:val="002F7E39"/>
    <w:rsid w:val="00303D44"/>
    <w:rsid w:val="003069ED"/>
    <w:rsid w:val="003078AA"/>
    <w:rsid w:val="003119DB"/>
    <w:rsid w:val="00325CC1"/>
    <w:rsid w:val="0033236D"/>
    <w:rsid w:val="00333C33"/>
    <w:rsid w:val="00334B34"/>
    <w:rsid w:val="00337453"/>
    <w:rsid w:val="00337959"/>
    <w:rsid w:val="00344B95"/>
    <w:rsid w:val="0035436E"/>
    <w:rsid w:val="00363966"/>
    <w:rsid w:val="00363DFF"/>
    <w:rsid w:val="00366FAB"/>
    <w:rsid w:val="00380E82"/>
    <w:rsid w:val="003907BA"/>
    <w:rsid w:val="0039607F"/>
    <w:rsid w:val="003A0132"/>
    <w:rsid w:val="003B6699"/>
    <w:rsid w:val="003C03C8"/>
    <w:rsid w:val="003C2C4B"/>
    <w:rsid w:val="003C541E"/>
    <w:rsid w:val="003C7A79"/>
    <w:rsid w:val="003D5CC2"/>
    <w:rsid w:val="003E4676"/>
    <w:rsid w:val="003F03B6"/>
    <w:rsid w:val="003F6F78"/>
    <w:rsid w:val="00403C7A"/>
    <w:rsid w:val="00407117"/>
    <w:rsid w:val="00410AB5"/>
    <w:rsid w:val="00411748"/>
    <w:rsid w:val="00411EB6"/>
    <w:rsid w:val="0042484E"/>
    <w:rsid w:val="004305E8"/>
    <w:rsid w:val="00431F37"/>
    <w:rsid w:val="00435BB5"/>
    <w:rsid w:val="00436CB6"/>
    <w:rsid w:val="004375DB"/>
    <w:rsid w:val="00437C72"/>
    <w:rsid w:val="0044334F"/>
    <w:rsid w:val="004553AC"/>
    <w:rsid w:val="00457E22"/>
    <w:rsid w:val="0046044A"/>
    <w:rsid w:val="00460F77"/>
    <w:rsid w:val="00464F18"/>
    <w:rsid w:val="004667D1"/>
    <w:rsid w:val="00471385"/>
    <w:rsid w:val="00480F5E"/>
    <w:rsid w:val="00487363"/>
    <w:rsid w:val="00490393"/>
    <w:rsid w:val="004974A4"/>
    <w:rsid w:val="004A1F55"/>
    <w:rsid w:val="004C0E99"/>
    <w:rsid w:val="004C0FA0"/>
    <w:rsid w:val="004C49DB"/>
    <w:rsid w:val="004D0710"/>
    <w:rsid w:val="004D49AD"/>
    <w:rsid w:val="004D7D70"/>
    <w:rsid w:val="004E7C03"/>
    <w:rsid w:val="004F133E"/>
    <w:rsid w:val="004F14A0"/>
    <w:rsid w:val="004F2F30"/>
    <w:rsid w:val="004F38B5"/>
    <w:rsid w:val="004F5BC3"/>
    <w:rsid w:val="005043DF"/>
    <w:rsid w:val="00507D79"/>
    <w:rsid w:val="00510447"/>
    <w:rsid w:val="0052190F"/>
    <w:rsid w:val="00521D9B"/>
    <w:rsid w:val="00523016"/>
    <w:rsid w:val="00523B3F"/>
    <w:rsid w:val="00524DB7"/>
    <w:rsid w:val="00525A3D"/>
    <w:rsid w:val="0052676E"/>
    <w:rsid w:val="00532FE8"/>
    <w:rsid w:val="0053487D"/>
    <w:rsid w:val="0053561B"/>
    <w:rsid w:val="005373DB"/>
    <w:rsid w:val="005432FC"/>
    <w:rsid w:val="005455F6"/>
    <w:rsid w:val="00550B36"/>
    <w:rsid w:val="00556A39"/>
    <w:rsid w:val="0056257D"/>
    <w:rsid w:val="00563010"/>
    <w:rsid w:val="005639BF"/>
    <w:rsid w:val="00570276"/>
    <w:rsid w:val="005709D2"/>
    <w:rsid w:val="0058358A"/>
    <w:rsid w:val="00585C64"/>
    <w:rsid w:val="00586610"/>
    <w:rsid w:val="00593416"/>
    <w:rsid w:val="00597C9B"/>
    <w:rsid w:val="005A43C6"/>
    <w:rsid w:val="005A6801"/>
    <w:rsid w:val="005B0EB4"/>
    <w:rsid w:val="005B1ADD"/>
    <w:rsid w:val="005B783D"/>
    <w:rsid w:val="005C28A8"/>
    <w:rsid w:val="005D0BE5"/>
    <w:rsid w:val="005D10A5"/>
    <w:rsid w:val="005E0503"/>
    <w:rsid w:val="005E06D8"/>
    <w:rsid w:val="005E445F"/>
    <w:rsid w:val="005E6E0F"/>
    <w:rsid w:val="005F006D"/>
    <w:rsid w:val="00604446"/>
    <w:rsid w:val="00605C8D"/>
    <w:rsid w:val="006064CE"/>
    <w:rsid w:val="00612A32"/>
    <w:rsid w:val="00613505"/>
    <w:rsid w:val="006156C5"/>
    <w:rsid w:val="006205F7"/>
    <w:rsid w:val="00620A04"/>
    <w:rsid w:val="00623E89"/>
    <w:rsid w:val="006252F3"/>
    <w:rsid w:val="00625B19"/>
    <w:rsid w:val="00626930"/>
    <w:rsid w:val="00632C59"/>
    <w:rsid w:val="006338D2"/>
    <w:rsid w:val="00643BA2"/>
    <w:rsid w:val="00646727"/>
    <w:rsid w:val="00647BC1"/>
    <w:rsid w:val="0065117E"/>
    <w:rsid w:val="00652883"/>
    <w:rsid w:val="00655639"/>
    <w:rsid w:val="00657A37"/>
    <w:rsid w:val="006613A4"/>
    <w:rsid w:val="006640AD"/>
    <w:rsid w:val="00665677"/>
    <w:rsid w:val="006656B4"/>
    <w:rsid w:val="00666AC5"/>
    <w:rsid w:val="006725EE"/>
    <w:rsid w:val="00680A1C"/>
    <w:rsid w:val="00685D1B"/>
    <w:rsid w:val="006918F9"/>
    <w:rsid w:val="0069351C"/>
    <w:rsid w:val="00693DA8"/>
    <w:rsid w:val="006A2577"/>
    <w:rsid w:val="006A580F"/>
    <w:rsid w:val="006A76FF"/>
    <w:rsid w:val="006B09DA"/>
    <w:rsid w:val="006B54C3"/>
    <w:rsid w:val="006C1578"/>
    <w:rsid w:val="006C6902"/>
    <w:rsid w:val="006D1412"/>
    <w:rsid w:val="006D715D"/>
    <w:rsid w:val="006E200D"/>
    <w:rsid w:val="006E4E91"/>
    <w:rsid w:val="006F3210"/>
    <w:rsid w:val="006F59A4"/>
    <w:rsid w:val="0070068C"/>
    <w:rsid w:val="00700DA1"/>
    <w:rsid w:val="0070505B"/>
    <w:rsid w:val="00705378"/>
    <w:rsid w:val="00707E4B"/>
    <w:rsid w:val="0071080D"/>
    <w:rsid w:val="00710AF3"/>
    <w:rsid w:val="0071171F"/>
    <w:rsid w:val="00711DDD"/>
    <w:rsid w:val="00721FAF"/>
    <w:rsid w:val="00727E25"/>
    <w:rsid w:val="00733AA9"/>
    <w:rsid w:val="00735091"/>
    <w:rsid w:val="00737046"/>
    <w:rsid w:val="007447BB"/>
    <w:rsid w:val="00745044"/>
    <w:rsid w:val="00746DCF"/>
    <w:rsid w:val="00747DD0"/>
    <w:rsid w:val="00751BF9"/>
    <w:rsid w:val="007549C9"/>
    <w:rsid w:val="007568AC"/>
    <w:rsid w:val="0076028A"/>
    <w:rsid w:val="00772DE6"/>
    <w:rsid w:val="00786977"/>
    <w:rsid w:val="00787F62"/>
    <w:rsid w:val="007964D0"/>
    <w:rsid w:val="007A5696"/>
    <w:rsid w:val="007A5B2C"/>
    <w:rsid w:val="007B03E4"/>
    <w:rsid w:val="007B2809"/>
    <w:rsid w:val="007B7452"/>
    <w:rsid w:val="007C002F"/>
    <w:rsid w:val="007C228C"/>
    <w:rsid w:val="007C24F9"/>
    <w:rsid w:val="007C2A9E"/>
    <w:rsid w:val="007D0F9C"/>
    <w:rsid w:val="007D105D"/>
    <w:rsid w:val="007D1651"/>
    <w:rsid w:val="007D2AE0"/>
    <w:rsid w:val="007D4ABE"/>
    <w:rsid w:val="007D5B1B"/>
    <w:rsid w:val="007E4A74"/>
    <w:rsid w:val="007E58FB"/>
    <w:rsid w:val="007F6F8E"/>
    <w:rsid w:val="00802641"/>
    <w:rsid w:val="008037C1"/>
    <w:rsid w:val="008108CB"/>
    <w:rsid w:val="008209B3"/>
    <w:rsid w:val="00834CD6"/>
    <w:rsid w:val="00835486"/>
    <w:rsid w:val="00837278"/>
    <w:rsid w:val="008553B3"/>
    <w:rsid w:val="008769A0"/>
    <w:rsid w:val="008773CA"/>
    <w:rsid w:val="008832DE"/>
    <w:rsid w:val="00883B43"/>
    <w:rsid w:val="008959B2"/>
    <w:rsid w:val="00896822"/>
    <w:rsid w:val="008973FC"/>
    <w:rsid w:val="008A1B8E"/>
    <w:rsid w:val="008A1DF0"/>
    <w:rsid w:val="008A51F0"/>
    <w:rsid w:val="008B3ABC"/>
    <w:rsid w:val="008B7874"/>
    <w:rsid w:val="008C3D96"/>
    <w:rsid w:val="008C64CA"/>
    <w:rsid w:val="008D2DF0"/>
    <w:rsid w:val="008D3B1B"/>
    <w:rsid w:val="008D47D9"/>
    <w:rsid w:val="008E41FF"/>
    <w:rsid w:val="008F41CE"/>
    <w:rsid w:val="0090074D"/>
    <w:rsid w:val="00903432"/>
    <w:rsid w:val="00905EE2"/>
    <w:rsid w:val="00915A8C"/>
    <w:rsid w:val="00915AAE"/>
    <w:rsid w:val="00915CEB"/>
    <w:rsid w:val="00916748"/>
    <w:rsid w:val="00921219"/>
    <w:rsid w:val="00921DCE"/>
    <w:rsid w:val="00925462"/>
    <w:rsid w:val="009308F3"/>
    <w:rsid w:val="00933430"/>
    <w:rsid w:val="00936EE6"/>
    <w:rsid w:val="00937890"/>
    <w:rsid w:val="0094395A"/>
    <w:rsid w:val="0094605B"/>
    <w:rsid w:val="00946C2F"/>
    <w:rsid w:val="00954C42"/>
    <w:rsid w:val="0096318D"/>
    <w:rsid w:val="009651EF"/>
    <w:rsid w:val="00965942"/>
    <w:rsid w:val="00971496"/>
    <w:rsid w:val="00983EFA"/>
    <w:rsid w:val="00991108"/>
    <w:rsid w:val="0099202D"/>
    <w:rsid w:val="009929F0"/>
    <w:rsid w:val="009977B8"/>
    <w:rsid w:val="009A000E"/>
    <w:rsid w:val="009B017D"/>
    <w:rsid w:val="009B3254"/>
    <w:rsid w:val="009B47B3"/>
    <w:rsid w:val="009B636D"/>
    <w:rsid w:val="009B6C9F"/>
    <w:rsid w:val="009B7D8C"/>
    <w:rsid w:val="009C591A"/>
    <w:rsid w:val="009D03D8"/>
    <w:rsid w:val="009D0452"/>
    <w:rsid w:val="009D1635"/>
    <w:rsid w:val="009D32FB"/>
    <w:rsid w:val="009D5368"/>
    <w:rsid w:val="009E1CC0"/>
    <w:rsid w:val="009E1F34"/>
    <w:rsid w:val="009E53A0"/>
    <w:rsid w:val="009E75D7"/>
    <w:rsid w:val="009F1FFE"/>
    <w:rsid w:val="009F6A5C"/>
    <w:rsid w:val="009F6D8D"/>
    <w:rsid w:val="009F7990"/>
    <w:rsid w:val="00A01068"/>
    <w:rsid w:val="00A06E24"/>
    <w:rsid w:val="00A07B06"/>
    <w:rsid w:val="00A07E76"/>
    <w:rsid w:val="00A11EAA"/>
    <w:rsid w:val="00A122CD"/>
    <w:rsid w:val="00A1615A"/>
    <w:rsid w:val="00A27FC1"/>
    <w:rsid w:val="00A45175"/>
    <w:rsid w:val="00A479E6"/>
    <w:rsid w:val="00A51BD4"/>
    <w:rsid w:val="00A577C2"/>
    <w:rsid w:val="00A624CD"/>
    <w:rsid w:val="00A664B0"/>
    <w:rsid w:val="00A66C78"/>
    <w:rsid w:val="00A66CA2"/>
    <w:rsid w:val="00A73109"/>
    <w:rsid w:val="00A73ADF"/>
    <w:rsid w:val="00A73CB2"/>
    <w:rsid w:val="00A7778D"/>
    <w:rsid w:val="00A801C9"/>
    <w:rsid w:val="00A832A0"/>
    <w:rsid w:val="00A84168"/>
    <w:rsid w:val="00A86256"/>
    <w:rsid w:val="00A866CF"/>
    <w:rsid w:val="00A87EA5"/>
    <w:rsid w:val="00A96465"/>
    <w:rsid w:val="00A9720B"/>
    <w:rsid w:val="00AA0324"/>
    <w:rsid w:val="00AA1952"/>
    <w:rsid w:val="00AA2D40"/>
    <w:rsid w:val="00AA3C53"/>
    <w:rsid w:val="00AA6AA0"/>
    <w:rsid w:val="00AB072F"/>
    <w:rsid w:val="00AB5443"/>
    <w:rsid w:val="00AC725B"/>
    <w:rsid w:val="00AD0DF0"/>
    <w:rsid w:val="00AD1339"/>
    <w:rsid w:val="00AD3F08"/>
    <w:rsid w:val="00AD442C"/>
    <w:rsid w:val="00AD450B"/>
    <w:rsid w:val="00AD4C06"/>
    <w:rsid w:val="00AD5827"/>
    <w:rsid w:val="00AD5BB2"/>
    <w:rsid w:val="00AE3062"/>
    <w:rsid w:val="00AE33D5"/>
    <w:rsid w:val="00AE4219"/>
    <w:rsid w:val="00AE4D95"/>
    <w:rsid w:val="00AE6FEC"/>
    <w:rsid w:val="00AF6F8B"/>
    <w:rsid w:val="00B035BA"/>
    <w:rsid w:val="00B03641"/>
    <w:rsid w:val="00B103C4"/>
    <w:rsid w:val="00B1260D"/>
    <w:rsid w:val="00B25772"/>
    <w:rsid w:val="00B267A5"/>
    <w:rsid w:val="00B269CD"/>
    <w:rsid w:val="00B30B0B"/>
    <w:rsid w:val="00B406C8"/>
    <w:rsid w:val="00B41234"/>
    <w:rsid w:val="00B42543"/>
    <w:rsid w:val="00B42FB4"/>
    <w:rsid w:val="00B43C65"/>
    <w:rsid w:val="00B524EC"/>
    <w:rsid w:val="00B607A9"/>
    <w:rsid w:val="00B62202"/>
    <w:rsid w:val="00B72463"/>
    <w:rsid w:val="00B845A3"/>
    <w:rsid w:val="00B93345"/>
    <w:rsid w:val="00B9554E"/>
    <w:rsid w:val="00BA0198"/>
    <w:rsid w:val="00BA4697"/>
    <w:rsid w:val="00BA6E1C"/>
    <w:rsid w:val="00BB0787"/>
    <w:rsid w:val="00BB3F43"/>
    <w:rsid w:val="00BB6470"/>
    <w:rsid w:val="00BB6F53"/>
    <w:rsid w:val="00BC46F6"/>
    <w:rsid w:val="00BC4739"/>
    <w:rsid w:val="00BC76D7"/>
    <w:rsid w:val="00BD065D"/>
    <w:rsid w:val="00BD1585"/>
    <w:rsid w:val="00BD304A"/>
    <w:rsid w:val="00BE0DA9"/>
    <w:rsid w:val="00BF282D"/>
    <w:rsid w:val="00C03B14"/>
    <w:rsid w:val="00C04927"/>
    <w:rsid w:val="00C05317"/>
    <w:rsid w:val="00C154BF"/>
    <w:rsid w:val="00C20EBD"/>
    <w:rsid w:val="00C2202F"/>
    <w:rsid w:val="00C2536D"/>
    <w:rsid w:val="00C31D05"/>
    <w:rsid w:val="00C40889"/>
    <w:rsid w:val="00C43BFB"/>
    <w:rsid w:val="00C505D2"/>
    <w:rsid w:val="00C542C1"/>
    <w:rsid w:val="00C5485B"/>
    <w:rsid w:val="00C55E0B"/>
    <w:rsid w:val="00C56FC1"/>
    <w:rsid w:val="00C612C4"/>
    <w:rsid w:val="00C6277B"/>
    <w:rsid w:val="00C62918"/>
    <w:rsid w:val="00C66A57"/>
    <w:rsid w:val="00C67738"/>
    <w:rsid w:val="00C67B57"/>
    <w:rsid w:val="00C7100F"/>
    <w:rsid w:val="00C73B0E"/>
    <w:rsid w:val="00C750AB"/>
    <w:rsid w:val="00C75C06"/>
    <w:rsid w:val="00C77E1C"/>
    <w:rsid w:val="00C80D4C"/>
    <w:rsid w:val="00C870B5"/>
    <w:rsid w:val="00C872C9"/>
    <w:rsid w:val="00CA01FE"/>
    <w:rsid w:val="00CA0258"/>
    <w:rsid w:val="00CA0C70"/>
    <w:rsid w:val="00CA3621"/>
    <w:rsid w:val="00CA493F"/>
    <w:rsid w:val="00CB30D3"/>
    <w:rsid w:val="00CB6450"/>
    <w:rsid w:val="00CC2397"/>
    <w:rsid w:val="00CC631A"/>
    <w:rsid w:val="00CC6FD6"/>
    <w:rsid w:val="00CC7146"/>
    <w:rsid w:val="00CD16B0"/>
    <w:rsid w:val="00CD24DD"/>
    <w:rsid w:val="00CD45FC"/>
    <w:rsid w:val="00CD7F7F"/>
    <w:rsid w:val="00CE0396"/>
    <w:rsid w:val="00CE16F8"/>
    <w:rsid w:val="00CE2931"/>
    <w:rsid w:val="00CE5AD4"/>
    <w:rsid w:val="00CF0443"/>
    <w:rsid w:val="00CF1604"/>
    <w:rsid w:val="00CF19D8"/>
    <w:rsid w:val="00CF25F4"/>
    <w:rsid w:val="00D020AB"/>
    <w:rsid w:val="00D04ACA"/>
    <w:rsid w:val="00D050ED"/>
    <w:rsid w:val="00D075BB"/>
    <w:rsid w:val="00D10104"/>
    <w:rsid w:val="00D10ADB"/>
    <w:rsid w:val="00D11303"/>
    <w:rsid w:val="00D13385"/>
    <w:rsid w:val="00D1371E"/>
    <w:rsid w:val="00D13DB7"/>
    <w:rsid w:val="00D16986"/>
    <w:rsid w:val="00D27522"/>
    <w:rsid w:val="00D321AE"/>
    <w:rsid w:val="00D352D6"/>
    <w:rsid w:val="00D4092C"/>
    <w:rsid w:val="00D416CC"/>
    <w:rsid w:val="00D41DD8"/>
    <w:rsid w:val="00D41EF9"/>
    <w:rsid w:val="00D43BA1"/>
    <w:rsid w:val="00D444A9"/>
    <w:rsid w:val="00D50B9B"/>
    <w:rsid w:val="00D61869"/>
    <w:rsid w:val="00D61F13"/>
    <w:rsid w:val="00D645BF"/>
    <w:rsid w:val="00D67C6C"/>
    <w:rsid w:val="00D734CA"/>
    <w:rsid w:val="00D8333F"/>
    <w:rsid w:val="00D83EA2"/>
    <w:rsid w:val="00D86323"/>
    <w:rsid w:val="00D87289"/>
    <w:rsid w:val="00D9252C"/>
    <w:rsid w:val="00D928BA"/>
    <w:rsid w:val="00D936AA"/>
    <w:rsid w:val="00D97320"/>
    <w:rsid w:val="00DA2746"/>
    <w:rsid w:val="00DA567F"/>
    <w:rsid w:val="00DA784F"/>
    <w:rsid w:val="00DB2E40"/>
    <w:rsid w:val="00DB6605"/>
    <w:rsid w:val="00DB70D7"/>
    <w:rsid w:val="00DC206A"/>
    <w:rsid w:val="00DC2413"/>
    <w:rsid w:val="00DC44B5"/>
    <w:rsid w:val="00DD199C"/>
    <w:rsid w:val="00DD2852"/>
    <w:rsid w:val="00DD5717"/>
    <w:rsid w:val="00DE2EDA"/>
    <w:rsid w:val="00DE46F7"/>
    <w:rsid w:val="00E05704"/>
    <w:rsid w:val="00E07F49"/>
    <w:rsid w:val="00E11C9D"/>
    <w:rsid w:val="00E14ADB"/>
    <w:rsid w:val="00E20560"/>
    <w:rsid w:val="00E21253"/>
    <w:rsid w:val="00E22524"/>
    <w:rsid w:val="00E24259"/>
    <w:rsid w:val="00E27018"/>
    <w:rsid w:val="00E314E5"/>
    <w:rsid w:val="00E3589B"/>
    <w:rsid w:val="00E36C64"/>
    <w:rsid w:val="00E415C9"/>
    <w:rsid w:val="00E4404E"/>
    <w:rsid w:val="00E4649F"/>
    <w:rsid w:val="00E5115A"/>
    <w:rsid w:val="00E517E9"/>
    <w:rsid w:val="00E56740"/>
    <w:rsid w:val="00E56C21"/>
    <w:rsid w:val="00E573FD"/>
    <w:rsid w:val="00E5745A"/>
    <w:rsid w:val="00E603A1"/>
    <w:rsid w:val="00E632ED"/>
    <w:rsid w:val="00E71092"/>
    <w:rsid w:val="00E725EA"/>
    <w:rsid w:val="00E7275D"/>
    <w:rsid w:val="00E73E73"/>
    <w:rsid w:val="00E83AEC"/>
    <w:rsid w:val="00E95A8C"/>
    <w:rsid w:val="00E9600B"/>
    <w:rsid w:val="00E96043"/>
    <w:rsid w:val="00E97878"/>
    <w:rsid w:val="00E97D18"/>
    <w:rsid w:val="00EC23A1"/>
    <w:rsid w:val="00EC3C24"/>
    <w:rsid w:val="00ED40E9"/>
    <w:rsid w:val="00EE3032"/>
    <w:rsid w:val="00EF57C7"/>
    <w:rsid w:val="00F07E93"/>
    <w:rsid w:val="00F22409"/>
    <w:rsid w:val="00F32FF2"/>
    <w:rsid w:val="00F41698"/>
    <w:rsid w:val="00F51B81"/>
    <w:rsid w:val="00F54F9C"/>
    <w:rsid w:val="00F57F64"/>
    <w:rsid w:val="00F62A78"/>
    <w:rsid w:val="00F63F6C"/>
    <w:rsid w:val="00F75491"/>
    <w:rsid w:val="00F82ACE"/>
    <w:rsid w:val="00F843E6"/>
    <w:rsid w:val="00F8657B"/>
    <w:rsid w:val="00F9266E"/>
    <w:rsid w:val="00F93836"/>
    <w:rsid w:val="00FA3601"/>
    <w:rsid w:val="00FA44C2"/>
    <w:rsid w:val="00FA46AA"/>
    <w:rsid w:val="00FA5BE9"/>
    <w:rsid w:val="00FA65E4"/>
    <w:rsid w:val="00FB7067"/>
    <w:rsid w:val="00FC645B"/>
    <w:rsid w:val="00FD4531"/>
    <w:rsid w:val="00FE1B05"/>
    <w:rsid w:val="00FE5E92"/>
    <w:rsid w:val="00FE7D91"/>
    <w:rsid w:val="00FF38E4"/>
    <w:rsid w:val="00FF4162"/>
    <w:rsid w:val="00FF6597"/>
    <w:rsid w:val="00FF6C5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1F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NewRomanPSMT" w:eastAsia="TimesNewRomanPSMT" w:hAnsi="TimesNewRomanPSMT" w:cs="TimesNewRomanPSMT"/>
        <w:sz w:val="24"/>
        <w:szCs w:val="24"/>
        <w:lang w:val="en-GB" w:eastAsia="en-US" w:bidi="ar-SA"/>
      </w:rPr>
    </w:rPrDefault>
    <w:pPrDefault/>
  </w:docDefaults>
  <w:latentStyles w:defLockedState="0" w:defUIPriority="0" w:defSemiHidden="0" w:defUnhideWhenUsed="0" w:defQFormat="0" w:count="276">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Hyperlink" w:uiPriority="99"/>
    <w:lsdException w:name="annotation subjec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uiPriority w:val="99"/>
    <w:rsid w:val="003907B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22"/>
    <w:pPr>
      <w:tabs>
        <w:tab w:val="center" w:pos="4320"/>
        <w:tab w:val="right" w:pos="8640"/>
      </w:tabs>
    </w:pPr>
  </w:style>
  <w:style w:type="character" w:customStyle="1" w:styleId="HeaderChar">
    <w:name w:val="Header Char"/>
    <w:basedOn w:val="DefaultParagraphFont"/>
    <w:link w:val="Header"/>
    <w:uiPriority w:val="99"/>
    <w:rsid w:val="00212D22"/>
  </w:style>
  <w:style w:type="paragraph" w:styleId="Footer">
    <w:name w:val="footer"/>
    <w:basedOn w:val="Normal"/>
    <w:link w:val="FooterChar"/>
    <w:uiPriority w:val="99"/>
    <w:unhideWhenUsed/>
    <w:rsid w:val="00212D22"/>
    <w:pPr>
      <w:tabs>
        <w:tab w:val="center" w:pos="4320"/>
        <w:tab w:val="right" w:pos="8640"/>
      </w:tabs>
    </w:pPr>
  </w:style>
  <w:style w:type="character" w:customStyle="1" w:styleId="FooterChar">
    <w:name w:val="Footer Char"/>
    <w:basedOn w:val="DefaultParagraphFont"/>
    <w:link w:val="Footer"/>
    <w:uiPriority w:val="99"/>
    <w:rsid w:val="00212D22"/>
  </w:style>
  <w:style w:type="paragraph" w:styleId="BalloonText">
    <w:name w:val="Balloon Text"/>
    <w:basedOn w:val="Normal"/>
    <w:link w:val="BalloonTextChar"/>
    <w:uiPriority w:val="99"/>
    <w:semiHidden/>
    <w:unhideWhenUsed/>
    <w:rsid w:val="00CA36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621"/>
    <w:rPr>
      <w:rFonts w:ascii="Lucida Grande" w:hAnsi="Lucida Grande" w:cs="Lucida Grande"/>
      <w:sz w:val="18"/>
      <w:szCs w:val="18"/>
    </w:rPr>
  </w:style>
  <w:style w:type="character" w:styleId="CommentReference">
    <w:name w:val="annotation reference"/>
    <w:basedOn w:val="DefaultParagraphFont"/>
    <w:uiPriority w:val="99"/>
    <w:semiHidden/>
    <w:unhideWhenUsed/>
    <w:rsid w:val="007A5696"/>
    <w:rPr>
      <w:sz w:val="18"/>
      <w:szCs w:val="18"/>
    </w:rPr>
  </w:style>
  <w:style w:type="paragraph" w:styleId="CommentText">
    <w:name w:val="annotation text"/>
    <w:basedOn w:val="Normal"/>
    <w:link w:val="CommentTextChar"/>
    <w:uiPriority w:val="99"/>
    <w:unhideWhenUsed/>
    <w:rsid w:val="007A5696"/>
  </w:style>
  <w:style w:type="character" w:customStyle="1" w:styleId="CommentTextChar">
    <w:name w:val="Comment Text Char"/>
    <w:basedOn w:val="DefaultParagraphFont"/>
    <w:link w:val="CommentText"/>
    <w:uiPriority w:val="99"/>
    <w:rsid w:val="007A5696"/>
    <w:rPr>
      <w:sz w:val="24"/>
      <w:szCs w:val="24"/>
    </w:rPr>
  </w:style>
  <w:style w:type="paragraph" w:styleId="CommentSubject">
    <w:name w:val="annotation subject"/>
    <w:basedOn w:val="CommentText"/>
    <w:next w:val="CommentText"/>
    <w:link w:val="CommentSubjectChar"/>
    <w:uiPriority w:val="99"/>
    <w:semiHidden/>
    <w:unhideWhenUsed/>
    <w:rsid w:val="007A5696"/>
    <w:rPr>
      <w:b/>
      <w:bCs/>
      <w:sz w:val="20"/>
      <w:szCs w:val="20"/>
    </w:rPr>
  </w:style>
  <w:style w:type="character" w:customStyle="1" w:styleId="CommentSubjectChar">
    <w:name w:val="Comment Subject Char"/>
    <w:basedOn w:val="CommentTextChar"/>
    <w:link w:val="CommentSubject"/>
    <w:uiPriority w:val="99"/>
    <w:semiHidden/>
    <w:rsid w:val="007A5696"/>
    <w:rPr>
      <w:b/>
      <w:bCs/>
      <w:sz w:val="24"/>
      <w:szCs w:val="24"/>
    </w:rPr>
  </w:style>
  <w:style w:type="paragraph" w:styleId="ListParagraph">
    <w:name w:val="List Paragraph"/>
    <w:basedOn w:val="Normal"/>
    <w:uiPriority w:val="34"/>
    <w:qFormat/>
    <w:rsid w:val="00F9266E"/>
    <w:pPr>
      <w:ind w:left="720"/>
      <w:contextualSpacing/>
    </w:pPr>
  </w:style>
  <w:style w:type="table" w:styleId="TableGrid">
    <w:name w:val="Table Grid"/>
    <w:basedOn w:val="TableNormal"/>
    <w:uiPriority w:val="59"/>
    <w:rsid w:val="00D04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E6E0F"/>
  </w:style>
  <w:style w:type="character" w:styleId="Hyperlink">
    <w:name w:val="Hyperlink"/>
    <w:basedOn w:val="DefaultParagraphFont"/>
    <w:uiPriority w:val="99"/>
    <w:semiHidden/>
    <w:unhideWhenUsed/>
    <w:rsid w:val="00921DCE"/>
    <w:rPr>
      <w:strike w:val="0"/>
      <w:dstrike w:val="0"/>
      <w:color w:val="316C9D"/>
      <w:u w:val="none"/>
      <w:effect w:val="none"/>
    </w:rPr>
  </w:style>
  <w:style w:type="character" w:customStyle="1" w:styleId="label">
    <w:name w:val="label"/>
    <w:basedOn w:val="DefaultParagraphFont"/>
    <w:rsid w:val="00921DCE"/>
    <w:rPr>
      <w:sz w:val="24"/>
      <w:szCs w:val="24"/>
      <w:bdr w:val="none" w:sz="0" w:space="0" w:color="auto" w:frame="1"/>
      <w:vertAlign w:val="baseline"/>
    </w:rPr>
  </w:style>
  <w:style w:type="character" w:customStyle="1" w:styleId="citedby">
    <w:name w:val="citedby_"/>
    <w:basedOn w:val="DefaultParagraphFont"/>
    <w:rsid w:val="00921DCE"/>
    <w:rPr>
      <w:sz w:val="24"/>
      <w:szCs w:val="24"/>
      <w:bdr w:val="none" w:sz="0" w:space="0" w:color="auto" w:frame="1"/>
      <w:vertAlign w:val="baseline"/>
    </w:rPr>
  </w:style>
  <w:style w:type="paragraph" w:styleId="FootnoteText">
    <w:name w:val="footnote text"/>
    <w:basedOn w:val="Normal"/>
    <w:link w:val="FootnoteTextChar"/>
    <w:uiPriority w:val="99"/>
    <w:semiHidden/>
    <w:unhideWhenUsed/>
    <w:rsid w:val="00B43C65"/>
  </w:style>
  <w:style w:type="character" w:customStyle="1" w:styleId="FootnoteTextChar">
    <w:name w:val="Footnote Text Char"/>
    <w:basedOn w:val="DefaultParagraphFont"/>
    <w:link w:val="FootnoteText"/>
    <w:uiPriority w:val="99"/>
    <w:semiHidden/>
    <w:rsid w:val="00B43C65"/>
  </w:style>
  <w:style w:type="character" w:styleId="FootnoteReference">
    <w:name w:val="footnote reference"/>
    <w:basedOn w:val="DefaultParagraphFont"/>
    <w:uiPriority w:val="99"/>
    <w:semiHidden/>
    <w:unhideWhenUsed/>
    <w:rsid w:val="00B43C65"/>
    <w:rPr>
      <w:vertAlign w:val="superscript"/>
    </w:rPr>
  </w:style>
  <w:style w:type="paragraph" w:styleId="BodyText3">
    <w:name w:val="Body Text 3"/>
    <w:basedOn w:val="Normal"/>
    <w:link w:val="BodyText3Char"/>
    <w:rsid w:val="00FF38E4"/>
    <w:pPr>
      <w:autoSpaceDE/>
      <w:autoSpaceDN/>
      <w:adjustRightInd/>
      <w:jc w:val="both"/>
    </w:pPr>
    <w:rPr>
      <w:rFonts w:ascii="Times New Roman" w:eastAsia="Times New Roman" w:hAnsi="Times New Roman" w:cs="Times New Roman"/>
      <w:sz w:val="22"/>
      <w:szCs w:val="20"/>
      <w:lang w:val="en-US"/>
    </w:rPr>
  </w:style>
  <w:style w:type="character" w:customStyle="1" w:styleId="BodyText3Char">
    <w:name w:val="Body Text 3 Char"/>
    <w:basedOn w:val="DefaultParagraphFont"/>
    <w:link w:val="BodyText3"/>
    <w:rsid w:val="00FF38E4"/>
    <w:rPr>
      <w:rFonts w:ascii="Times New Roman" w:eastAsia="Times New Roman" w:hAnsi="Times New Roman" w:cs="Times New Roman"/>
      <w:sz w:val="22"/>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NewRomanPSMT" w:eastAsia="TimesNewRomanPSMT" w:hAnsi="TimesNewRomanPSMT" w:cs="TimesNewRomanPSMT"/>
        <w:sz w:val="24"/>
        <w:szCs w:val="24"/>
        <w:lang w:val="en-GB" w:eastAsia="en-US" w:bidi="ar-SA"/>
      </w:rPr>
    </w:rPrDefault>
    <w:pPrDefault/>
  </w:docDefaults>
  <w:latentStyles w:defLockedState="0" w:defUIPriority="0" w:defSemiHidden="0" w:defUnhideWhenUsed="0" w:defQFormat="0" w:count="276">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Hyperlink" w:uiPriority="99"/>
    <w:lsdException w:name="annotation subjec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uiPriority w:val="99"/>
    <w:rsid w:val="003907B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22"/>
    <w:pPr>
      <w:tabs>
        <w:tab w:val="center" w:pos="4320"/>
        <w:tab w:val="right" w:pos="8640"/>
      </w:tabs>
    </w:pPr>
  </w:style>
  <w:style w:type="character" w:customStyle="1" w:styleId="HeaderChar">
    <w:name w:val="Header Char"/>
    <w:basedOn w:val="DefaultParagraphFont"/>
    <w:link w:val="Header"/>
    <w:uiPriority w:val="99"/>
    <w:rsid w:val="00212D22"/>
  </w:style>
  <w:style w:type="paragraph" w:styleId="Footer">
    <w:name w:val="footer"/>
    <w:basedOn w:val="Normal"/>
    <w:link w:val="FooterChar"/>
    <w:uiPriority w:val="99"/>
    <w:unhideWhenUsed/>
    <w:rsid w:val="00212D22"/>
    <w:pPr>
      <w:tabs>
        <w:tab w:val="center" w:pos="4320"/>
        <w:tab w:val="right" w:pos="8640"/>
      </w:tabs>
    </w:pPr>
  </w:style>
  <w:style w:type="character" w:customStyle="1" w:styleId="FooterChar">
    <w:name w:val="Footer Char"/>
    <w:basedOn w:val="DefaultParagraphFont"/>
    <w:link w:val="Footer"/>
    <w:uiPriority w:val="99"/>
    <w:rsid w:val="00212D22"/>
  </w:style>
  <w:style w:type="paragraph" w:styleId="BalloonText">
    <w:name w:val="Balloon Text"/>
    <w:basedOn w:val="Normal"/>
    <w:link w:val="BalloonTextChar"/>
    <w:uiPriority w:val="99"/>
    <w:semiHidden/>
    <w:unhideWhenUsed/>
    <w:rsid w:val="00CA36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621"/>
    <w:rPr>
      <w:rFonts w:ascii="Lucida Grande" w:hAnsi="Lucida Grande" w:cs="Lucida Grande"/>
      <w:sz w:val="18"/>
      <w:szCs w:val="18"/>
    </w:rPr>
  </w:style>
  <w:style w:type="character" w:styleId="CommentReference">
    <w:name w:val="annotation reference"/>
    <w:basedOn w:val="DefaultParagraphFont"/>
    <w:uiPriority w:val="99"/>
    <w:semiHidden/>
    <w:unhideWhenUsed/>
    <w:rsid w:val="007A5696"/>
    <w:rPr>
      <w:sz w:val="18"/>
      <w:szCs w:val="18"/>
    </w:rPr>
  </w:style>
  <w:style w:type="paragraph" w:styleId="CommentText">
    <w:name w:val="annotation text"/>
    <w:basedOn w:val="Normal"/>
    <w:link w:val="CommentTextChar"/>
    <w:uiPriority w:val="99"/>
    <w:unhideWhenUsed/>
    <w:rsid w:val="007A5696"/>
  </w:style>
  <w:style w:type="character" w:customStyle="1" w:styleId="CommentTextChar">
    <w:name w:val="Comment Text Char"/>
    <w:basedOn w:val="DefaultParagraphFont"/>
    <w:link w:val="CommentText"/>
    <w:uiPriority w:val="99"/>
    <w:rsid w:val="007A5696"/>
    <w:rPr>
      <w:sz w:val="24"/>
      <w:szCs w:val="24"/>
    </w:rPr>
  </w:style>
  <w:style w:type="paragraph" w:styleId="CommentSubject">
    <w:name w:val="annotation subject"/>
    <w:basedOn w:val="CommentText"/>
    <w:next w:val="CommentText"/>
    <w:link w:val="CommentSubjectChar"/>
    <w:uiPriority w:val="99"/>
    <w:semiHidden/>
    <w:unhideWhenUsed/>
    <w:rsid w:val="007A5696"/>
    <w:rPr>
      <w:b/>
      <w:bCs/>
      <w:sz w:val="20"/>
      <w:szCs w:val="20"/>
    </w:rPr>
  </w:style>
  <w:style w:type="character" w:customStyle="1" w:styleId="CommentSubjectChar">
    <w:name w:val="Comment Subject Char"/>
    <w:basedOn w:val="CommentTextChar"/>
    <w:link w:val="CommentSubject"/>
    <w:uiPriority w:val="99"/>
    <w:semiHidden/>
    <w:rsid w:val="007A5696"/>
    <w:rPr>
      <w:b/>
      <w:bCs/>
      <w:sz w:val="24"/>
      <w:szCs w:val="24"/>
    </w:rPr>
  </w:style>
  <w:style w:type="paragraph" w:styleId="ListParagraph">
    <w:name w:val="List Paragraph"/>
    <w:basedOn w:val="Normal"/>
    <w:uiPriority w:val="34"/>
    <w:qFormat/>
    <w:rsid w:val="00F9266E"/>
    <w:pPr>
      <w:ind w:left="720"/>
      <w:contextualSpacing/>
    </w:pPr>
  </w:style>
  <w:style w:type="table" w:styleId="TableGrid">
    <w:name w:val="Table Grid"/>
    <w:basedOn w:val="TableNormal"/>
    <w:uiPriority w:val="59"/>
    <w:rsid w:val="00D04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E6E0F"/>
  </w:style>
  <w:style w:type="character" w:styleId="Hyperlink">
    <w:name w:val="Hyperlink"/>
    <w:basedOn w:val="DefaultParagraphFont"/>
    <w:uiPriority w:val="99"/>
    <w:semiHidden/>
    <w:unhideWhenUsed/>
    <w:rsid w:val="00921DCE"/>
    <w:rPr>
      <w:strike w:val="0"/>
      <w:dstrike w:val="0"/>
      <w:color w:val="316C9D"/>
      <w:u w:val="none"/>
      <w:effect w:val="none"/>
    </w:rPr>
  </w:style>
  <w:style w:type="character" w:customStyle="1" w:styleId="label">
    <w:name w:val="label"/>
    <w:basedOn w:val="DefaultParagraphFont"/>
    <w:rsid w:val="00921DCE"/>
    <w:rPr>
      <w:sz w:val="24"/>
      <w:szCs w:val="24"/>
      <w:bdr w:val="none" w:sz="0" w:space="0" w:color="auto" w:frame="1"/>
      <w:vertAlign w:val="baseline"/>
    </w:rPr>
  </w:style>
  <w:style w:type="character" w:customStyle="1" w:styleId="citedby">
    <w:name w:val="citedby_"/>
    <w:basedOn w:val="DefaultParagraphFont"/>
    <w:rsid w:val="00921DCE"/>
    <w:rPr>
      <w:sz w:val="24"/>
      <w:szCs w:val="24"/>
      <w:bdr w:val="none" w:sz="0" w:space="0" w:color="auto" w:frame="1"/>
      <w:vertAlign w:val="baseline"/>
    </w:rPr>
  </w:style>
  <w:style w:type="paragraph" w:styleId="FootnoteText">
    <w:name w:val="footnote text"/>
    <w:basedOn w:val="Normal"/>
    <w:link w:val="FootnoteTextChar"/>
    <w:uiPriority w:val="99"/>
    <w:semiHidden/>
    <w:unhideWhenUsed/>
    <w:rsid w:val="00B43C65"/>
  </w:style>
  <w:style w:type="character" w:customStyle="1" w:styleId="FootnoteTextChar">
    <w:name w:val="Footnote Text Char"/>
    <w:basedOn w:val="DefaultParagraphFont"/>
    <w:link w:val="FootnoteText"/>
    <w:uiPriority w:val="99"/>
    <w:semiHidden/>
    <w:rsid w:val="00B43C65"/>
  </w:style>
  <w:style w:type="character" w:styleId="FootnoteReference">
    <w:name w:val="footnote reference"/>
    <w:basedOn w:val="DefaultParagraphFont"/>
    <w:uiPriority w:val="99"/>
    <w:semiHidden/>
    <w:unhideWhenUsed/>
    <w:rsid w:val="00B43C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490962">
      <w:bodyDiv w:val="1"/>
      <w:marLeft w:val="0"/>
      <w:marRight w:val="0"/>
      <w:marTop w:val="0"/>
      <w:marBottom w:val="0"/>
      <w:divBdr>
        <w:top w:val="none" w:sz="0" w:space="0" w:color="auto"/>
        <w:left w:val="none" w:sz="0" w:space="0" w:color="auto"/>
        <w:bottom w:val="none" w:sz="0" w:space="0" w:color="auto"/>
        <w:right w:val="none" w:sz="0" w:space="0" w:color="auto"/>
      </w:divBdr>
      <w:divsChild>
        <w:div w:id="1718893755">
          <w:marLeft w:val="0"/>
          <w:marRight w:val="0"/>
          <w:marTop w:val="0"/>
          <w:marBottom w:val="0"/>
          <w:divBdr>
            <w:top w:val="single" w:sz="2" w:space="0" w:color="2E2E2E"/>
            <w:left w:val="single" w:sz="2" w:space="0" w:color="2E2E2E"/>
            <w:bottom w:val="single" w:sz="2" w:space="0" w:color="2E2E2E"/>
            <w:right w:val="single" w:sz="2" w:space="0" w:color="2E2E2E"/>
          </w:divBdr>
          <w:divsChild>
            <w:div w:id="701324163">
              <w:marLeft w:val="0"/>
              <w:marRight w:val="0"/>
              <w:marTop w:val="0"/>
              <w:marBottom w:val="0"/>
              <w:divBdr>
                <w:top w:val="single" w:sz="4" w:space="0" w:color="C9C9C9"/>
                <w:left w:val="none" w:sz="0" w:space="0" w:color="auto"/>
                <w:bottom w:val="none" w:sz="0" w:space="0" w:color="auto"/>
                <w:right w:val="none" w:sz="0" w:space="0" w:color="auto"/>
              </w:divBdr>
              <w:divsChild>
                <w:div w:id="1139809783">
                  <w:marLeft w:val="0"/>
                  <w:marRight w:val="0"/>
                  <w:marTop w:val="0"/>
                  <w:marBottom w:val="0"/>
                  <w:divBdr>
                    <w:top w:val="none" w:sz="0" w:space="0" w:color="auto"/>
                    <w:left w:val="none" w:sz="0" w:space="0" w:color="auto"/>
                    <w:bottom w:val="none" w:sz="0" w:space="0" w:color="auto"/>
                    <w:right w:val="none" w:sz="0" w:space="0" w:color="auto"/>
                  </w:divBdr>
                  <w:divsChild>
                    <w:div w:id="1996565465">
                      <w:marLeft w:val="0"/>
                      <w:marRight w:val="0"/>
                      <w:marTop w:val="0"/>
                      <w:marBottom w:val="0"/>
                      <w:divBdr>
                        <w:top w:val="none" w:sz="0" w:space="0" w:color="auto"/>
                        <w:left w:val="none" w:sz="0" w:space="0" w:color="auto"/>
                        <w:bottom w:val="none" w:sz="0" w:space="0" w:color="auto"/>
                        <w:right w:val="none" w:sz="0" w:space="0" w:color="auto"/>
                      </w:divBdr>
                      <w:divsChild>
                        <w:div w:id="555970124">
                          <w:marLeft w:val="0"/>
                          <w:marRight w:val="0"/>
                          <w:marTop w:val="0"/>
                          <w:marBottom w:val="0"/>
                          <w:divBdr>
                            <w:top w:val="none" w:sz="0" w:space="0" w:color="auto"/>
                            <w:left w:val="none" w:sz="0" w:space="0" w:color="auto"/>
                            <w:bottom w:val="none" w:sz="0" w:space="0" w:color="auto"/>
                            <w:right w:val="none" w:sz="0" w:space="0" w:color="auto"/>
                          </w:divBdr>
                          <w:divsChild>
                            <w:div w:id="105854591">
                              <w:marLeft w:val="0"/>
                              <w:marRight w:val="0"/>
                              <w:marTop w:val="0"/>
                              <w:marBottom w:val="0"/>
                              <w:divBdr>
                                <w:top w:val="none" w:sz="0" w:space="0" w:color="auto"/>
                                <w:left w:val="none" w:sz="0" w:space="0" w:color="auto"/>
                                <w:bottom w:val="none" w:sz="0" w:space="0" w:color="auto"/>
                                <w:right w:val="none" w:sz="0" w:space="0" w:color="auto"/>
                              </w:divBdr>
                              <w:divsChild>
                                <w:div w:id="411391948">
                                  <w:marLeft w:val="0"/>
                                  <w:marRight w:val="0"/>
                                  <w:marTop w:val="0"/>
                                  <w:marBottom w:val="0"/>
                                  <w:divBdr>
                                    <w:top w:val="none" w:sz="0" w:space="0" w:color="auto"/>
                                    <w:left w:val="none" w:sz="0" w:space="0" w:color="auto"/>
                                    <w:bottom w:val="none" w:sz="0" w:space="0" w:color="auto"/>
                                    <w:right w:val="none" w:sz="0" w:space="0" w:color="auto"/>
                                  </w:divBdr>
                                </w:div>
                                <w:div w:id="577903828">
                                  <w:marLeft w:val="0"/>
                                  <w:marRight w:val="0"/>
                                  <w:marTop w:val="0"/>
                                  <w:marBottom w:val="0"/>
                                  <w:divBdr>
                                    <w:top w:val="none" w:sz="0" w:space="0" w:color="auto"/>
                                    <w:left w:val="none" w:sz="0" w:space="0" w:color="auto"/>
                                    <w:bottom w:val="none" w:sz="0" w:space="0" w:color="auto"/>
                                    <w:right w:val="none" w:sz="0" w:space="0" w:color="auto"/>
                                  </w:divBdr>
                                </w:div>
                                <w:div w:id="1277254196">
                                  <w:marLeft w:val="0"/>
                                  <w:marRight w:val="0"/>
                                  <w:marTop w:val="0"/>
                                  <w:marBottom w:val="0"/>
                                  <w:divBdr>
                                    <w:top w:val="none" w:sz="0" w:space="0" w:color="auto"/>
                                    <w:left w:val="none" w:sz="0" w:space="0" w:color="auto"/>
                                    <w:bottom w:val="none" w:sz="0" w:space="0" w:color="auto"/>
                                    <w:right w:val="none" w:sz="0" w:space="0" w:color="auto"/>
                                  </w:divBdr>
                                </w:div>
                                <w:div w:id="1296183862">
                                  <w:marLeft w:val="0"/>
                                  <w:marRight w:val="0"/>
                                  <w:marTop w:val="0"/>
                                  <w:marBottom w:val="0"/>
                                  <w:divBdr>
                                    <w:top w:val="none" w:sz="0" w:space="0" w:color="auto"/>
                                    <w:left w:val="none" w:sz="0" w:space="0" w:color="auto"/>
                                    <w:bottom w:val="none" w:sz="0" w:space="0" w:color="auto"/>
                                    <w:right w:val="none" w:sz="0" w:space="0" w:color="auto"/>
                                  </w:divBdr>
                                </w:div>
                                <w:div w:id="1507787792">
                                  <w:marLeft w:val="0"/>
                                  <w:marRight w:val="0"/>
                                  <w:marTop w:val="0"/>
                                  <w:marBottom w:val="0"/>
                                  <w:divBdr>
                                    <w:top w:val="none" w:sz="0" w:space="0" w:color="auto"/>
                                    <w:left w:val="none" w:sz="0" w:space="0" w:color="auto"/>
                                    <w:bottom w:val="none" w:sz="0" w:space="0" w:color="auto"/>
                                    <w:right w:val="none" w:sz="0" w:space="0" w:color="auto"/>
                                  </w:divBdr>
                                </w:div>
                                <w:div w:id="1633050458">
                                  <w:marLeft w:val="0"/>
                                  <w:marRight w:val="0"/>
                                  <w:marTop w:val="0"/>
                                  <w:marBottom w:val="0"/>
                                  <w:divBdr>
                                    <w:top w:val="none" w:sz="0" w:space="0" w:color="auto"/>
                                    <w:left w:val="none" w:sz="0" w:space="0" w:color="auto"/>
                                    <w:bottom w:val="none" w:sz="0" w:space="0" w:color="auto"/>
                                    <w:right w:val="none" w:sz="0" w:space="0" w:color="auto"/>
                                  </w:divBdr>
                                </w:div>
                                <w:div w:id="1807888884">
                                  <w:marLeft w:val="0"/>
                                  <w:marRight w:val="0"/>
                                  <w:marTop w:val="0"/>
                                  <w:marBottom w:val="0"/>
                                  <w:divBdr>
                                    <w:top w:val="none" w:sz="0" w:space="0" w:color="auto"/>
                                    <w:left w:val="none" w:sz="0" w:space="0" w:color="auto"/>
                                    <w:bottom w:val="none" w:sz="0" w:space="0" w:color="auto"/>
                                    <w:right w:val="none" w:sz="0" w:space="0" w:color="auto"/>
                                  </w:divBdr>
                                </w:div>
                                <w:div w:id="1927693325">
                                  <w:marLeft w:val="0"/>
                                  <w:marRight w:val="0"/>
                                  <w:marTop w:val="0"/>
                                  <w:marBottom w:val="0"/>
                                  <w:divBdr>
                                    <w:top w:val="none" w:sz="0" w:space="0" w:color="auto"/>
                                    <w:left w:val="none" w:sz="0" w:space="0" w:color="auto"/>
                                    <w:bottom w:val="none" w:sz="0" w:space="0" w:color="auto"/>
                                    <w:right w:val="none" w:sz="0" w:space="0" w:color="auto"/>
                                  </w:divBdr>
                                </w:div>
                              </w:divsChild>
                            </w:div>
                            <w:div w:id="211007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38</Pages>
  <Words>17345</Words>
  <Characters>98869</Characters>
  <Application>Microsoft Macintosh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The Killing Fields</vt:lpstr>
    </vt:vector>
  </TitlesOfParts>
  <Company/>
  <LinksUpToDate>false</LinksUpToDate>
  <CharactersWithSpaces>115983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Killing Fields</dc:title>
  <dc:creator>Mark White</dc:creator>
  <cp:lastModifiedBy>Mark White</cp:lastModifiedBy>
  <cp:revision>45</cp:revision>
  <dcterms:created xsi:type="dcterms:W3CDTF">2016-02-16T22:26:00Z</dcterms:created>
  <dcterms:modified xsi:type="dcterms:W3CDTF">2016-03-01T10:29:00Z</dcterms:modified>
</cp:coreProperties>
</file>