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495" w:rsidRDefault="007F4B24" w:rsidP="0043265C">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Supporting Information</w:t>
      </w:r>
    </w:p>
    <w:p w:rsidR="00C5439F" w:rsidRDefault="00DD7495" w:rsidP="0043265C">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 xml:space="preserve">Manuscript: </w:t>
      </w:r>
      <w:r w:rsidR="00C5439F" w:rsidRPr="00C5439F">
        <w:rPr>
          <w:rFonts w:ascii="Times New Roman" w:hAnsi="Times New Roman" w:cs="Times New Roman"/>
          <w:b/>
          <w:sz w:val="24"/>
          <w:szCs w:val="24"/>
        </w:rPr>
        <w:t xml:space="preserve">"Nectar chemistry modulates the impact of </w:t>
      </w:r>
      <w:r>
        <w:rPr>
          <w:rFonts w:ascii="Times New Roman" w:hAnsi="Times New Roman" w:cs="Times New Roman"/>
          <w:b/>
          <w:sz w:val="24"/>
          <w:szCs w:val="24"/>
        </w:rPr>
        <w:t xml:space="preserve">an </w:t>
      </w:r>
      <w:r w:rsidR="00C5439F" w:rsidRPr="00C5439F">
        <w:rPr>
          <w:rFonts w:ascii="Times New Roman" w:hAnsi="Times New Roman" w:cs="Times New Roman"/>
          <w:b/>
          <w:sz w:val="24"/>
          <w:szCs w:val="24"/>
        </w:rPr>
        <w:t>invasive plant on native pollinators."</w:t>
      </w:r>
    </w:p>
    <w:p w:rsidR="00DD7495" w:rsidRPr="00DD7495" w:rsidRDefault="00DD7495" w:rsidP="00DD7495">
      <w:pPr>
        <w:spacing w:line="480" w:lineRule="auto"/>
        <w:jc w:val="both"/>
        <w:rPr>
          <w:rFonts w:ascii="Times New Roman" w:hAnsi="Times New Roman" w:cs="Times New Roman"/>
          <w:lang w:val="en-GB"/>
        </w:rPr>
      </w:pPr>
      <w:r>
        <w:rPr>
          <w:rFonts w:ascii="Times New Roman" w:hAnsi="Times New Roman" w:cs="Times New Roman"/>
          <w:b/>
          <w:lang w:val="en-GB"/>
        </w:rPr>
        <w:t xml:space="preserve">Authors: </w:t>
      </w:r>
      <w:r>
        <w:rPr>
          <w:rFonts w:ascii="Times New Roman" w:hAnsi="Times New Roman" w:cs="Times New Roman"/>
          <w:lang w:val="en-GB"/>
        </w:rPr>
        <w:t>Erin Jo Tiedeken</w:t>
      </w:r>
      <w:r>
        <w:rPr>
          <w:rFonts w:ascii="Times New Roman" w:hAnsi="Times New Roman" w:cs="Times New Roman"/>
        </w:rPr>
        <w:t>,</w:t>
      </w:r>
      <w:r>
        <w:rPr>
          <w:rFonts w:ascii="Times New Roman" w:hAnsi="Times New Roman" w:cs="Times New Roman"/>
          <w:vertAlign w:val="superscript"/>
          <w:lang w:val="en-GB"/>
        </w:rPr>
        <w:t xml:space="preserve"> </w:t>
      </w:r>
      <w:r w:rsidRPr="0089559C">
        <w:rPr>
          <w:rFonts w:ascii="Times New Roman" w:hAnsi="Times New Roman" w:cs="Times New Roman"/>
          <w:lang w:val="en-GB"/>
        </w:rPr>
        <w:t>Paul A. Egan</w:t>
      </w:r>
      <w:r>
        <w:rPr>
          <w:rFonts w:ascii="Times New Roman" w:hAnsi="Times New Roman" w:cs="Times New Roman"/>
        </w:rPr>
        <w:t xml:space="preserve">, </w:t>
      </w:r>
      <w:r w:rsidRPr="0089559C">
        <w:rPr>
          <w:rFonts w:ascii="Times New Roman" w:hAnsi="Times New Roman" w:cs="Times New Roman"/>
        </w:rPr>
        <w:t>Philip C. Stevenson</w:t>
      </w:r>
      <w:r>
        <w:rPr>
          <w:rFonts w:ascii="Times New Roman" w:hAnsi="Times New Roman" w:cs="Times New Roman"/>
        </w:rPr>
        <w:t xml:space="preserve">, </w:t>
      </w:r>
      <w:r w:rsidRPr="0089559C">
        <w:rPr>
          <w:rFonts w:ascii="Times New Roman" w:hAnsi="Times New Roman" w:cs="Times New Roman"/>
        </w:rPr>
        <w:t>Geraldine A. Wright</w:t>
      </w:r>
      <w:r>
        <w:rPr>
          <w:rFonts w:ascii="Times New Roman" w:hAnsi="Times New Roman" w:cs="Times New Roman"/>
        </w:rPr>
        <w:t xml:space="preserve">, </w:t>
      </w:r>
      <w:r w:rsidRPr="0089559C">
        <w:rPr>
          <w:rFonts w:ascii="Times New Roman" w:hAnsi="Times New Roman" w:cs="Times New Roman"/>
        </w:rPr>
        <w:t>Mark J. F. Brown</w:t>
      </w:r>
      <w:r>
        <w:rPr>
          <w:rFonts w:ascii="Times New Roman" w:hAnsi="Times New Roman" w:cs="Times New Roman"/>
        </w:rPr>
        <w:t xml:space="preserve">, </w:t>
      </w:r>
      <w:r w:rsidRPr="0089559C">
        <w:rPr>
          <w:rFonts w:ascii="Times New Roman" w:hAnsi="Times New Roman" w:cs="Times New Roman"/>
        </w:rPr>
        <w:t>Eileen F. Power</w:t>
      </w:r>
      <w:r>
        <w:rPr>
          <w:rFonts w:ascii="Times New Roman" w:hAnsi="Times New Roman" w:cs="Times New Roman"/>
        </w:rPr>
        <w:t>,</w:t>
      </w:r>
      <w:r>
        <w:rPr>
          <w:rFonts w:ascii="Times New Roman" w:hAnsi="Times New Roman" w:cs="Times New Roman"/>
          <w:vertAlign w:val="superscript"/>
        </w:rPr>
        <w:t xml:space="preserve"> </w:t>
      </w:r>
      <w:r w:rsidRPr="0089559C">
        <w:rPr>
          <w:rFonts w:ascii="Times New Roman" w:hAnsi="Times New Roman" w:cs="Times New Roman"/>
        </w:rPr>
        <w:t>Ia</w:t>
      </w:r>
      <w:r>
        <w:rPr>
          <w:rFonts w:ascii="Times New Roman" w:hAnsi="Times New Roman" w:cs="Times New Roman"/>
        </w:rPr>
        <w:t>i</w:t>
      </w:r>
      <w:r w:rsidRPr="0089559C">
        <w:rPr>
          <w:rFonts w:ascii="Times New Roman" w:hAnsi="Times New Roman" w:cs="Times New Roman"/>
        </w:rPr>
        <w:t>n Farrel</w:t>
      </w:r>
      <w:r>
        <w:rPr>
          <w:rFonts w:ascii="Times New Roman" w:hAnsi="Times New Roman" w:cs="Times New Roman"/>
        </w:rPr>
        <w:t xml:space="preserve">l, </w:t>
      </w:r>
      <w:r w:rsidRPr="0089559C">
        <w:rPr>
          <w:rFonts w:ascii="Times New Roman" w:hAnsi="Times New Roman" w:cs="Times New Roman"/>
        </w:rPr>
        <w:t>Sharon M. Matthews</w:t>
      </w:r>
      <w:r>
        <w:rPr>
          <w:rFonts w:ascii="Times New Roman" w:hAnsi="Times New Roman" w:cs="Times New Roman"/>
        </w:rPr>
        <w:t xml:space="preserve">, and </w:t>
      </w:r>
      <w:r w:rsidRPr="0089559C">
        <w:rPr>
          <w:rFonts w:ascii="Times New Roman" w:hAnsi="Times New Roman" w:cs="Times New Roman"/>
        </w:rPr>
        <w:t>Jane C. Stout</w:t>
      </w:r>
    </w:p>
    <w:p w:rsidR="005F39CA" w:rsidRPr="001F2967" w:rsidRDefault="005F39CA" w:rsidP="0043265C">
      <w:pPr>
        <w:pStyle w:val="NoSpacing"/>
        <w:spacing w:line="480" w:lineRule="auto"/>
        <w:rPr>
          <w:rFonts w:ascii="Times New Roman" w:hAnsi="Times New Roman" w:cs="Times New Roman"/>
          <w:b/>
          <w:sz w:val="24"/>
          <w:szCs w:val="24"/>
        </w:rPr>
      </w:pPr>
    </w:p>
    <w:p w:rsidR="000E74C4" w:rsidRPr="001F2967" w:rsidRDefault="00660BBB" w:rsidP="0043265C">
      <w:pPr>
        <w:pStyle w:val="NoSpacing"/>
        <w:spacing w:line="480" w:lineRule="auto"/>
        <w:rPr>
          <w:rFonts w:ascii="Times New Roman" w:hAnsi="Times New Roman" w:cs="Times New Roman"/>
          <w:b/>
          <w:i/>
          <w:sz w:val="24"/>
          <w:szCs w:val="24"/>
        </w:rPr>
      </w:pPr>
      <w:r>
        <w:rPr>
          <w:rFonts w:ascii="Times New Roman" w:hAnsi="Times New Roman" w:cs="Times New Roman"/>
          <w:b/>
          <w:sz w:val="24"/>
          <w:szCs w:val="24"/>
        </w:rPr>
        <w:t xml:space="preserve">Appendix S1: </w:t>
      </w:r>
      <w:r w:rsidR="000E74C4" w:rsidRPr="001F2967">
        <w:rPr>
          <w:rFonts w:ascii="Times New Roman" w:hAnsi="Times New Roman" w:cs="Times New Roman"/>
          <w:b/>
          <w:i/>
          <w:sz w:val="24"/>
          <w:szCs w:val="24"/>
        </w:rPr>
        <w:t xml:space="preserve">Chemical analysis of </w:t>
      </w:r>
      <w:r w:rsidR="000E74C4" w:rsidRPr="001F2967">
        <w:rPr>
          <w:rFonts w:ascii="Times New Roman" w:hAnsi="Times New Roman" w:cs="Times New Roman"/>
          <w:b/>
          <w:sz w:val="24"/>
          <w:szCs w:val="24"/>
        </w:rPr>
        <w:t xml:space="preserve">R. ponticum </w:t>
      </w:r>
      <w:r w:rsidR="000E74C4" w:rsidRPr="001F2967">
        <w:rPr>
          <w:rFonts w:ascii="Times New Roman" w:hAnsi="Times New Roman" w:cs="Times New Roman"/>
          <w:b/>
          <w:i/>
          <w:sz w:val="24"/>
          <w:szCs w:val="24"/>
        </w:rPr>
        <w:t>nectar</w:t>
      </w:r>
    </w:p>
    <w:p w:rsidR="000E74C4" w:rsidRPr="001F2967" w:rsidRDefault="000E74C4" w:rsidP="0043265C">
      <w:pPr>
        <w:pStyle w:val="NoSpacing"/>
        <w:spacing w:line="480" w:lineRule="auto"/>
        <w:rPr>
          <w:rFonts w:ascii="Times New Roman" w:hAnsi="Times New Roman" w:cs="Times New Roman"/>
          <w:i/>
          <w:sz w:val="24"/>
          <w:szCs w:val="24"/>
        </w:rPr>
      </w:pPr>
      <w:r w:rsidRPr="001F2967">
        <w:rPr>
          <w:rFonts w:ascii="Times New Roman" w:hAnsi="Times New Roman" w:cs="Times New Roman"/>
          <w:i/>
          <w:sz w:val="24"/>
          <w:szCs w:val="24"/>
        </w:rPr>
        <w:t>Sugar analysis</w:t>
      </w:r>
    </w:p>
    <w:p w:rsidR="000E74C4" w:rsidRPr="001F2967" w:rsidRDefault="000E74C4" w:rsidP="0043265C">
      <w:pPr>
        <w:pStyle w:val="NoSpacing"/>
        <w:spacing w:line="480" w:lineRule="auto"/>
        <w:rPr>
          <w:rFonts w:ascii="Times New Roman" w:hAnsi="Times New Roman" w:cs="Times New Roman"/>
          <w:i/>
          <w:sz w:val="24"/>
          <w:szCs w:val="24"/>
        </w:rPr>
      </w:pPr>
      <w:r w:rsidRPr="001F2967">
        <w:rPr>
          <w:rFonts w:ascii="Times New Roman" w:hAnsi="Times New Roman" w:cs="Times New Roman"/>
          <w:sz w:val="24"/>
          <w:szCs w:val="24"/>
        </w:rPr>
        <w:t xml:space="preserve">In 2011 and 2012, 48 ml of floral nectar was removed from approximately 5,400 </w:t>
      </w:r>
      <w:r w:rsidRPr="001F2967">
        <w:rPr>
          <w:rFonts w:ascii="Times New Roman" w:hAnsi="Times New Roman" w:cs="Times New Roman"/>
          <w:i/>
          <w:sz w:val="24"/>
          <w:szCs w:val="24"/>
        </w:rPr>
        <w:t>R. ponticum</w:t>
      </w:r>
      <w:r w:rsidRPr="001F2967">
        <w:rPr>
          <w:rFonts w:ascii="Times New Roman" w:hAnsi="Times New Roman" w:cs="Times New Roman"/>
          <w:sz w:val="24"/>
          <w:szCs w:val="24"/>
        </w:rPr>
        <w:t xml:space="preserve"> flowers from four populations in Ireland (table A1), pooled into one sample, and stored at -80 °С.  Twenty samples were diluted 200 fold with nanopure water for analysis of sucrose, fructose, and glucose content (figure A1) using high-performance liquid chromatography (HPLC).  Analysis was carried out on a Dionex DX500 HPLC system using an ED40 electrochemical detection unit.  The mobile phase was 100 mM NaOH.  Twenty </w:t>
      </w:r>
      <w:r w:rsidRPr="001F2967">
        <w:rPr>
          <w:rFonts w:ascii="Times New Roman" w:hAnsi="Times New Roman" w:cs="Times New Roman"/>
          <w:sz w:val="24"/>
          <w:szCs w:val="24"/>
        </w:rPr>
        <w:sym w:font="Symbol" w:char="F06D"/>
      </w:r>
      <w:r w:rsidRPr="001F2967">
        <w:rPr>
          <w:rFonts w:ascii="Times New Roman" w:hAnsi="Times New Roman" w:cs="Times New Roman"/>
          <w:sz w:val="24"/>
          <w:szCs w:val="24"/>
        </w:rPr>
        <w:t xml:space="preserve">l of this sample was injected on to a Carbopack PA-100 column (Dionex, Sunnyvale, California, USA).  Sugars were eluted isocratically with 100 mM NaOH with a flow rate of 1 ml/min.  Elution profiles were analysed with Chromeleon software (Thermo Fisher Scientific).  </w:t>
      </w:r>
    </w:p>
    <w:p w:rsidR="00B32E0D" w:rsidRPr="001F2967" w:rsidRDefault="00B32E0D" w:rsidP="0043265C">
      <w:pPr>
        <w:pStyle w:val="NoSpacing"/>
        <w:spacing w:line="480" w:lineRule="auto"/>
        <w:rPr>
          <w:rFonts w:ascii="Times New Roman" w:hAnsi="Times New Roman" w:cs="Times New Roman"/>
          <w:sz w:val="24"/>
          <w:szCs w:val="24"/>
        </w:rPr>
      </w:pPr>
      <w:r w:rsidRPr="001F2967">
        <w:rPr>
          <w:rFonts w:ascii="Times New Roman" w:hAnsi="Times New Roman" w:cs="Times New Roman"/>
          <w:i/>
          <w:sz w:val="24"/>
          <w:szCs w:val="24"/>
        </w:rPr>
        <w:t>Extraction and isolation of grayanotoxins from</w:t>
      </w:r>
      <w:r w:rsidRPr="001F2967">
        <w:rPr>
          <w:rFonts w:ascii="Times New Roman" w:hAnsi="Times New Roman" w:cs="Times New Roman"/>
          <w:sz w:val="24"/>
          <w:szCs w:val="24"/>
        </w:rPr>
        <w:t xml:space="preserve"> R. ponticum </w:t>
      </w:r>
      <w:r w:rsidRPr="001F2967">
        <w:rPr>
          <w:rFonts w:ascii="Times New Roman" w:hAnsi="Times New Roman" w:cs="Times New Roman"/>
          <w:i/>
          <w:sz w:val="24"/>
          <w:szCs w:val="24"/>
        </w:rPr>
        <w:t>flowers</w:t>
      </w:r>
    </w:p>
    <w:p w:rsidR="00B32E0D" w:rsidRPr="001F2967" w:rsidRDefault="00B32E0D" w:rsidP="0043265C">
      <w:pPr>
        <w:pStyle w:val="NoSpacing"/>
        <w:spacing w:line="480" w:lineRule="auto"/>
        <w:rPr>
          <w:rFonts w:ascii="Times New Roman" w:hAnsi="Times New Roman" w:cs="Times New Roman"/>
          <w:sz w:val="24"/>
          <w:szCs w:val="24"/>
        </w:rPr>
      </w:pPr>
      <w:r w:rsidRPr="001F2967">
        <w:rPr>
          <w:rFonts w:ascii="Times New Roman" w:hAnsi="Times New Roman" w:cs="Times New Roman"/>
          <w:sz w:val="24"/>
          <w:szCs w:val="24"/>
        </w:rPr>
        <w:t xml:space="preserve">Dried </w:t>
      </w:r>
      <w:r w:rsidRPr="001F2967">
        <w:rPr>
          <w:rFonts w:ascii="Times New Roman" w:hAnsi="Times New Roman" w:cs="Times New Roman"/>
          <w:i/>
          <w:sz w:val="24"/>
          <w:szCs w:val="24"/>
        </w:rPr>
        <w:t>R. ponticum</w:t>
      </w:r>
      <w:r w:rsidRPr="001F2967">
        <w:rPr>
          <w:rFonts w:ascii="Times New Roman" w:hAnsi="Times New Roman" w:cs="Times New Roman"/>
          <w:sz w:val="24"/>
          <w:szCs w:val="24"/>
        </w:rPr>
        <w:t xml:space="preserve"> flowers (100</w:t>
      </w:r>
      <w:r w:rsidR="00A20027">
        <w:rPr>
          <w:rFonts w:ascii="Times New Roman" w:hAnsi="Times New Roman" w:cs="Times New Roman"/>
          <w:sz w:val="24"/>
          <w:szCs w:val="24"/>
        </w:rPr>
        <w:t>g) were extracted in 2L of 50% m</w:t>
      </w:r>
      <w:r w:rsidRPr="001F2967">
        <w:rPr>
          <w:rFonts w:ascii="Times New Roman" w:hAnsi="Times New Roman" w:cs="Times New Roman"/>
          <w:sz w:val="24"/>
          <w:szCs w:val="24"/>
        </w:rPr>
        <w:t xml:space="preserve">ethanol for 24h.  Methanol was removed under vacuum in a rotary evaporator and the water extract partitioned once with hexane (500ml) followed by chloroform (500ml) six times and evaporated under vacuum.  The combined weight of dried partitioned extract partitioned into chloroform was ~300mg.  A C18 isolute column (internal diameter 20mm), adsorbent volume was 70ml and column solvent </w:t>
      </w:r>
      <w:r w:rsidRPr="001F2967">
        <w:rPr>
          <w:rFonts w:ascii="Times New Roman" w:hAnsi="Times New Roman" w:cs="Times New Roman"/>
          <w:sz w:val="24"/>
          <w:szCs w:val="24"/>
        </w:rPr>
        <w:lastRenderedPageBreak/>
        <w:t>volume approximately 20ml was conditioned in methanol and then increasing water to a starting condition of 2% methanol.  The dried chloroform partition was solubilised in 5ml 2%</w:t>
      </w:r>
      <w:r w:rsidR="00A20027">
        <w:rPr>
          <w:rFonts w:ascii="Times New Roman" w:hAnsi="Times New Roman" w:cs="Times New Roman"/>
          <w:sz w:val="24"/>
          <w:szCs w:val="24"/>
        </w:rPr>
        <w:t xml:space="preserve"> </w:t>
      </w:r>
      <w:proofErr w:type="spellStart"/>
      <w:r w:rsidRPr="001F2967">
        <w:rPr>
          <w:rFonts w:ascii="Times New Roman" w:hAnsi="Times New Roman" w:cs="Times New Roman"/>
          <w:sz w:val="24"/>
          <w:szCs w:val="24"/>
        </w:rPr>
        <w:t>MeOH</w:t>
      </w:r>
      <w:proofErr w:type="spellEnd"/>
      <w:r w:rsidRPr="001F2967">
        <w:rPr>
          <w:rFonts w:ascii="Times New Roman" w:hAnsi="Times New Roman" w:cs="Times New Roman"/>
          <w:sz w:val="24"/>
          <w:szCs w:val="24"/>
        </w:rPr>
        <w:t xml:space="preserve"> and applied to the top of the column and drawn onto the column under low vacuum.  The extract was eluted with increasing concentration of methanol and fractions analysed by LC-MS.  Grayanotoxin 1 eluted with 40% methanol and verified by comparison with a known standard as previously reported </w:t>
      </w:r>
      <w:r w:rsidR="002300FC">
        <w:rPr>
          <w:rFonts w:ascii="Times New Roman" w:hAnsi="Times New Roman" w:cs="Times New Roman"/>
          <w:sz w:val="24"/>
          <w:szCs w:val="24"/>
        </w:rPr>
        <w:t xml:space="preserve">(Tiedeken </w:t>
      </w:r>
      <w:r w:rsidR="002300FC" w:rsidRPr="002300FC">
        <w:rPr>
          <w:rFonts w:ascii="Times New Roman" w:hAnsi="Times New Roman" w:cs="Times New Roman"/>
          <w:i/>
          <w:sz w:val="24"/>
          <w:szCs w:val="24"/>
        </w:rPr>
        <w:t>et al.</w:t>
      </w:r>
      <w:r w:rsidR="002300FC">
        <w:rPr>
          <w:rFonts w:ascii="Times New Roman" w:hAnsi="Times New Roman" w:cs="Times New Roman"/>
          <w:sz w:val="24"/>
          <w:szCs w:val="24"/>
        </w:rPr>
        <w:t xml:space="preserve"> 2014)</w:t>
      </w:r>
      <w:r w:rsidRPr="001F2967">
        <w:rPr>
          <w:rFonts w:ascii="Times New Roman" w:hAnsi="Times New Roman" w:cs="Times New Roman"/>
          <w:sz w:val="24"/>
          <w:szCs w:val="24"/>
        </w:rPr>
        <w:t xml:space="preserve">.  The extraction and isolation was repeated 14 times (total 1.4 kg </w:t>
      </w:r>
      <w:r w:rsidRPr="001F2967">
        <w:rPr>
          <w:rFonts w:ascii="Times New Roman" w:hAnsi="Times New Roman" w:cs="Times New Roman"/>
          <w:i/>
          <w:sz w:val="24"/>
          <w:szCs w:val="24"/>
        </w:rPr>
        <w:t>R. ponticum</w:t>
      </w:r>
      <w:r w:rsidRPr="001F2967">
        <w:rPr>
          <w:rFonts w:ascii="Times New Roman" w:hAnsi="Times New Roman" w:cs="Times New Roman"/>
          <w:sz w:val="24"/>
          <w:szCs w:val="24"/>
        </w:rPr>
        <w:t xml:space="preserve"> flowers) to yield ~400 mg grayanotoxin.  The isolated compound crystallized when drying under nitrogen from methanol.  </w:t>
      </w:r>
    </w:p>
    <w:p w:rsidR="00593907" w:rsidRPr="002E735C" w:rsidRDefault="002E735C" w:rsidP="0043265C">
      <w:pPr>
        <w:pStyle w:val="NoSpacing"/>
        <w:spacing w:line="480" w:lineRule="auto"/>
        <w:rPr>
          <w:rFonts w:ascii="Times New Roman" w:hAnsi="Times New Roman" w:cs="Times New Roman"/>
          <w:b/>
          <w:sz w:val="24"/>
          <w:szCs w:val="24"/>
        </w:rPr>
      </w:pPr>
      <w:r w:rsidRPr="00660BBB">
        <w:rPr>
          <w:rFonts w:ascii="Times New Roman" w:hAnsi="Times New Roman" w:cs="Times New Roman"/>
          <w:b/>
          <w:sz w:val="24"/>
          <w:szCs w:val="24"/>
        </w:rPr>
        <w:t xml:space="preserve">Appendix S2: </w:t>
      </w:r>
      <w:r>
        <w:rPr>
          <w:rFonts w:ascii="Times New Roman" w:hAnsi="Times New Roman" w:cs="Times New Roman"/>
          <w:b/>
          <w:sz w:val="24"/>
          <w:szCs w:val="24"/>
        </w:rPr>
        <w:t>Oral Toxicity methodology</w:t>
      </w:r>
    </w:p>
    <w:p w:rsidR="002E735C" w:rsidRPr="001F2967" w:rsidRDefault="002E735C" w:rsidP="0043265C">
      <w:pPr>
        <w:pStyle w:val="NoSpacing"/>
        <w:spacing w:line="480" w:lineRule="auto"/>
        <w:rPr>
          <w:rFonts w:ascii="Times New Roman" w:hAnsi="Times New Roman" w:cs="Times New Roman"/>
          <w:sz w:val="24"/>
          <w:szCs w:val="24"/>
        </w:rPr>
      </w:pPr>
      <w:r w:rsidRPr="0089559C">
        <w:rPr>
          <w:rFonts w:ascii="Times New Roman" w:hAnsi="Times New Roman" w:cs="Times New Roman"/>
          <w:sz w:val="24"/>
          <w:szCs w:val="24"/>
        </w:rPr>
        <w:t>Oral toxicity tests were</w:t>
      </w:r>
      <w:r>
        <w:rPr>
          <w:rFonts w:ascii="Times New Roman" w:hAnsi="Times New Roman" w:cs="Times New Roman"/>
          <w:sz w:val="24"/>
          <w:szCs w:val="24"/>
        </w:rPr>
        <w:t xml:space="preserve"> conducted,</w:t>
      </w:r>
      <w:r w:rsidRPr="0089559C">
        <w:rPr>
          <w:rFonts w:ascii="Times New Roman" w:hAnsi="Times New Roman" w:cs="Times New Roman"/>
          <w:sz w:val="24"/>
          <w:szCs w:val="24"/>
        </w:rPr>
        <w:t xml:space="preserve"> based on the US Environmental Protection Agency (US</w:t>
      </w:r>
      <w:r>
        <w:rPr>
          <w:rFonts w:ascii="Times New Roman" w:hAnsi="Times New Roman" w:cs="Times New Roman"/>
          <w:sz w:val="24"/>
          <w:szCs w:val="24"/>
        </w:rPr>
        <w:t xml:space="preserve"> </w:t>
      </w:r>
      <w:r w:rsidRPr="0089559C">
        <w:rPr>
          <w:rFonts w:ascii="Times New Roman" w:hAnsi="Times New Roman" w:cs="Times New Roman"/>
          <w:sz w:val="24"/>
          <w:szCs w:val="24"/>
        </w:rPr>
        <w:t xml:space="preserve">EPA) guidelines for the acute toxicity testing of honeybees </w:t>
      </w:r>
      <w:r w:rsidRPr="0089559C">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ExcludeAuth="1"&gt;&lt;Author&gt;Agency&lt;/Author&gt;&lt;Year&gt;1996&lt;/Year&gt;&lt;RecNum&gt;477&lt;/RecNum&gt;&lt;DisplayText&gt;(1996)&lt;/DisplayText&gt;&lt;record&gt;&lt;rec-number&gt;477&lt;/rec-number&gt;&lt;foreign-keys&gt;&lt;key app="EN" db-id="zv2zpwzfazpwvqet0e5xfat22rasasaz2ztp"&gt;477&lt;/key&gt;&lt;/foreign-keys&gt;&lt;ref-type name="Government Document"&gt;46&lt;/ref-type&gt;&lt;contributors&gt;&lt;authors&gt;&lt;author&gt;United States Environmental Protection Agency, &lt;/author&gt;&lt;/authors&gt;&lt;secondary-authors&gt;&lt;author&gt;United States Environmental Protection Agency&lt;/author&gt;&lt;/secondary-authors&gt;&lt;/contributors&gt;&lt;titles&gt;&lt;title&gt;Ecological Effects Test Guidelines: OPPTS 850.3020- Honeybee Acute Contact Toxicity &lt;/title&gt;&lt;/titles&gt;&lt;keywords&gt;&lt;keyword&gt;honey bee&lt;/keyword&gt;&lt;keyword&gt;toxicity testing&lt;/keyword&gt;&lt;keyword&gt;honeybee toxicity&lt;/keyword&gt;&lt;/keywords&gt;&lt;dates&gt;&lt;year&gt;1996&lt;/year&gt;&lt;/dates&gt;&lt;pub-location&gt;Washington D.C.&lt;/pub-location&gt;&lt;publisher&gt;United States Environmental Protection Agency&lt;/publisher&gt;&lt;isbn&gt;EPA 712/C-96/147&lt;/isbn&gt;&lt;urls&gt;&lt;/urls&gt;&lt;custom1&gt;US Environmental Protection Agency&lt;/custom1&gt;&lt;/record&gt;&lt;/Cite&gt;&lt;/EndNote&gt;</w:instrText>
      </w:r>
      <w:r w:rsidRPr="0089559C">
        <w:rPr>
          <w:rFonts w:ascii="Times New Roman" w:hAnsi="Times New Roman" w:cs="Times New Roman"/>
          <w:sz w:val="24"/>
          <w:szCs w:val="24"/>
        </w:rPr>
        <w:fldChar w:fldCharType="separate"/>
      </w:r>
      <w:r>
        <w:rPr>
          <w:rFonts w:ascii="Times New Roman" w:hAnsi="Times New Roman" w:cs="Times New Roman"/>
          <w:noProof/>
          <w:sz w:val="24"/>
          <w:szCs w:val="24"/>
        </w:rPr>
        <w:t>(1996)</w:t>
      </w:r>
      <w:r w:rsidRPr="0089559C">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89559C">
        <w:rPr>
          <w:rFonts w:ascii="Times New Roman" w:hAnsi="Times New Roman" w:cs="Times New Roman"/>
          <w:sz w:val="24"/>
          <w:szCs w:val="24"/>
        </w:rPr>
        <w:t xml:space="preserve">Bees from one colony were caught and harnessed, and fed 4 x 5 </w:t>
      </w:r>
      <w:r w:rsidRPr="0089559C">
        <w:rPr>
          <w:rFonts w:ascii="Times New Roman" w:hAnsi="Times New Roman" w:cs="Times New Roman"/>
          <w:sz w:val="24"/>
          <w:szCs w:val="24"/>
        </w:rPr>
        <w:sym w:font="Symbol" w:char="F06D"/>
      </w:r>
      <w:r w:rsidRPr="0089559C">
        <w:rPr>
          <w:rFonts w:ascii="Times New Roman" w:hAnsi="Times New Roman" w:cs="Times New Roman"/>
          <w:sz w:val="24"/>
          <w:szCs w:val="24"/>
        </w:rPr>
        <w:t xml:space="preserve">L drops of one of six treatments: 0.44 </w:t>
      </w:r>
      <w:r w:rsidRPr="0089559C">
        <w:rPr>
          <w:rFonts w:ascii="Times New Roman" w:hAnsi="Times New Roman" w:cs="Times New Roman"/>
          <w:sz w:val="24"/>
          <w:szCs w:val="24"/>
        </w:rPr>
        <w:sym w:font="Symbol" w:char="F06D"/>
      </w:r>
      <w:r w:rsidRPr="0089559C">
        <w:rPr>
          <w:rFonts w:ascii="Times New Roman" w:hAnsi="Times New Roman" w:cs="Times New Roman"/>
          <w:sz w:val="24"/>
          <w:szCs w:val="24"/>
        </w:rPr>
        <w:t xml:space="preserve">g/mg GTX, 0.22 </w:t>
      </w:r>
      <w:r w:rsidRPr="0089559C">
        <w:rPr>
          <w:rFonts w:ascii="Times New Roman" w:hAnsi="Times New Roman" w:cs="Times New Roman"/>
          <w:sz w:val="24"/>
          <w:szCs w:val="24"/>
        </w:rPr>
        <w:sym w:font="Symbol" w:char="F06D"/>
      </w:r>
      <w:r w:rsidRPr="0089559C">
        <w:rPr>
          <w:rFonts w:ascii="Times New Roman" w:hAnsi="Times New Roman" w:cs="Times New Roman"/>
          <w:sz w:val="24"/>
          <w:szCs w:val="24"/>
        </w:rPr>
        <w:t xml:space="preserve">g/mg GTX, 0.11 </w:t>
      </w:r>
      <w:r w:rsidRPr="0089559C">
        <w:rPr>
          <w:rFonts w:ascii="Times New Roman" w:hAnsi="Times New Roman" w:cs="Times New Roman"/>
          <w:sz w:val="24"/>
          <w:szCs w:val="24"/>
        </w:rPr>
        <w:sym w:font="Symbol" w:char="F06D"/>
      </w:r>
      <w:r w:rsidRPr="0089559C">
        <w:rPr>
          <w:rFonts w:ascii="Times New Roman" w:hAnsi="Times New Roman" w:cs="Times New Roman"/>
          <w:sz w:val="24"/>
          <w:szCs w:val="24"/>
        </w:rPr>
        <w:t xml:space="preserve">g/mg GTX, 0.055 </w:t>
      </w:r>
      <w:r w:rsidRPr="0089559C">
        <w:rPr>
          <w:rFonts w:ascii="Times New Roman" w:hAnsi="Times New Roman" w:cs="Times New Roman"/>
          <w:sz w:val="24"/>
          <w:szCs w:val="24"/>
        </w:rPr>
        <w:sym w:font="Symbol" w:char="F06D"/>
      </w:r>
      <w:r w:rsidRPr="0089559C">
        <w:rPr>
          <w:rFonts w:ascii="Times New Roman" w:hAnsi="Times New Roman" w:cs="Times New Roman"/>
          <w:sz w:val="24"/>
          <w:szCs w:val="24"/>
        </w:rPr>
        <w:t xml:space="preserve">g/mg GTX, 0.0275 </w:t>
      </w:r>
      <w:r w:rsidRPr="0089559C">
        <w:rPr>
          <w:rFonts w:ascii="Times New Roman" w:hAnsi="Times New Roman" w:cs="Times New Roman"/>
          <w:sz w:val="24"/>
          <w:szCs w:val="24"/>
        </w:rPr>
        <w:sym w:font="Symbol" w:char="F06D"/>
      </w:r>
      <w:r w:rsidRPr="0089559C">
        <w:rPr>
          <w:rFonts w:ascii="Times New Roman" w:hAnsi="Times New Roman" w:cs="Times New Roman"/>
          <w:sz w:val="24"/>
          <w:szCs w:val="24"/>
        </w:rPr>
        <w:t>g/mg GTX and treatment 2 (</w:t>
      </w:r>
      <w:r>
        <w:rPr>
          <w:rFonts w:ascii="Times New Roman" w:hAnsi="Times New Roman" w:cs="Times New Roman"/>
          <w:sz w:val="24"/>
          <w:szCs w:val="24"/>
        </w:rPr>
        <w:t>T</w:t>
      </w:r>
      <w:r w:rsidRPr="0089559C">
        <w:rPr>
          <w:rFonts w:ascii="Times New Roman" w:hAnsi="Times New Roman" w:cs="Times New Roman"/>
          <w:sz w:val="24"/>
          <w:szCs w:val="24"/>
        </w:rPr>
        <w:t>able 1) which contained no GTX (n=30 bees per level, divided equally into 5 trials</w:t>
      </w:r>
      <w:r>
        <w:rPr>
          <w:rFonts w:ascii="Times New Roman" w:hAnsi="Times New Roman" w:cs="Times New Roman"/>
          <w:sz w:val="24"/>
          <w:szCs w:val="24"/>
        </w:rPr>
        <w:t>; GTX was a combination of GTX I and GTX III, in the same ratio as found in nectar</w:t>
      </w:r>
      <w:r w:rsidRPr="0089559C">
        <w:rPr>
          <w:rFonts w:ascii="Times New Roman" w:hAnsi="Times New Roman" w:cs="Times New Roman"/>
          <w:sz w:val="24"/>
          <w:szCs w:val="24"/>
        </w:rPr>
        <w:t xml:space="preserve">).  Six hours, 24 h, and 32 h after dosing, bees were fed 50% </w:t>
      </w:r>
      <w:proofErr w:type="spellStart"/>
      <w:r w:rsidRPr="0089559C">
        <w:rPr>
          <w:rFonts w:ascii="Times New Roman" w:hAnsi="Times New Roman" w:cs="Times New Roman"/>
          <w:sz w:val="24"/>
          <w:szCs w:val="24"/>
        </w:rPr>
        <w:t>Api</w:t>
      </w:r>
      <w:r>
        <w:rPr>
          <w:rFonts w:ascii="Times New Roman" w:hAnsi="Times New Roman" w:cs="Times New Roman"/>
          <w:sz w:val="24"/>
          <w:szCs w:val="24"/>
        </w:rPr>
        <w:t>i</w:t>
      </w:r>
      <w:r w:rsidRPr="0089559C">
        <w:rPr>
          <w:rFonts w:ascii="Times New Roman" w:hAnsi="Times New Roman" w:cs="Times New Roman"/>
          <w:sz w:val="24"/>
          <w:szCs w:val="24"/>
        </w:rPr>
        <w:t>nvert</w:t>
      </w:r>
      <w:proofErr w:type="spellEnd"/>
      <w:r w:rsidRPr="0089559C">
        <w:rPr>
          <w:rFonts w:ascii="Times New Roman" w:hAnsi="Times New Roman" w:cs="Times New Roman"/>
          <w:sz w:val="24"/>
          <w:szCs w:val="24"/>
        </w:rPr>
        <w:t xml:space="preserve"> solution </w:t>
      </w:r>
      <w:r w:rsidRPr="0089559C">
        <w:rPr>
          <w:rFonts w:ascii="Times New Roman" w:hAnsi="Times New Roman" w:cs="Times New Roman"/>
          <w:i/>
          <w:sz w:val="24"/>
          <w:szCs w:val="24"/>
        </w:rPr>
        <w:t xml:space="preserve">ad lib.  </w:t>
      </w:r>
      <w:r w:rsidRPr="0089559C">
        <w:rPr>
          <w:rFonts w:ascii="Times New Roman" w:hAnsi="Times New Roman" w:cs="Times New Roman"/>
          <w:sz w:val="24"/>
          <w:szCs w:val="24"/>
        </w:rPr>
        <w:t xml:space="preserve">Survival was recorded at 24 and 48 h.  </w:t>
      </w:r>
    </w:p>
    <w:p w:rsidR="005F39CA" w:rsidRPr="00660BBB" w:rsidRDefault="002E735C" w:rsidP="0043265C">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Appendix S3</w:t>
      </w:r>
      <w:r w:rsidR="00660BBB" w:rsidRPr="00660BBB">
        <w:rPr>
          <w:rFonts w:ascii="Times New Roman" w:hAnsi="Times New Roman" w:cs="Times New Roman"/>
          <w:b/>
          <w:sz w:val="24"/>
          <w:szCs w:val="24"/>
        </w:rPr>
        <w:t xml:space="preserve">: </w:t>
      </w:r>
      <w:r w:rsidR="00593907" w:rsidRPr="00660BBB">
        <w:rPr>
          <w:rFonts w:ascii="Times New Roman" w:hAnsi="Times New Roman" w:cs="Times New Roman"/>
          <w:b/>
          <w:sz w:val="24"/>
          <w:szCs w:val="24"/>
        </w:rPr>
        <w:t>Bumblebee harnessed assay</w:t>
      </w:r>
      <w:r w:rsidR="0012242D" w:rsidRPr="00660BBB">
        <w:rPr>
          <w:rFonts w:ascii="Times New Roman" w:hAnsi="Times New Roman" w:cs="Times New Roman"/>
          <w:b/>
          <w:sz w:val="24"/>
          <w:szCs w:val="24"/>
        </w:rPr>
        <w:t xml:space="preserve"> methodology</w:t>
      </w:r>
    </w:p>
    <w:p w:rsidR="00593907" w:rsidRPr="001F2967" w:rsidRDefault="00593907" w:rsidP="0043265C">
      <w:pPr>
        <w:pStyle w:val="NoSpacing"/>
        <w:spacing w:line="480" w:lineRule="auto"/>
        <w:rPr>
          <w:rFonts w:ascii="Times New Roman" w:hAnsi="Times New Roman" w:cs="Times New Roman"/>
          <w:sz w:val="24"/>
          <w:szCs w:val="24"/>
        </w:rPr>
      </w:pPr>
      <w:r w:rsidRPr="001F2967">
        <w:rPr>
          <w:rFonts w:ascii="Times New Roman" w:hAnsi="Times New Roman" w:cs="Times New Roman"/>
          <w:sz w:val="24"/>
          <w:szCs w:val="24"/>
        </w:rPr>
        <w:t>Two hundred and fifty bees were removed from three commercial colonies and placed into plastic vials</w:t>
      </w:r>
      <w:r w:rsidR="007A69E2">
        <w:rPr>
          <w:rFonts w:ascii="Times New Roman" w:hAnsi="Times New Roman" w:cs="Times New Roman"/>
          <w:sz w:val="24"/>
          <w:szCs w:val="24"/>
        </w:rPr>
        <w:t xml:space="preserve">.  Bees were chilled on ice, </w:t>
      </w:r>
      <w:r w:rsidRPr="001F2967">
        <w:rPr>
          <w:rFonts w:ascii="Times New Roman" w:hAnsi="Times New Roman" w:cs="Times New Roman"/>
          <w:sz w:val="24"/>
          <w:szCs w:val="24"/>
        </w:rPr>
        <w:t xml:space="preserve">weighed and harnessed.  Harnesses consisted of 2 ml Eppendorf tubes cut at an angle 1 cm below the tip, so that the bee’s head could be pulled through.  The bee’s proboscis and neck were unobstructed and cotton wool was put in the bottom of the tube to keep the individual in place.  Bees were fed up to 5 x 5 </w:t>
      </w:r>
      <w:r w:rsidRPr="001F2967">
        <w:rPr>
          <w:rFonts w:ascii="Times New Roman" w:hAnsi="Times New Roman" w:cs="Times New Roman"/>
          <w:sz w:val="24"/>
          <w:szCs w:val="24"/>
        </w:rPr>
        <w:sym w:font="Symbol" w:char="F06D"/>
      </w:r>
      <w:r w:rsidRPr="001F2967">
        <w:rPr>
          <w:rFonts w:ascii="Times New Roman" w:hAnsi="Times New Roman" w:cs="Times New Roman"/>
          <w:sz w:val="24"/>
          <w:szCs w:val="24"/>
        </w:rPr>
        <w:t xml:space="preserve">L 50% </w:t>
      </w:r>
      <w:proofErr w:type="spellStart"/>
      <w:r w:rsidR="00A20027" w:rsidRPr="00A20027">
        <w:rPr>
          <w:rFonts w:ascii="Times New Roman" w:hAnsi="Times New Roman" w:cs="Times New Roman"/>
          <w:sz w:val="24"/>
          <w:szCs w:val="24"/>
        </w:rPr>
        <w:t>Apiinvert</w:t>
      </w:r>
      <w:proofErr w:type="spellEnd"/>
      <w:r w:rsidR="00A20027" w:rsidRPr="00A20027">
        <w:rPr>
          <w:rFonts w:ascii="Times New Roman" w:hAnsi="Times New Roman" w:cs="Times New Roman"/>
          <w:sz w:val="24"/>
          <w:szCs w:val="24"/>
        </w:rPr>
        <w:t xml:space="preserve"> </w:t>
      </w:r>
      <w:r w:rsidRPr="001F2967">
        <w:rPr>
          <w:rFonts w:ascii="Times New Roman" w:hAnsi="Times New Roman" w:cs="Times New Roman"/>
          <w:sz w:val="24"/>
          <w:szCs w:val="24"/>
        </w:rPr>
        <w:t xml:space="preserve">solution two hours after harnessing.  Because bumblebees are much less likely to feed when restrained, </w:t>
      </w:r>
      <w:r w:rsidRPr="001F2967">
        <w:rPr>
          <w:rFonts w:ascii="Times New Roman" w:hAnsi="Times New Roman" w:cs="Times New Roman"/>
          <w:sz w:val="24"/>
          <w:szCs w:val="24"/>
        </w:rPr>
        <w:lastRenderedPageBreak/>
        <w:t xml:space="preserve">individuals that did not feed on </w:t>
      </w:r>
      <w:proofErr w:type="spellStart"/>
      <w:r w:rsidR="00A20027" w:rsidRPr="00A20027">
        <w:rPr>
          <w:rFonts w:ascii="Times New Roman" w:hAnsi="Times New Roman" w:cs="Times New Roman"/>
          <w:sz w:val="24"/>
          <w:szCs w:val="24"/>
        </w:rPr>
        <w:t>Apiinvert</w:t>
      </w:r>
      <w:proofErr w:type="spellEnd"/>
      <w:r w:rsidR="00A20027" w:rsidRPr="00A20027">
        <w:rPr>
          <w:rFonts w:ascii="Times New Roman" w:hAnsi="Times New Roman" w:cs="Times New Roman"/>
          <w:sz w:val="24"/>
          <w:szCs w:val="24"/>
        </w:rPr>
        <w:t xml:space="preserve"> </w:t>
      </w:r>
      <w:r w:rsidRPr="001F2967">
        <w:rPr>
          <w:rFonts w:ascii="Times New Roman" w:hAnsi="Times New Roman" w:cs="Times New Roman"/>
          <w:sz w:val="24"/>
          <w:szCs w:val="24"/>
        </w:rPr>
        <w:t>were not discarded.  Bees were kept at 28°С, 60% RH,</w:t>
      </w:r>
      <w:r w:rsidR="002300FC">
        <w:rPr>
          <w:rFonts w:ascii="Times New Roman" w:hAnsi="Times New Roman" w:cs="Times New Roman"/>
          <w:sz w:val="24"/>
          <w:szCs w:val="24"/>
        </w:rPr>
        <w:t xml:space="preserve"> and 0 light in growth chambers</w:t>
      </w:r>
      <w:r w:rsidRPr="001F2967">
        <w:rPr>
          <w:rFonts w:ascii="Times New Roman" w:hAnsi="Times New Roman" w:cs="Times New Roman"/>
          <w:sz w:val="24"/>
          <w:szCs w:val="24"/>
        </w:rPr>
        <w:t>.  The following day, 50 bees were randomly assign</w:t>
      </w:r>
      <w:r w:rsidR="003F7FFE">
        <w:rPr>
          <w:rFonts w:ascii="Times New Roman" w:hAnsi="Times New Roman" w:cs="Times New Roman"/>
          <w:sz w:val="24"/>
          <w:szCs w:val="24"/>
        </w:rPr>
        <w:t>ed to the five treatments (see T</w:t>
      </w:r>
      <w:r w:rsidRPr="001F2967">
        <w:rPr>
          <w:rFonts w:ascii="Times New Roman" w:hAnsi="Times New Roman" w:cs="Times New Roman"/>
          <w:sz w:val="24"/>
          <w:szCs w:val="24"/>
        </w:rPr>
        <w:t xml:space="preserve">able 1) and fed their treatment solutions, 5 x 5 </w:t>
      </w:r>
      <w:r w:rsidRPr="001F2967">
        <w:rPr>
          <w:rFonts w:ascii="Times New Roman" w:hAnsi="Times New Roman" w:cs="Times New Roman"/>
          <w:sz w:val="24"/>
          <w:szCs w:val="24"/>
        </w:rPr>
        <w:sym w:font="Symbol" w:char="F06D"/>
      </w:r>
      <w:r w:rsidRPr="001F2967">
        <w:rPr>
          <w:rFonts w:ascii="Times New Roman" w:hAnsi="Times New Roman" w:cs="Times New Roman"/>
          <w:sz w:val="24"/>
          <w:szCs w:val="24"/>
        </w:rPr>
        <w:t xml:space="preserve">L.  Only bees that fed while harnessed (35%) were included in the analyses.  Bees were observed for 6 h for survival.  </w:t>
      </w:r>
    </w:p>
    <w:p w:rsidR="003259AE" w:rsidRPr="002E735C" w:rsidRDefault="002E735C" w:rsidP="0043265C">
      <w:pPr>
        <w:pStyle w:val="NoSpacing"/>
        <w:spacing w:line="480" w:lineRule="auto"/>
        <w:rPr>
          <w:rFonts w:ascii="Times New Roman" w:hAnsi="Times New Roman" w:cs="Times New Roman"/>
          <w:b/>
          <w:sz w:val="24"/>
          <w:szCs w:val="24"/>
        </w:rPr>
      </w:pPr>
      <w:r w:rsidRPr="002E735C">
        <w:rPr>
          <w:rFonts w:ascii="Times New Roman" w:hAnsi="Times New Roman" w:cs="Times New Roman"/>
          <w:b/>
          <w:sz w:val="24"/>
          <w:szCs w:val="24"/>
        </w:rPr>
        <w:t>Appendix S4: Bumblebee behaviours</w:t>
      </w:r>
    </w:p>
    <w:p w:rsidR="002E735C" w:rsidRPr="001F2967" w:rsidRDefault="002856E5" w:rsidP="002856E5">
      <w:pPr>
        <w:pStyle w:val="NoSpacing"/>
        <w:spacing w:line="480" w:lineRule="auto"/>
        <w:jc w:val="both"/>
        <w:rPr>
          <w:rFonts w:ascii="Times New Roman" w:hAnsi="Times New Roman" w:cs="Times New Roman"/>
          <w:sz w:val="24"/>
          <w:szCs w:val="24"/>
        </w:rPr>
      </w:pPr>
      <w:r w:rsidRPr="0089559C">
        <w:rPr>
          <w:rFonts w:ascii="Times New Roman" w:hAnsi="Times New Roman" w:cs="Times New Roman"/>
          <w:sz w:val="24"/>
          <w:szCs w:val="24"/>
        </w:rPr>
        <w:t>In order to record differences in the response of bumble or solitary bees fed GTX, behaviour was monitored continuously for 90 s per bee per day, on 11 days throughout the unrestrained survival assays.  Seven distinct behaviours were observed</w:t>
      </w:r>
      <w:r>
        <w:rPr>
          <w:rFonts w:ascii="Times New Roman" w:hAnsi="Times New Roman" w:cs="Times New Roman"/>
          <w:sz w:val="24"/>
          <w:szCs w:val="24"/>
        </w:rPr>
        <w:t>:</w:t>
      </w:r>
      <w:r w:rsidRPr="0089559C">
        <w:rPr>
          <w:rFonts w:ascii="Times New Roman" w:hAnsi="Times New Roman" w:cs="Times New Roman"/>
          <w:sz w:val="24"/>
          <w:szCs w:val="24"/>
        </w:rPr>
        <w:t xml:space="preserve"> (1) Exploring, (2) Still/resting, (3) Consumption of treatment solution, (4) Pollen manipulation, (5) Grooming, (6) Flying, (7) Distress behaviours: bees exhibited two distinct behaviours that appeared to indicate distress or toxicity; a) Paralysis; individuals laid on backs, legs twitching, or b) Intensive grooming: individuals rubbed their hind legs together continuously for 10 s or more</w:t>
      </w:r>
      <w:r>
        <w:rPr>
          <w:rFonts w:ascii="Times New Roman" w:hAnsi="Times New Roman" w:cs="Times New Roman"/>
          <w:sz w:val="24"/>
          <w:szCs w:val="24"/>
        </w:rPr>
        <w:t>,</w:t>
      </w:r>
      <w:r w:rsidRPr="0089559C">
        <w:rPr>
          <w:rFonts w:ascii="Times New Roman" w:hAnsi="Times New Roman" w:cs="Times New Roman"/>
          <w:sz w:val="24"/>
          <w:szCs w:val="24"/>
        </w:rPr>
        <w:t xml:space="preserve"> as in </w:t>
      </w:r>
      <w:r w:rsidR="005541A7">
        <w:rPr>
          <w:rFonts w:ascii="Times New Roman" w:hAnsi="Times New Roman" w:cs="Times New Roman"/>
          <w:sz w:val="24"/>
          <w:szCs w:val="24"/>
        </w:rPr>
        <w:t xml:space="preserve">Hurst, Stevenson &amp; Wright </w:t>
      </w:r>
      <w:r w:rsidRPr="0089559C">
        <w:rPr>
          <w:rFonts w:ascii="Times New Roman" w:hAnsi="Times New Roman" w:cs="Times New Roman"/>
          <w:sz w:val="24"/>
          <w:szCs w:val="24"/>
        </w:rPr>
        <w:fldChar w:fldCharType="begin"/>
      </w:r>
      <w:r w:rsidR="00B84863">
        <w:rPr>
          <w:rFonts w:ascii="Times New Roman" w:hAnsi="Times New Roman" w:cs="Times New Roman"/>
          <w:sz w:val="24"/>
          <w:szCs w:val="24"/>
        </w:rPr>
        <w:instrText xml:space="preserve"> ADDIN EN.CITE &lt;EndNote&gt;&lt;Cite ExcludeAuth="1"&gt;&lt;Author&gt;Hurst&lt;/Author&gt;&lt;Year&gt;2014&lt;/Year&gt;&lt;RecNum&gt;792&lt;/RecNum&gt;&lt;DisplayText&gt;(2014)&lt;/DisplayText&gt;&lt;record&gt;&lt;rec-number&gt;792&lt;/rec-number&gt;&lt;foreign-keys&gt;&lt;key app="EN" db-id="zv2zpwzfazpwvqet0e5xfat22rasasaz2ztp"&gt;792&lt;/key&gt;&lt;/foreign-keys&gt;&lt;ref-type name="Journal Article"&gt;17&lt;/ref-type&gt;&lt;contributors&gt;&lt;authors&gt;&lt;author&gt;Hurst, V.&lt;/author&gt;&lt;author&gt;Stevenson, P.C.&lt;/author&gt;&lt;author&gt;Wright, G.A.&lt;/author&gt;&lt;/authors&gt;&lt;/contributors&gt;&lt;titles&gt;&lt;title&gt;&lt;style face="normal" font="default" size="100%"&gt;Toxins induce malaise behaviour in the honeybee (&lt;/style&gt;&lt;style face="italic" font="default" size="100%"&gt;Apis mellifera&lt;/style&gt;&lt;style face="normal" font="default" size="100%"&gt;)&lt;/style&gt;&lt;/title&gt;&lt;secondary-title&gt;Journal of Comparative Physiology A&lt;/secondary-title&gt;&lt;/titles&gt;&lt;periodical&gt;&lt;full-title&gt;Journal of Comparative Physiology A&lt;/full-title&gt;&lt;/periodical&gt;&lt;dates&gt;&lt;year&gt;2014&lt;/year&gt;&lt;/dates&gt;&lt;urls&gt;&lt;/urls&gt;&lt;/record&gt;&lt;/Cite&gt;&lt;/EndNote&gt;</w:instrText>
      </w:r>
      <w:r w:rsidRPr="0089559C">
        <w:rPr>
          <w:rFonts w:ascii="Times New Roman" w:hAnsi="Times New Roman" w:cs="Times New Roman"/>
          <w:sz w:val="24"/>
          <w:szCs w:val="24"/>
        </w:rPr>
        <w:fldChar w:fldCharType="separate"/>
      </w:r>
      <w:r w:rsidR="00B84863">
        <w:rPr>
          <w:rFonts w:ascii="Times New Roman" w:hAnsi="Times New Roman" w:cs="Times New Roman"/>
          <w:noProof/>
          <w:sz w:val="24"/>
          <w:szCs w:val="24"/>
        </w:rPr>
        <w:t>(2014)</w:t>
      </w:r>
      <w:r w:rsidRPr="0089559C">
        <w:rPr>
          <w:rFonts w:ascii="Times New Roman" w:hAnsi="Times New Roman" w:cs="Times New Roman"/>
          <w:sz w:val="24"/>
          <w:szCs w:val="24"/>
        </w:rPr>
        <w:fldChar w:fldCharType="end"/>
      </w:r>
      <w:r w:rsidRPr="0089559C">
        <w:rPr>
          <w:rFonts w:ascii="Times New Roman" w:hAnsi="Times New Roman" w:cs="Times New Roman"/>
          <w:sz w:val="24"/>
          <w:szCs w:val="24"/>
        </w:rPr>
        <w:t xml:space="preserve">.  </w:t>
      </w:r>
      <w:bookmarkStart w:id="0" w:name="_GoBack"/>
      <w:bookmarkEnd w:id="0"/>
    </w:p>
    <w:p w:rsidR="003259AE" w:rsidRPr="00660BBB" w:rsidRDefault="001C57E3" w:rsidP="0043265C">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Appendix S5</w:t>
      </w:r>
      <w:r w:rsidR="00660BBB" w:rsidRPr="00660BBB">
        <w:rPr>
          <w:rFonts w:ascii="Times New Roman" w:hAnsi="Times New Roman" w:cs="Times New Roman"/>
          <w:b/>
          <w:sz w:val="24"/>
          <w:szCs w:val="24"/>
        </w:rPr>
        <w:t xml:space="preserve">: </w:t>
      </w:r>
      <w:r w:rsidR="003259AE" w:rsidRPr="00660BBB">
        <w:rPr>
          <w:rFonts w:ascii="Times New Roman" w:hAnsi="Times New Roman" w:cs="Times New Roman"/>
          <w:b/>
          <w:sz w:val="24"/>
          <w:szCs w:val="24"/>
        </w:rPr>
        <w:t>Parasite assay methodology</w:t>
      </w:r>
    </w:p>
    <w:p w:rsidR="003259AE" w:rsidRPr="001F2967" w:rsidRDefault="003259AE" w:rsidP="0043265C">
      <w:pPr>
        <w:pStyle w:val="NoSpacing"/>
        <w:spacing w:line="480" w:lineRule="auto"/>
        <w:rPr>
          <w:rFonts w:ascii="Times New Roman" w:hAnsi="Times New Roman" w:cs="Times New Roman"/>
          <w:sz w:val="24"/>
          <w:szCs w:val="24"/>
        </w:rPr>
      </w:pPr>
      <w:r w:rsidRPr="001F2967">
        <w:rPr>
          <w:rFonts w:ascii="Times New Roman" w:hAnsi="Times New Roman" w:cs="Times New Roman"/>
          <w:sz w:val="24"/>
          <w:szCs w:val="24"/>
        </w:rPr>
        <w:t xml:space="preserve">In March 2013, we collected 74 </w:t>
      </w:r>
      <w:r w:rsidRPr="001F2967">
        <w:rPr>
          <w:rFonts w:ascii="Times New Roman" w:hAnsi="Times New Roman" w:cs="Times New Roman"/>
          <w:i/>
          <w:sz w:val="24"/>
          <w:szCs w:val="24"/>
        </w:rPr>
        <w:t xml:space="preserve">B. terrestris </w:t>
      </w:r>
      <w:r w:rsidRPr="001F2967">
        <w:rPr>
          <w:rFonts w:ascii="Times New Roman" w:hAnsi="Times New Roman" w:cs="Times New Roman"/>
          <w:sz w:val="24"/>
          <w:szCs w:val="24"/>
        </w:rPr>
        <w:t xml:space="preserve">queens emerging from hibernation in two locations in Dublin City, Merrion Square and the National Botanic Gardens.  Queens were screened for </w:t>
      </w:r>
      <w:r w:rsidRPr="001F2967">
        <w:rPr>
          <w:rFonts w:ascii="Times New Roman" w:hAnsi="Times New Roman" w:cs="Times New Roman"/>
          <w:i/>
          <w:sz w:val="24"/>
          <w:szCs w:val="24"/>
        </w:rPr>
        <w:t xml:space="preserve">Crithidia bombi </w:t>
      </w:r>
      <w:r w:rsidRPr="001F2967">
        <w:rPr>
          <w:rFonts w:ascii="Times New Roman" w:hAnsi="Times New Roman" w:cs="Times New Roman"/>
          <w:sz w:val="24"/>
          <w:szCs w:val="24"/>
        </w:rPr>
        <w:t xml:space="preserve">infection by collecting and viewing a </w:t>
      </w:r>
      <w:r w:rsidR="001F2967" w:rsidRPr="001F2967">
        <w:rPr>
          <w:rFonts w:ascii="Times New Roman" w:hAnsi="Times New Roman" w:cs="Times New Roman"/>
          <w:sz w:val="24"/>
          <w:szCs w:val="24"/>
        </w:rPr>
        <w:t>faecal</w:t>
      </w:r>
      <w:r w:rsidRPr="001F2967">
        <w:rPr>
          <w:rFonts w:ascii="Times New Roman" w:hAnsi="Times New Roman" w:cs="Times New Roman"/>
          <w:sz w:val="24"/>
          <w:szCs w:val="24"/>
        </w:rPr>
        <w:t xml:space="preserve"> sample under a phase-contrast microscope (40x magnification).  Infected queens were kept at 25-30°С and 24 h darkness and fed </w:t>
      </w:r>
      <w:r w:rsidRPr="001F2967">
        <w:rPr>
          <w:rFonts w:ascii="Times New Roman" w:hAnsi="Times New Roman" w:cs="Times New Roman"/>
          <w:i/>
          <w:sz w:val="24"/>
          <w:szCs w:val="24"/>
        </w:rPr>
        <w:t xml:space="preserve">ad libitum </w:t>
      </w:r>
      <w:r w:rsidRPr="001F2967">
        <w:rPr>
          <w:rFonts w:ascii="Times New Roman" w:hAnsi="Times New Roman" w:cs="Times New Roman"/>
          <w:sz w:val="24"/>
          <w:szCs w:val="24"/>
        </w:rPr>
        <w:t xml:space="preserve">commercial pollen and </w:t>
      </w:r>
      <w:proofErr w:type="spellStart"/>
      <w:r w:rsidR="00A20027" w:rsidRPr="00A20027">
        <w:rPr>
          <w:rFonts w:ascii="Times New Roman" w:hAnsi="Times New Roman" w:cs="Times New Roman"/>
          <w:sz w:val="24"/>
          <w:szCs w:val="24"/>
        </w:rPr>
        <w:t>Apiinvert</w:t>
      </w:r>
      <w:proofErr w:type="spellEnd"/>
      <w:r w:rsidR="00A20027" w:rsidRPr="00A20027">
        <w:rPr>
          <w:rFonts w:ascii="Times New Roman" w:hAnsi="Times New Roman" w:cs="Times New Roman"/>
          <w:sz w:val="24"/>
          <w:szCs w:val="24"/>
        </w:rPr>
        <w:t xml:space="preserve"> </w:t>
      </w:r>
      <w:r w:rsidRPr="001F2967">
        <w:rPr>
          <w:rFonts w:ascii="Times New Roman" w:hAnsi="Times New Roman" w:cs="Times New Roman"/>
          <w:sz w:val="24"/>
          <w:szCs w:val="24"/>
        </w:rPr>
        <w:t xml:space="preserve">bee food.  To make an inoculum, </w:t>
      </w:r>
      <w:r w:rsidR="001F2967" w:rsidRPr="001F2967">
        <w:rPr>
          <w:rFonts w:ascii="Times New Roman" w:hAnsi="Times New Roman" w:cs="Times New Roman"/>
          <w:sz w:val="24"/>
          <w:szCs w:val="24"/>
        </w:rPr>
        <w:t>faecal</w:t>
      </w:r>
      <w:r w:rsidRPr="001F2967">
        <w:rPr>
          <w:rFonts w:ascii="Times New Roman" w:hAnsi="Times New Roman" w:cs="Times New Roman"/>
          <w:sz w:val="24"/>
          <w:szCs w:val="24"/>
        </w:rPr>
        <w:t xml:space="preserve"> samples from 12 infected native queens were mixed and diluted with 50% </w:t>
      </w:r>
      <w:proofErr w:type="spellStart"/>
      <w:r w:rsidR="00A20027" w:rsidRPr="00A20027">
        <w:rPr>
          <w:rFonts w:ascii="Times New Roman" w:hAnsi="Times New Roman" w:cs="Times New Roman"/>
          <w:sz w:val="24"/>
          <w:szCs w:val="24"/>
        </w:rPr>
        <w:t>Apiinvert</w:t>
      </w:r>
      <w:proofErr w:type="spellEnd"/>
      <w:r w:rsidR="00A20027" w:rsidRPr="00A20027">
        <w:rPr>
          <w:rFonts w:ascii="Times New Roman" w:hAnsi="Times New Roman" w:cs="Times New Roman"/>
          <w:sz w:val="24"/>
          <w:szCs w:val="24"/>
        </w:rPr>
        <w:t xml:space="preserve"> </w:t>
      </w:r>
      <w:r w:rsidRPr="001F2967">
        <w:rPr>
          <w:rFonts w:ascii="Times New Roman" w:hAnsi="Times New Roman" w:cs="Times New Roman"/>
          <w:sz w:val="24"/>
          <w:szCs w:val="24"/>
        </w:rPr>
        <w:t xml:space="preserve">to a concentration of 2500 </w:t>
      </w:r>
      <w:r w:rsidRPr="001F2967">
        <w:rPr>
          <w:rFonts w:ascii="Times New Roman" w:hAnsi="Times New Roman" w:cs="Times New Roman"/>
          <w:i/>
          <w:sz w:val="24"/>
          <w:szCs w:val="24"/>
        </w:rPr>
        <w:t>Crithidia</w:t>
      </w:r>
      <w:r w:rsidRPr="001F2967">
        <w:rPr>
          <w:rFonts w:ascii="Times New Roman" w:hAnsi="Times New Roman" w:cs="Times New Roman"/>
          <w:sz w:val="24"/>
          <w:szCs w:val="24"/>
        </w:rPr>
        <w:t xml:space="preserve"> cells/µL (determined using a Neubaumer Improved Haemocytometer, VWR, Ireland) </w:t>
      </w:r>
      <w:r w:rsidR="002300FC">
        <w:rPr>
          <w:rFonts w:ascii="Times New Roman" w:hAnsi="Times New Roman" w:cs="Times New Roman"/>
          <w:sz w:val="24"/>
          <w:szCs w:val="24"/>
        </w:rPr>
        <w:t xml:space="preserve">(Logan </w:t>
      </w:r>
      <w:r w:rsidR="002300FC" w:rsidRPr="002300FC">
        <w:rPr>
          <w:rFonts w:ascii="Times New Roman" w:hAnsi="Times New Roman" w:cs="Times New Roman"/>
          <w:i/>
          <w:sz w:val="24"/>
          <w:szCs w:val="24"/>
        </w:rPr>
        <w:t>et al.</w:t>
      </w:r>
      <w:r w:rsidR="002300FC">
        <w:rPr>
          <w:rFonts w:ascii="Times New Roman" w:hAnsi="Times New Roman" w:cs="Times New Roman"/>
          <w:sz w:val="24"/>
          <w:szCs w:val="24"/>
        </w:rPr>
        <w:t xml:space="preserve"> 2005; </w:t>
      </w:r>
      <w:proofErr w:type="spellStart"/>
      <w:r w:rsidR="002300FC">
        <w:rPr>
          <w:rFonts w:ascii="Times New Roman" w:hAnsi="Times New Roman" w:cs="Times New Roman"/>
          <w:sz w:val="24"/>
          <w:szCs w:val="24"/>
        </w:rPr>
        <w:t>Schmid</w:t>
      </w:r>
      <w:proofErr w:type="spellEnd"/>
      <w:r w:rsidR="002300FC">
        <w:rPr>
          <w:rFonts w:ascii="Times New Roman" w:hAnsi="Times New Roman" w:cs="Times New Roman"/>
          <w:sz w:val="24"/>
          <w:szCs w:val="24"/>
        </w:rPr>
        <w:t xml:space="preserve">-Hempel </w:t>
      </w:r>
      <w:r w:rsidR="002300FC" w:rsidRPr="002300FC">
        <w:rPr>
          <w:rFonts w:ascii="Times New Roman" w:hAnsi="Times New Roman" w:cs="Times New Roman"/>
          <w:i/>
          <w:sz w:val="24"/>
          <w:szCs w:val="24"/>
        </w:rPr>
        <w:t>et al.</w:t>
      </w:r>
      <w:r w:rsidR="002300FC">
        <w:rPr>
          <w:rFonts w:ascii="Times New Roman" w:hAnsi="Times New Roman" w:cs="Times New Roman"/>
          <w:sz w:val="24"/>
          <w:szCs w:val="24"/>
        </w:rPr>
        <w:t xml:space="preserve"> 1993)</w:t>
      </w:r>
      <w:r w:rsidRPr="001F2967">
        <w:rPr>
          <w:rFonts w:ascii="Times New Roman" w:hAnsi="Times New Roman" w:cs="Times New Roman"/>
          <w:sz w:val="24"/>
          <w:szCs w:val="24"/>
        </w:rPr>
        <w:t xml:space="preserve">.  Thirty stock workers from each of three </w:t>
      </w:r>
      <w:r w:rsidRPr="001F2967">
        <w:rPr>
          <w:rFonts w:ascii="Times New Roman" w:hAnsi="Times New Roman" w:cs="Times New Roman"/>
          <w:i/>
          <w:sz w:val="24"/>
          <w:szCs w:val="24"/>
        </w:rPr>
        <w:t xml:space="preserve">B. terrestris </w:t>
      </w:r>
      <w:r w:rsidRPr="001F2967">
        <w:rPr>
          <w:rFonts w:ascii="Times New Roman" w:hAnsi="Times New Roman" w:cs="Times New Roman"/>
          <w:sz w:val="24"/>
          <w:szCs w:val="24"/>
        </w:rPr>
        <w:t xml:space="preserve">colonies were removed from the colony, starved for 2 h and fed with 10 µL of </w:t>
      </w:r>
      <w:r w:rsidRPr="001F2967">
        <w:rPr>
          <w:rFonts w:ascii="Times New Roman" w:hAnsi="Times New Roman" w:cs="Times New Roman"/>
          <w:sz w:val="24"/>
          <w:szCs w:val="24"/>
        </w:rPr>
        <w:lastRenderedPageBreak/>
        <w:t xml:space="preserve">standard inoculum.  Workers were kept in wooden boxes (10 cm x 7 cm) for 10 days and fed ad libitum pollen and 50% </w:t>
      </w:r>
      <w:proofErr w:type="spellStart"/>
      <w:r w:rsidR="00A20027" w:rsidRPr="00A20027">
        <w:rPr>
          <w:rFonts w:ascii="Times New Roman" w:hAnsi="Times New Roman" w:cs="Times New Roman"/>
          <w:sz w:val="24"/>
          <w:szCs w:val="24"/>
        </w:rPr>
        <w:t>Apiinvert</w:t>
      </w:r>
      <w:proofErr w:type="spellEnd"/>
      <w:r w:rsidR="00A20027" w:rsidRPr="00A20027">
        <w:rPr>
          <w:rFonts w:ascii="Times New Roman" w:hAnsi="Times New Roman" w:cs="Times New Roman"/>
          <w:sz w:val="24"/>
          <w:szCs w:val="24"/>
        </w:rPr>
        <w:t xml:space="preserve"> </w:t>
      </w:r>
      <w:r w:rsidRPr="001F2967">
        <w:rPr>
          <w:rFonts w:ascii="Times New Roman" w:hAnsi="Times New Roman" w:cs="Times New Roman"/>
          <w:sz w:val="24"/>
          <w:szCs w:val="24"/>
        </w:rPr>
        <w:t xml:space="preserve">until they reached peak infection </w:t>
      </w:r>
      <w:r w:rsidR="002300FC">
        <w:rPr>
          <w:rFonts w:ascii="Times New Roman" w:hAnsi="Times New Roman" w:cs="Times New Roman"/>
          <w:sz w:val="24"/>
          <w:szCs w:val="24"/>
        </w:rPr>
        <w:t>(</w:t>
      </w:r>
      <w:proofErr w:type="spellStart"/>
      <w:r w:rsidR="002300FC">
        <w:rPr>
          <w:rFonts w:ascii="Times New Roman" w:hAnsi="Times New Roman" w:cs="Times New Roman"/>
          <w:sz w:val="24"/>
          <w:szCs w:val="24"/>
        </w:rPr>
        <w:t>Otterstatter</w:t>
      </w:r>
      <w:proofErr w:type="spellEnd"/>
      <w:r w:rsidR="002300FC">
        <w:rPr>
          <w:rFonts w:ascii="Times New Roman" w:hAnsi="Times New Roman" w:cs="Times New Roman"/>
          <w:sz w:val="24"/>
          <w:szCs w:val="24"/>
        </w:rPr>
        <w:t xml:space="preserve"> </w:t>
      </w:r>
      <w:r w:rsidR="002300FC" w:rsidRPr="002300FC">
        <w:rPr>
          <w:rFonts w:ascii="Times New Roman" w:hAnsi="Times New Roman" w:cs="Times New Roman"/>
          <w:i/>
          <w:sz w:val="24"/>
          <w:szCs w:val="24"/>
        </w:rPr>
        <w:t>et al.</w:t>
      </w:r>
      <w:r w:rsidR="002300FC">
        <w:rPr>
          <w:rFonts w:ascii="Times New Roman" w:hAnsi="Times New Roman" w:cs="Times New Roman"/>
          <w:sz w:val="24"/>
          <w:szCs w:val="24"/>
        </w:rPr>
        <w:t xml:space="preserve"> 2006)</w:t>
      </w:r>
      <w:r w:rsidRPr="001F2967">
        <w:rPr>
          <w:rFonts w:ascii="Times New Roman" w:hAnsi="Times New Roman" w:cs="Times New Roman"/>
          <w:sz w:val="24"/>
          <w:szCs w:val="24"/>
        </w:rPr>
        <w:t xml:space="preserve">.  </w:t>
      </w:r>
    </w:p>
    <w:p w:rsidR="00255D69" w:rsidRPr="00FC5AF0" w:rsidRDefault="00255D69" w:rsidP="00255D69">
      <w:pPr>
        <w:pStyle w:val="NoSpacing"/>
        <w:spacing w:line="480" w:lineRule="auto"/>
        <w:jc w:val="both"/>
        <w:rPr>
          <w:rFonts w:ascii="Times New Roman" w:hAnsi="Times New Roman" w:cs="Times New Roman"/>
          <w:b/>
          <w:i/>
          <w:sz w:val="24"/>
          <w:szCs w:val="24"/>
        </w:rPr>
      </w:pPr>
      <w:r>
        <w:rPr>
          <w:rFonts w:ascii="Times New Roman" w:hAnsi="Times New Roman" w:cs="Times New Roman"/>
          <w:b/>
          <w:sz w:val="24"/>
          <w:szCs w:val="24"/>
        </w:rPr>
        <w:t>Appendix S6</w:t>
      </w:r>
      <w:r w:rsidRPr="00660BBB">
        <w:rPr>
          <w:rFonts w:ascii="Times New Roman" w:hAnsi="Times New Roman" w:cs="Times New Roman"/>
          <w:b/>
          <w:sz w:val="24"/>
          <w:szCs w:val="24"/>
        </w:rPr>
        <w:t xml:space="preserve">: </w:t>
      </w:r>
      <w:r w:rsidRPr="00255D69">
        <w:rPr>
          <w:rFonts w:ascii="Times New Roman" w:hAnsi="Times New Roman" w:cs="Times New Roman"/>
          <w:b/>
          <w:sz w:val="24"/>
          <w:szCs w:val="24"/>
        </w:rPr>
        <w:t>Survival under stress assay</w:t>
      </w:r>
    </w:p>
    <w:p w:rsidR="00255D69" w:rsidRDefault="00255D69" w:rsidP="00255D69">
      <w:pPr>
        <w:pStyle w:val="NoSpacing"/>
        <w:spacing w:line="480" w:lineRule="auto"/>
        <w:jc w:val="both"/>
        <w:rPr>
          <w:rFonts w:ascii="Times New Roman" w:hAnsi="Times New Roman" w:cs="Times New Roman"/>
          <w:sz w:val="24"/>
          <w:szCs w:val="24"/>
        </w:rPr>
      </w:pPr>
      <w:r w:rsidRPr="0089559C">
        <w:rPr>
          <w:rFonts w:ascii="Times New Roman" w:hAnsi="Times New Roman" w:cs="Times New Roman"/>
          <w:sz w:val="24"/>
          <w:szCs w:val="24"/>
        </w:rPr>
        <w:t xml:space="preserve">Forty bees from each of three </w:t>
      </w:r>
      <w:r w:rsidRPr="0089559C">
        <w:rPr>
          <w:rFonts w:ascii="Times New Roman" w:hAnsi="Times New Roman" w:cs="Times New Roman"/>
          <w:i/>
          <w:sz w:val="24"/>
          <w:szCs w:val="24"/>
        </w:rPr>
        <w:t xml:space="preserve">B. </w:t>
      </w:r>
      <w:proofErr w:type="spellStart"/>
      <w:r w:rsidRPr="0089559C">
        <w:rPr>
          <w:rFonts w:ascii="Times New Roman" w:hAnsi="Times New Roman" w:cs="Times New Roman"/>
          <w:i/>
          <w:sz w:val="24"/>
          <w:szCs w:val="24"/>
        </w:rPr>
        <w:t>terrestris</w:t>
      </w:r>
      <w:proofErr w:type="spellEnd"/>
      <w:r w:rsidRPr="0089559C">
        <w:rPr>
          <w:rFonts w:ascii="Times New Roman" w:hAnsi="Times New Roman" w:cs="Times New Roman"/>
          <w:sz w:val="24"/>
          <w:szCs w:val="24"/>
        </w:rPr>
        <w:t xml:space="preserve"> colonies were transferred to individual boxes (as per survival assays) and randomly assigned to either the control treatment (treatment 2) or the treatment containing GTX I and III (treatment 3), n= 60 bees per treatment.  Feeders were filled with treatment solutions and the weight was recorded before exposing the feeder to the bee.  Ten empty boxes were set up as evaporation controls.  Bees were allowed to feed for 24 h and then the feeder was removed and reweighed to measure consumption (g).  Individuals were monitored hourly from the time the feeders were removed until they died from starvation so that survival times between the bees fed the two treatments could be compared.  </w:t>
      </w:r>
    </w:p>
    <w:p w:rsidR="00AE79BA" w:rsidRDefault="00AE79BA" w:rsidP="00AE79BA">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In the survival under stress assay, b</w:t>
      </w:r>
      <w:r w:rsidRPr="0089559C">
        <w:rPr>
          <w:rFonts w:ascii="Times New Roman" w:hAnsi="Times New Roman" w:cs="Times New Roman"/>
          <w:sz w:val="24"/>
          <w:szCs w:val="24"/>
        </w:rPr>
        <w:t xml:space="preserve">ees fed the control (treatment 2) consumed slightly less than bees fed the solution containing GTX I and III (treatment 3) (mean= 0.278 g vs. 0.296 g controlled for evaporation, </w:t>
      </w:r>
      <w:r>
        <w:rPr>
          <w:rFonts w:ascii="Times New Roman" w:hAnsi="Times New Roman" w:cs="Times New Roman"/>
          <w:sz w:val="24"/>
          <w:szCs w:val="24"/>
        </w:rPr>
        <w:t>Fig.</w:t>
      </w:r>
      <w:r w:rsidRPr="0089559C">
        <w:rPr>
          <w:rFonts w:ascii="Times New Roman" w:hAnsi="Times New Roman" w:cs="Times New Roman"/>
          <w:sz w:val="24"/>
          <w:szCs w:val="24"/>
        </w:rPr>
        <w:t xml:space="preserve"> 3d.); however, this difference was not significant, nor were there any differences in consumption between colonies (F</w:t>
      </w:r>
      <w:r>
        <w:rPr>
          <w:rFonts w:ascii="Times New Roman" w:hAnsi="Times New Roman" w:cs="Times New Roman"/>
          <w:sz w:val="24"/>
          <w:szCs w:val="24"/>
          <w:vertAlign w:val="subscript"/>
        </w:rPr>
        <w:t>(1,71</w:t>
      </w:r>
      <w:r w:rsidRPr="0089559C">
        <w:rPr>
          <w:rFonts w:ascii="Times New Roman" w:hAnsi="Times New Roman" w:cs="Times New Roman"/>
          <w:sz w:val="24"/>
          <w:szCs w:val="24"/>
          <w:vertAlign w:val="subscript"/>
        </w:rPr>
        <w:t>)</w:t>
      </w:r>
      <w:r w:rsidRPr="0089559C">
        <w:rPr>
          <w:rFonts w:ascii="Times New Roman" w:hAnsi="Times New Roman" w:cs="Times New Roman"/>
          <w:sz w:val="24"/>
          <w:szCs w:val="24"/>
        </w:rPr>
        <w:t xml:space="preserve">  = 0.349, </w:t>
      </w:r>
      <w:r w:rsidRPr="0089559C">
        <w:rPr>
          <w:rFonts w:ascii="Times New Roman" w:hAnsi="Times New Roman" w:cs="Times New Roman"/>
          <w:i/>
          <w:sz w:val="24"/>
          <w:szCs w:val="24"/>
        </w:rPr>
        <w:t>P</w:t>
      </w:r>
      <w:r w:rsidRPr="0089559C">
        <w:rPr>
          <w:rFonts w:ascii="Times New Roman" w:hAnsi="Times New Roman" w:cs="Times New Roman"/>
          <w:sz w:val="24"/>
          <w:szCs w:val="24"/>
        </w:rPr>
        <w:t xml:space="preserve"> = 0.5566).  Survival analysis revealed that colony had a significant impact on survival (</w:t>
      </w:r>
      <w:r w:rsidRPr="0089559C">
        <w:rPr>
          <w:rFonts w:ascii="Times New Roman" w:hAnsi="Times New Roman" w:cs="Times New Roman"/>
          <w:i/>
          <w:sz w:val="24"/>
          <w:szCs w:val="24"/>
        </w:rPr>
        <w:t>P</w:t>
      </w:r>
      <w:r w:rsidRPr="0089559C">
        <w:rPr>
          <w:rFonts w:ascii="Times New Roman" w:hAnsi="Times New Roman" w:cs="Times New Roman"/>
          <w:sz w:val="24"/>
          <w:szCs w:val="24"/>
        </w:rPr>
        <w:t xml:space="preserve"> &lt; 0.001).  However, the main variable in question, treatment solution, did not significantly impact bumblebee survival time (</w:t>
      </w:r>
      <w:r>
        <w:rPr>
          <w:rFonts w:ascii="Times New Roman" w:hAnsi="Times New Roman" w:cs="Times New Roman"/>
          <w:sz w:val="24"/>
          <w:szCs w:val="24"/>
        </w:rPr>
        <w:t>Fig.</w:t>
      </w:r>
      <w:r w:rsidRPr="0089559C">
        <w:rPr>
          <w:rFonts w:ascii="Times New Roman" w:hAnsi="Times New Roman" w:cs="Times New Roman"/>
          <w:sz w:val="24"/>
          <w:szCs w:val="24"/>
        </w:rPr>
        <w:t xml:space="preserve"> 3c., χ</w:t>
      </w:r>
      <w:r w:rsidRPr="0089559C">
        <w:rPr>
          <w:rFonts w:ascii="Times New Roman" w:hAnsi="Times New Roman" w:cs="Times New Roman"/>
          <w:sz w:val="24"/>
          <w:szCs w:val="24"/>
          <w:vertAlign w:val="subscript"/>
        </w:rPr>
        <w:t xml:space="preserve">2.88 </w:t>
      </w:r>
      <w:r w:rsidRPr="0089559C">
        <w:rPr>
          <w:rFonts w:ascii="Times New Roman" w:hAnsi="Times New Roman" w:cs="Times New Roman"/>
          <w:sz w:val="24"/>
          <w:szCs w:val="24"/>
          <w:vertAlign w:val="superscript"/>
        </w:rPr>
        <w:t>2</w:t>
      </w:r>
      <w:r w:rsidRPr="0089559C">
        <w:rPr>
          <w:rFonts w:ascii="Times New Roman" w:hAnsi="Times New Roman" w:cs="Times New Roman"/>
          <w:sz w:val="24"/>
          <w:szCs w:val="24"/>
        </w:rPr>
        <w:t xml:space="preserve">= 29.8, </w:t>
      </w:r>
      <w:r w:rsidRPr="0089559C">
        <w:rPr>
          <w:rFonts w:ascii="Times New Roman" w:hAnsi="Times New Roman" w:cs="Times New Roman"/>
          <w:i/>
          <w:sz w:val="24"/>
          <w:szCs w:val="24"/>
        </w:rPr>
        <w:t>P</w:t>
      </w:r>
      <w:r w:rsidRPr="0089559C">
        <w:rPr>
          <w:rFonts w:ascii="Times New Roman" w:hAnsi="Times New Roman" w:cs="Times New Roman"/>
          <w:sz w:val="24"/>
          <w:szCs w:val="24"/>
        </w:rPr>
        <w:t xml:space="preserve"> = 0.210).  </w:t>
      </w:r>
    </w:p>
    <w:p w:rsidR="00AE79BA" w:rsidRDefault="00AE79BA" w:rsidP="00255D69">
      <w:pPr>
        <w:pStyle w:val="NoSpacing"/>
        <w:spacing w:line="480" w:lineRule="auto"/>
        <w:jc w:val="both"/>
        <w:rPr>
          <w:rFonts w:ascii="Times New Roman" w:hAnsi="Times New Roman" w:cs="Times New Roman"/>
          <w:sz w:val="24"/>
          <w:szCs w:val="24"/>
        </w:rPr>
      </w:pPr>
    </w:p>
    <w:p w:rsidR="007A7A4B" w:rsidRPr="001F2967" w:rsidRDefault="007A7A4B" w:rsidP="0043265C">
      <w:pPr>
        <w:pStyle w:val="NoSpacing"/>
        <w:spacing w:line="480" w:lineRule="auto"/>
        <w:rPr>
          <w:rFonts w:ascii="Times New Roman" w:hAnsi="Times New Roman" w:cs="Times New Roman"/>
          <w:sz w:val="24"/>
          <w:szCs w:val="24"/>
        </w:rPr>
      </w:pPr>
    </w:p>
    <w:p w:rsidR="00593907" w:rsidRPr="001F2967" w:rsidRDefault="00593907" w:rsidP="0043265C">
      <w:pPr>
        <w:pStyle w:val="NoSpacing"/>
        <w:spacing w:line="480" w:lineRule="auto"/>
        <w:rPr>
          <w:rFonts w:ascii="Times New Roman" w:hAnsi="Times New Roman" w:cs="Times New Roman"/>
          <w:sz w:val="24"/>
          <w:szCs w:val="24"/>
        </w:rPr>
        <w:sectPr w:rsidR="00593907" w:rsidRPr="001F2967">
          <w:headerReference w:type="default" r:id="rId7"/>
          <w:footerReference w:type="default" r:id="rId8"/>
          <w:pgSz w:w="12240" w:h="15840"/>
          <w:pgMar w:top="1440" w:right="1440" w:bottom="1440" w:left="1440" w:header="720" w:footer="720" w:gutter="0"/>
          <w:lnNumType w:countBy="1" w:restart="continuous"/>
          <w:cols w:space="720"/>
          <w:docGrid w:linePitch="326"/>
        </w:sectPr>
      </w:pPr>
    </w:p>
    <w:p w:rsidR="005F39CA" w:rsidRPr="001F2967" w:rsidRDefault="004A627E" w:rsidP="0043265C">
      <w:pPr>
        <w:pStyle w:val="NoSpacing"/>
        <w:spacing w:line="480" w:lineRule="auto"/>
        <w:ind w:left="-142"/>
        <w:rPr>
          <w:rFonts w:ascii="Times New Roman" w:hAnsi="Times New Roman" w:cs="Times New Roman"/>
          <w:sz w:val="24"/>
          <w:szCs w:val="24"/>
        </w:rPr>
      </w:pPr>
      <w:r>
        <w:rPr>
          <w:rFonts w:ascii="Times New Roman" w:hAnsi="Times New Roman" w:cs="Times New Roman"/>
          <w:b/>
          <w:sz w:val="24"/>
          <w:szCs w:val="24"/>
        </w:rPr>
        <w:lastRenderedPageBreak/>
        <w:t>Table S</w:t>
      </w:r>
      <w:r w:rsidR="005F39CA" w:rsidRPr="001F2967">
        <w:rPr>
          <w:rFonts w:ascii="Times New Roman" w:hAnsi="Times New Roman" w:cs="Times New Roman"/>
          <w:b/>
          <w:sz w:val="24"/>
          <w:szCs w:val="24"/>
        </w:rPr>
        <w:t>1.</w:t>
      </w:r>
      <w:r w:rsidR="005F39CA" w:rsidRPr="001F2967">
        <w:rPr>
          <w:rFonts w:ascii="Times New Roman" w:hAnsi="Times New Roman" w:cs="Times New Roman"/>
          <w:sz w:val="24"/>
          <w:szCs w:val="24"/>
        </w:rPr>
        <w:t xml:space="preserve">  Four </w:t>
      </w:r>
      <w:r w:rsidR="005F39CA" w:rsidRPr="001F2967">
        <w:rPr>
          <w:rFonts w:ascii="Times New Roman" w:hAnsi="Times New Roman" w:cs="Times New Roman"/>
          <w:i/>
          <w:sz w:val="24"/>
          <w:szCs w:val="24"/>
        </w:rPr>
        <w:t>Rhododendron ponticum</w:t>
      </w:r>
      <w:r w:rsidR="005F39CA" w:rsidRPr="001F2967">
        <w:rPr>
          <w:rFonts w:ascii="Times New Roman" w:hAnsi="Times New Roman" w:cs="Times New Roman"/>
          <w:sz w:val="24"/>
          <w:szCs w:val="24"/>
        </w:rPr>
        <w:t xml:space="preserve"> populations from which plant </w:t>
      </w:r>
      <w:r w:rsidR="00DD7A47">
        <w:rPr>
          <w:rFonts w:ascii="Times New Roman" w:hAnsi="Times New Roman" w:cs="Times New Roman"/>
          <w:sz w:val="24"/>
          <w:szCs w:val="24"/>
        </w:rPr>
        <w:t>materials</w:t>
      </w:r>
      <w:r w:rsidR="005F39CA" w:rsidRPr="001F2967">
        <w:rPr>
          <w:rFonts w:ascii="Times New Roman" w:hAnsi="Times New Roman" w:cs="Times New Roman"/>
          <w:sz w:val="24"/>
          <w:szCs w:val="24"/>
        </w:rPr>
        <w:t xml:space="preserve"> were collected.  </w:t>
      </w:r>
      <w:r w:rsidR="00C959CE">
        <w:rPr>
          <w:rFonts w:ascii="Times New Roman" w:hAnsi="Times New Roman" w:cs="Times New Roman"/>
          <w:sz w:val="24"/>
          <w:szCs w:val="24"/>
        </w:rPr>
        <w:t>“Material</w:t>
      </w:r>
      <w:r w:rsidR="005F39CA" w:rsidRPr="001F2967">
        <w:rPr>
          <w:rFonts w:ascii="Times New Roman" w:hAnsi="Times New Roman" w:cs="Times New Roman"/>
          <w:sz w:val="24"/>
          <w:szCs w:val="24"/>
        </w:rPr>
        <w:t xml:space="preserve"> </w:t>
      </w:r>
      <w:r w:rsidR="00C959CE">
        <w:rPr>
          <w:rFonts w:ascii="Times New Roman" w:hAnsi="Times New Roman" w:cs="Times New Roman"/>
          <w:sz w:val="24"/>
          <w:szCs w:val="24"/>
        </w:rPr>
        <w:t xml:space="preserve">collected” </w:t>
      </w:r>
      <w:r w:rsidR="00DD7A47">
        <w:rPr>
          <w:rFonts w:ascii="Times New Roman" w:hAnsi="Times New Roman" w:cs="Times New Roman"/>
          <w:sz w:val="24"/>
          <w:szCs w:val="24"/>
        </w:rPr>
        <w:t xml:space="preserve">refers to the category of </w:t>
      </w:r>
      <w:r w:rsidR="00C959CE">
        <w:rPr>
          <w:rFonts w:ascii="Times New Roman" w:hAnsi="Times New Roman" w:cs="Times New Roman"/>
          <w:sz w:val="24"/>
          <w:szCs w:val="24"/>
        </w:rPr>
        <w:t xml:space="preserve">plant </w:t>
      </w:r>
      <w:r w:rsidR="00DD7A47">
        <w:rPr>
          <w:rFonts w:ascii="Times New Roman" w:hAnsi="Times New Roman" w:cs="Times New Roman"/>
          <w:sz w:val="24"/>
          <w:szCs w:val="24"/>
        </w:rPr>
        <w:t>material</w:t>
      </w:r>
      <w:r w:rsidR="005F39CA" w:rsidRPr="001F2967">
        <w:rPr>
          <w:rFonts w:ascii="Times New Roman" w:hAnsi="Times New Roman" w:cs="Times New Roman"/>
          <w:sz w:val="24"/>
          <w:szCs w:val="24"/>
        </w:rPr>
        <w:t xml:space="preserve"> collected in a given year: nectar, from which sugar content and grayanotoxin concentration were determined, and flowers, from which grayanotoxin was isolated for use in artificial nectar.  Populations were located in the southeast and midlands in Ireland.  </w:t>
      </w:r>
    </w:p>
    <w:tbl>
      <w:tblPr>
        <w:tblStyle w:val="TableGrid"/>
        <w:tblW w:w="10031"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0A0" w:firstRow="1" w:lastRow="0" w:firstColumn="1" w:lastColumn="0" w:noHBand="0" w:noVBand="0"/>
      </w:tblPr>
      <w:tblGrid>
        <w:gridCol w:w="1771"/>
        <w:gridCol w:w="1511"/>
        <w:gridCol w:w="3486"/>
        <w:gridCol w:w="1562"/>
        <w:gridCol w:w="1701"/>
      </w:tblGrid>
      <w:tr w:rsidR="005F39CA" w:rsidRPr="001F2967">
        <w:trPr>
          <w:jc w:val="center"/>
        </w:trPr>
        <w:tc>
          <w:tcPr>
            <w:tcW w:w="1771" w:type="dxa"/>
            <w:tcBorders>
              <w:top w:val="single" w:sz="4" w:space="0" w:color="auto"/>
              <w:bottom w:val="single" w:sz="4" w:space="0" w:color="auto"/>
            </w:tcBorders>
          </w:tcPr>
          <w:p w:rsidR="005F39CA" w:rsidRPr="001F2967" w:rsidRDefault="005F39CA" w:rsidP="004C303E">
            <w:pPr>
              <w:pStyle w:val="NoSpacing"/>
              <w:rPr>
                <w:rFonts w:ascii="Times New Roman" w:hAnsi="Times New Roman" w:cs="Times New Roman"/>
              </w:rPr>
            </w:pPr>
            <w:r w:rsidRPr="001F2967">
              <w:rPr>
                <w:rFonts w:ascii="Times New Roman" w:hAnsi="Times New Roman" w:cs="Times New Roman"/>
              </w:rPr>
              <w:t>Site name</w:t>
            </w:r>
          </w:p>
        </w:tc>
        <w:tc>
          <w:tcPr>
            <w:tcW w:w="1511" w:type="dxa"/>
            <w:tcBorders>
              <w:top w:val="single" w:sz="4" w:space="0" w:color="auto"/>
              <w:bottom w:val="single" w:sz="4" w:space="0" w:color="auto"/>
            </w:tcBorders>
          </w:tcPr>
          <w:p w:rsidR="005F39CA" w:rsidRPr="001F2967" w:rsidRDefault="005F39CA" w:rsidP="004C303E">
            <w:pPr>
              <w:pStyle w:val="NoSpacing"/>
              <w:rPr>
                <w:rFonts w:ascii="Times New Roman" w:hAnsi="Times New Roman" w:cs="Times New Roman"/>
              </w:rPr>
            </w:pPr>
            <w:r w:rsidRPr="001F2967">
              <w:rPr>
                <w:rFonts w:ascii="Times New Roman" w:hAnsi="Times New Roman" w:cs="Times New Roman"/>
              </w:rPr>
              <w:t>County</w:t>
            </w:r>
          </w:p>
        </w:tc>
        <w:tc>
          <w:tcPr>
            <w:tcW w:w="3486" w:type="dxa"/>
            <w:tcBorders>
              <w:top w:val="single" w:sz="4" w:space="0" w:color="auto"/>
              <w:bottom w:val="single" w:sz="4" w:space="0" w:color="auto"/>
            </w:tcBorders>
          </w:tcPr>
          <w:p w:rsidR="005F39CA" w:rsidRPr="001F2967" w:rsidRDefault="005F39CA" w:rsidP="004C303E">
            <w:pPr>
              <w:pStyle w:val="NoSpacing"/>
              <w:rPr>
                <w:rFonts w:ascii="Times New Roman" w:hAnsi="Times New Roman" w:cs="Times New Roman"/>
              </w:rPr>
            </w:pPr>
            <w:r w:rsidRPr="001F2967">
              <w:rPr>
                <w:rFonts w:ascii="Times New Roman" w:hAnsi="Times New Roman" w:cs="Times New Roman"/>
              </w:rPr>
              <w:t>Coordinates</w:t>
            </w:r>
          </w:p>
        </w:tc>
        <w:tc>
          <w:tcPr>
            <w:tcW w:w="1562" w:type="dxa"/>
            <w:tcBorders>
              <w:top w:val="single" w:sz="4" w:space="0" w:color="auto"/>
              <w:bottom w:val="single" w:sz="4" w:space="0" w:color="auto"/>
            </w:tcBorders>
          </w:tcPr>
          <w:p w:rsidR="005F39CA" w:rsidRPr="001F2967" w:rsidRDefault="005F39CA" w:rsidP="004C303E">
            <w:pPr>
              <w:pStyle w:val="NoSpacing"/>
              <w:rPr>
                <w:rFonts w:ascii="Times New Roman" w:hAnsi="Times New Roman" w:cs="Times New Roman"/>
              </w:rPr>
            </w:pPr>
            <w:r w:rsidRPr="001F2967">
              <w:rPr>
                <w:rFonts w:ascii="Times New Roman" w:hAnsi="Times New Roman" w:cs="Times New Roman"/>
              </w:rPr>
              <w:t>Collection year</w:t>
            </w:r>
          </w:p>
        </w:tc>
        <w:tc>
          <w:tcPr>
            <w:tcW w:w="1701" w:type="dxa"/>
            <w:tcBorders>
              <w:top w:val="single" w:sz="4" w:space="0" w:color="auto"/>
              <w:bottom w:val="single" w:sz="4" w:space="0" w:color="auto"/>
            </w:tcBorders>
          </w:tcPr>
          <w:p w:rsidR="005F39CA" w:rsidRPr="001F2967" w:rsidRDefault="00C959CE" w:rsidP="004C303E">
            <w:pPr>
              <w:pStyle w:val="NoSpacing"/>
              <w:rPr>
                <w:rFonts w:ascii="Times New Roman" w:hAnsi="Times New Roman" w:cs="Times New Roman"/>
              </w:rPr>
            </w:pPr>
            <w:r>
              <w:rPr>
                <w:rFonts w:ascii="Times New Roman" w:hAnsi="Times New Roman" w:cs="Times New Roman"/>
              </w:rPr>
              <w:t>Material</w:t>
            </w:r>
            <w:r w:rsidR="005F39CA" w:rsidRPr="001F2967">
              <w:rPr>
                <w:rFonts w:ascii="Times New Roman" w:hAnsi="Times New Roman" w:cs="Times New Roman"/>
              </w:rPr>
              <w:t xml:space="preserve"> collected</w:t>
            </w:r>
          </w:p>
        </w:tc>
      </w:tr>
      <w:tr w:rsidR="005F39CA" w:rsidRPr="001F2967">
        <w:trPr>
          <w:trHeight w:val="323"/>
          <w:jc w:val="center"/>
        </w:trPr>
        <w:tc>
          <w:tcPr>
            <w:tcW w:w="1771" w:type="dxa"/>
            <w:vMerge w:val="restart"/>
            <w:tcBorders>
              <w:top w:val="single" w:sz="4" w:space="0" w:color="auto"/>
            </w:tcBorders>
          </w:tcPr>
          <w:p w:rsidR="005F39CA" w:rsidRPr="001F2967" w:rsidRDefault="005F39CA" w:rsidP="004C303E">
            <w:pPr>
              <w:pStyle w:val="NoSpacing"/>
              <w:rPr>
                <w:rFonts w:ascii="Times New Roman" w:hAnsi="Times New Roman" w:cs="Times New Roman"/>
              </w:rPr>
            </w:pPr>
            <w:r w:rsidRPr="001F2967">
              <w:rPr>
                <w:rFonts w:ascii="Times New Roman" w:hAnsi="Times New Roman" w:cs="Times New Roman"/>
              </w:rPr>
              <w:t>Dunran</w:t>
            </w:r>
          </w:p>
        </w:tc>
        <w:tc>
          <w:tcPr>
            <w:tcW w:w="1511" w:type="dxa"/>
            <w:vMerge w:val="restart"/>
            <w:tcBorders>
              <w:top w:val="single" w:sz="4" w:space="0" w:color="auto"/>
            </w:tcBorders>
          </w:tcPr>
          <w:p w:rsidR="005F39CA" w:rsidRPr="001F2967" w:rsidRDefault="005F39CA" w:rsidP="004C303E">
            <w:pPr>
              <w:pStyle w:val="NoSpacing"/>
              <w:rPr>
                <w:rFonts w:ascii="Times New Roman" w:hAnsi="Times New Roman" w:cs="Times New Roman"/>
              </w:rPr>
            </w:pPr>
            <w:r w:rsidRPr="001F2967">
              <w:rPr>
                <w:rFonts w:ascii="Times New Roman" w:hAnsi="Times New Roman" w:cs="Times New Roman"/>
              </w:rPr>
              <w:t>Wicklow</w:t>
            </w:r>
          </w:p>
        </w:tc>
        <w:tc>
          <w:tcPr>
            <w:tcW w:w="3486" w:type="dxa"/>
            <w:vMerge w:val="restart"/>
            <w:tcBorders>
              <w:top w:val="single" w:sz="4" w:space="0" w:color="auto"/>
            </w:tcBorders>
          </w:tcPr>
          <w:p w:rsidR="005F39CA" w:rsidRPr="001F2967" w:rsidRDefault="005F39CA" w:rsidP="004C303E">
            <w:pPr>
              <w:pStyle w:val="NoSpacing"/>
              <w:rPr>
                <w:rFonts w:ascii="Times New Roman" w:hAnsi="Times New Roman" w:cs="Times New Roman"/>
              </w:rPr>
            </w:pPr>
            <w:r w:rsidRPr="001F2967">
              <w:rPr>
                <w:rFonts w:ascii="Times New Roman" w:eastAsia="Times New Roman" w:hAnsi="Times New Roman" w:cs="Times New Roman"/>
                <w:color w:val="000000"/>
                <w:lang w:eastAsia="en-IE"/>
              </w:rPr>
              <w:t>53</w:t>
            </w:r>
            <w:r w:rsidRPr="001F2967">
              <w:rPr>
                <w:rFonts w:ascii="Microsoft Sans Serif" w:eastAsia="Times New Roman" w:hAnsi="Microsoft Sans Serif" w:cs="Microsoft Sans Serif"/>
                <w:color w:val="000000"/>
                <w:lang w:eastAsia="en-IE"/>
              </w:rPr>
              <w:t>ᵒ</w:t>
            </w:r>
            <w:r w:rsidRPr="001F2967">
              <w:rPr>
                <w:rFonts w:ascii="Times New Roman" w:eastAsia="Times New Roman" w:hAnsi="Times New Roman" w:cs="Times New Roman"/>
                <w:color w:val="000000"/>
                <w:lang w:eastAsia="en-IE"/>
              </w:rPr>
              <w:t>03'47''N  06</w:t>
            </w:r>
            <w:r w:rsidRPr="001F2967">
              <w:rPr>
                <w:rFonts w:ascii="Microsoft Sans Serif" w:eastAsia="Times New Roman" w:hAnsi="Microsoft Sans Serif" w:cs="Microsoft Sans Serif"/>
                <w:color w:val="000000"/>
                <w:lang w:eastAsia="en-IE"/>
              </w:rPr>
              <w:t>ᵒ</w:t>
            </w:r>
            <w:r w:rsidRPr="001F2967">
              <w:rPr>
                <w:rFonts w:ascii="Times New Roman" w:eastAsia="Times New Roman" w:hAnsi="Times New Roman" w:cs="Times New Roman"/>
                <w:color w:val="000000"/>
                <w:lang w:eastAsia="en-IE"/>
              </w:rPr>
              <w:t>06'05''W</w:t>
            </w:r>
          </w:p>
        </w:tc>
        <w:tc>
          <w:tcPr>
            <w:tcW w:w="1562" w:type="dxa"/>
            <w:tcBorders>
              <w:top w:val="single" w:sz="4" w:space="0" w:color="auto"/>
            </w:tcBorders>
          </w:tcPr>
          <w:p w:rsidR="005F39CA" w:rsidRPr="001F2967" w:rsidRDefault="005F39CA" w:rsidP="004C303E">
            <w:pPr>
              <w:pStyle w:val="NoSpacing"/>
              <w:rPr>
                <w:rFonts w:ascii="Times New Roman" w:hAnsi="Times New Roman" w:cs="Times New Roman"/>
              </w:rPr>
            </w:pPr>
            <w:r w:rsidRPr="001F2967">
              <w:rPr>
                <w:rFonts w:ascii="Times New Roman" w:hAnsi="Times New Roman" w:cs="Times New Roman"/>
              </w:rPr>
              <w:t>2011</w:t>
            </w:r>
          </w:p>
        </w:tc>
        <w:tc>
          <w:tcPr>
            <w:tcW w:w="1701" w:type="dxa"/>
            <w:tcBorders>
              <w:top w:val="single" w:sz="4" w:space="0" w:color="auto"/>
            </w:tcBorders>
          </w:tcPr>
          <w:p w:rsidR="005F39CA" w:rsidRPr="001F2967" w:rsidRDefault="005F39CA" w:rsidP="004C303E">
            <w:pPr>
              <w:pStyle w:val="NoSpacing"/>
              <w:rPr>
                <w:rFonts w:ascii="Times New Roman" w:hAnsi="Times New Roman" w:cs="Times New Roman"/>
              </w:rPr>
            </w:pPr>
            <w:r w:rsidRPr="001F2967">
              <w:rPr>
                <w:rFonts w:ascii="Times New Roman" w:hAnsi="Times New Roman" w:cs="Times New Roman"/>
              </w:rPr>
              <w:t>Nectar, flowers</w:t>
            </w:r>
          </w:p>
        </w:tc>
      </w:tr>
      <w:tr w:rsidR="005F39CA" w:rsidRPr="001F2967">
        <w:trPr>
          <w:trHeight w:val="359"/>
          <w:jc w:val="center"/>
        </w:trPr>
        <w:tc>
          <w:tcPr>
            <w:tcW w:w="1771" w:type="dxa"/>
            <w:vMerge/>
          </w:tcPr>
          <w:p w:rsidR="005F39CA" w:rsidRPr="001F2967" w:rsidRDefault="005F39CA" w:rsidP="004C303E">
            <w:pPr>
              <w:pStyle w:val="NoSpacing"/>
              <w:rPr>
                <w:rFonts w:ascii="Times New Roman" w:hAnsi="Times New Roman" w:cs="Times New Roman"/>
              </w:rPr>
            </w:pPr>
          </w:p>
        </w:tc>
        <w:tc>
          <w:tcPr>
            <w:tcW w:w="1511" w:type="dxa"/>
            <w:vMerge/>
          </w:tcPr>
          <w:p w:rsidR="005F39CA" w:rsidRPr="001F2967" w:rsidRDefault="005F39CA" w:rsidP="004C303E">
            <w:pPr>
              <w:pStyle w:val="NoSpacing"/>
              <w:rPr>
                <w:rFonts w:ascii="Times New Roman" w:hAnsi="Times New Roman" w:cs="Times New Roman"/>
              </w:rPr>
            </w:pPr>
          </w:p>
        </w:tc>
        <w:tc>
          <w:tcPr>
            <w:tcW w:w="3486" w:type="dxa"/>
            <w:vMerge/>
          </w:tcPr>
          <w:p w:rsidR="005F39CA" w:rsidRPr="001F2967" w:rsidRDefault="005F39CA" w:rsidP="004C303E">
            <w:pPr>
              <w:pStyle w:val="NoSpacing"/>
              <w:rPr>
                <w:rFonts w:ascii="Times New Roman" w:hAnsi="Times New Roman" w:cs="Times New Roman"/>
              </w:rPr>
            </w:pPr>
          </w:p>
        </w:tc>
        <w:tc>
          <w:tcPr>
            <w:tcW w:w="1562" w:type="dxa"/>
          </w:tcPr>
          <w:p w:rsidR="005F39CA" w:rsidRPr="001F2967" w:rsidRDefault="005F39CA" w:rsidP="004C303E">
            <w:pPr>
              <w:pStyle w:val="NoSpacing"/>
              <w:rPr>
                <w:rFonts w:ascii="Times New Roman" w:hAnsi="Times New Roman" w:cs="Times New Roman"/>
              </w:rPr>
            </w:pPr>
            <w:r w:rsidRPr="001F2967">
              <w:rPr>
                <w:rFonts w:ascii="Times New Roman" w:hAnsi="Times New Roman" w:cs="Times New Roman"/>
              </w:rPr>
              <w:t>2012</w:t>
            </w:r>
          </w:p>
        </w:tc>
        <w:tc>
          <w:tcPr>
            <w:tcW w:w="1701" w:type="dxa"/>
          </w:tcPr>
          <w:p w:rsidR="005F39CA" w:rsidRPr="001F2967" w:rsidRDefault="005F39CA" w:rsidP="004C303E">
            <w:pPr>
              <w:pStyle w:val="NoSpacing"/>
              <w:rPr>
                <w:rFonts w:ascii="Times New Roman" w:hAnsi="Times New Roman" w:cs="Times New Roman"/>
              </w:rPr>
            </w:pPr>
            <w:r w:rsidRPr="001F2967">
              <w:rPr>
                <w:rFonts w:ascii="Times New Roman" w:hAnsi="Times New Roman" w:cs="Times New Roman"/>
              </w:rPr>
              <w:t>Nectar</w:t>
            </w:r>
          </w:p>
        </w:tc>
      </w:tr>
      <w:tr w:rsidR="005F39CA" w:rsidRPr="001F2967">
        <w:trPr>
          <w:trHeight w:val="368"/>
          <w:jc w:val="center"/>
        </w:trPr>
        <w:tc>
          <w:tcPr>
            <w:tcW w:w="1771" w:type="dxa"/>
            <w:vMerge w:val="restart"/>
          </w:tcPr>
          <w:p w:rsidR="005F39CA" w:rsidRPr="001F2967" w:rsidRDefault="005F39CA" w:rsidP="004C303E">
            <w:pPr>
              <w:pStyle w:val="NoSpacing"/>
              <w:rPr>
                <w:rFonts w:ascii="Times New Roman" w:hAnsi="Times New Roman" w:cs="Times New Roman"/>
              </w:rPr>
            </w:pPr>
            <w:r w:rsidRPr="001F2967">
              <w:rPr>
                <w:rFonts w:ascii="Times New Roman" w:hAnsi="Times New Roman" w:cs="Times New Roman"/>
              </w:rPr>
              <w:t>Moate Park</w:t>
            </w:r>
          </w:p>
        </w:tc>
        <w:tc>
          <w:tcPr>
            <w:tcW w:w="1511" w:type="dxa"/>
            <w:vMerge w:val="restart"/>
          </w:tcPr>
          <w:p w:rsidR="005F39CA" w:rsidRPr="001F2967" w:rsidRDefault="001F2967" w:rsidP="004C303E">
            <w:pPr>
              <w:pStyle w:val="NoSpacing"/>
              <w:rPr>
                <w:rFonts w:ascii="Times New Roman" w:hAnsi="Times New Roman" w:cs="Times New Roman"/>
              </w:rPr>
            </w:pPr>
            <w:r>
              <w:rPr>
                <w:rFonts w:ascii="Times New Roman" w:hAnsi="Times New Roman" w:cs="Times New Roman"/>
              </w:rPr>
              <w:t>Ros</w:t>
            </w:r>
            <w:r w:rsidR="005F39CA" w:rsidRPr="001F2967">
              <w:rPr>
                <w:rFonts w:ascii="Times New Roman" w:hAnsi="Times New Roman" w:cs="Times New Roman"/>
              </w:rPr>
              <w:t>common</w:t>
            </w:r>
          </w:p>
        </w:tc>
        <w:tc>
          <w:tcPr>
            <w:tcW w:w="3486" w:type="dxa"/>
            <w:vMerge w:val="restart"/>
          </w:tcPr>
          <w:p w:rsidR="005F39CA" w:rsidRPr="001F2967" w:rsidRDefault="005F39CA" w:rsidP="004C303E">
            <w:pPr>
              <w:pStyle w:val="NoSpacing"/>
              <w:rPr>
                <w:rFonts w:ascii="Times New Roman" w:hAnsi="Times New Roman" w:cs="Times New Roman"/>
              </w:rPr>
            </w:pPr>
            <w:r w:rsidRPr="001F2967">
              <w:rPr>
                <w:rFonts w:ascii="Times New Roman" w:hAnsi="Times New Roman" w:cs="Times New Roman"/>
              </w:rPr>
              <w:t>53°35' 39"N  -08°09'46"W</w:t>
            </w:r>
          </w:p>
        </w:tc>
        <w:tc>
          <w:tcPr>
            <w:tcW w:w="1562" w:type="dxa"/>
          </w:tcPr>
          <w:p w:rsidR="005F39CA" w:rsidRPr="001F2967" w:rsidRDefault="005F39CA" w:rsidP="004C303E">
            <w:pPr>
              <w:pStyle w:val="NoSpacing"/>
              <w:rPr>
                <w:rFonts w:ascii="Times New Roman" w:hAnsi="Times New Roman" w:cs="Times New Roman"/>
              </w:rPr>
            </w:pPr>
            <w:r w:rsidRPr="001F2967">
              <w:rPr>
                <w:rFonts w:ascii="Times New Roman" w:hAnsi="Times New Roman" w:cs="Times New Roman"/>
              </w:rPr>
              <w:t>2011</w:t>
            </w:r>
          </w:p>
        </w:tc>
        <w:tc>
          <w:tcPr>
            <w:tcW w:w="1701" w:type="dxa"/>
          </w:tcPr>
          <w:p w:rsidR="005F39CA" w:rsidRPr="001F2967" w:rsidRDefault="005F39CA" w:rsidP="004C303E">
            <w:pPr>
              <w:pStyle w:val="NoSpacing"/>
              <w:rPr>
                <w:rFonts w:ascii="Times New Roman" w:hAnsi="Times New Roman" w:cs="Times New Roman"/>
              </w:rPr>
            </w:pPr>
            <w:r w:rsidRPr="001F2967">
              <w:rPr>
                <w:rFonts w:ascii="Times New Roman" w:hAnsi="Times New Roman" w:cs="Times New Roman"/>
              </w:rPr>
              <w:t>Nectar, flowers</w:t>
            </w:r>
          </w:p>
        </w:tc>
      </w:tr>
      <w:tr w:rsidR="005F39CA" w:rsidRPr="001F2967">
        <w:trPr>
          <w:trHeight w:val="359"/>
          <w:jc w:val="center"/>
        </w:trPr>
        <w:tc>
          <w:tcPr>
            <w:tcW w:w="1771" w:type="dxa"/>
            <w:vMerge/>
          </w:tcPr>
          <w:p w:rsidR="005F39CA" w:rsidRPr="001F2967" w:rsidRDefault="005F39CA" w:rsidP="004C303E">
            <w:pPr>
              <w:pStyle w:val="NoSpacing"/>
              <w:rPr>
                <w:rFonts w:ascii="Times New Roman" w:hAnsi="Times New Roman" w:cs="Times New Roman"/>
              </w:rPr>
            </w:pPr>
          </w:p>
        </w:tc>
        <w:tc>
          <w:tcPr>
            <w:tcW w:w="1511" w:type="dxa"/>
            <w:vMerge/>
          </w:tcPr>
          <w:p w:rsidR="005F39CA" w:rsidRPr="001F2967" w:rsidRDefault="005F39CA" w:rsidP="004C303E">
            <w:pPr>
              <w:pStyle w:val="NoSpacing"/>
              <w:rPr>
                <w:rFonts w:ascii="Times New Roman" w:hAnsi="Times New Roman" w:cs="Times New Roman"/>
              </w:rPr>
            </w:pPr>
          </w:p>
        </w:tc>
        <w:tc>
          <w:tcPr>
            <w:tcW w:w="3486" w:type="dxa"/>
            <w:vMerge/>
          </w:tcPr>
          <w:p w:rsidR="005F39CA" w:rsidRPr="001F2967" w:rsidRDefault="005F39CA" w:rsidP="004C303E">
            <w:pPr>
              <w:pStyle w:val="NoSpacing"/>
              <w:rPr>
                <w:rFonts w:ascii="Times New Roman" w:hAnsi="Times New Roman" w:cs="Times New Roman"/>
              </w:rPr>
            </w:pPr>
          </w:p>
        </w:tc>
        <w:tc>
          <w:tcPr>
            <w:tcW w:w="1562" w:type="dxa"/>
          </w:tcPr>
          <w:p w:rsidR="005F39CA" w:rsidRPr="001F2967" w:rsidRDefault="005F39CA" w:rsidP="004C303E">
            <w:pPr>
              <w:pStyle w:val="NoSpacing"/>
              <w:rPr>
                <w:rFonts w:ascii="Times New Roman" w:hAnsi="Times New Roman" w:cs="Times New Roman"/>
              </w:rPr>
            </w:pPr>
            <w:r w:rsidRPr="001F2967">
              <w:rPr>
                <w:rFonts w:ascii="Times New Roman" w:hAnsi="Times New Roman" w:cs="Times New Roman"/>
              </w:rPr>
              <w:t>2012</w:t>
            </w:r>
          </w:p>
        </w:tc>
        <w:tc>
          <w:tcPr>
            <w:tcW w:w="1701" w:type="dxa"/>
          </w:tcPr>
          <w:p w:rsidR="005F39CA" w:rsidRPr="001F2967" w:rsidRDefault="005F39CA" w:rsidP="004C303E">
            <w:pPr>
              <w:pStyle w:val="NoSpacing"/>
              <w:rPr>
                <w:rFonts w:ascii="Times New Roman" w:hAnsi="Times New Roman" w:cs="Times New Roman"/>
              </w:rPr>
            </w:pPr>
            <w:r w:rsidRPr="001F2967">
              <w:rPr>
                <w:rFonts w:ascii="Times New Roman" w:hAnsi="Times New Roman" w:cs="Times New Roman"/>
              </w:rPr>
              <w:t>Nectar, flowers</w:t>
            </w:r>
          </w:p>
        </w:tc>
      </w:tr>
      <w:tr w:rsidR="005F39CA" w:rsidRPr="001F2967">
        <w:trPr>
          <w:trHeight w:val="440"/>
          <w:jc w:val="center"/>
        </w:trPr>
        <w:tc>
          <w:tcPr>
            <w:tcW w:w="1771" w:type="dxa"/>
            <w:vMerge w:val="restart"/>
          </w:tcPr>
          <w:p w:rsidR="005F39CA" w:rsidRPr="001F2967" w:rsidRDefault="005F39CA" w:rsidP="004C303E">
            <w:pPr>
              <w:pStyle w:val="NoSpacing"/>
              <w:rPr>
                <w:rFonts w:ascii="Times New Roman" w:hAnsi="Times New Roman" w:cs="Times New Roman"/>
              </w:rPr>
            </w:pPr>
            <w:r w:rsidRPr="001F2967">
              <w:rPr>
                <w:rFonts w:ascii="Times New Roman" w:hAnsi="Times New Roman" w:cs="Times New Roman"/>
              </w:rPr>
              <w:t>Shankhill</w:t>
            </w:r>
          </w:p>
        </w:tc>
        <w:tc>
          <w:tcPr>
            <w:tcW w:w="1511" w:type="dxa"/>
            <w:vMerge w:val="restart"/>
          </w:tcPr>
          <w:p w:rsidR="005F39CA" w:rsidRPr="001F2967" w:rsidRDefault="005F39CA" w:rsidP="004C303E">
            <w:pPr>
              <w:pStyle w:val="NoSpacing"/>
              <w:rPr>
                <w:rFonts w:ascii="Times New Roman" w:hAnsi="Times New Roman" w:cs="Times New Roman"/>
              </w:rPr>
            </w:pPr>
            <w:r w:rsidRPr="001F2967">
              <w:rPr>
                <w:rFonts w:ascii="Times New Roman" w:hAnsi="Times New Roman" w:cs="Times New Roman"/>
              </w:rPr>
              <w:t>Wicklow</w:t>
            </w:r>
          </w:p>
        </w:tc>
        <w:tc>
          <w:tcPr>
            <w:tcW w:w="3486" w:type="dxa"/>
            <w:vMerge w:val="restart"/>
          </w:tcPr>
          <w:p w:rsidR="005F39CA" w:rsidRPr="001F2967" w:rsidRDefault="005F39CA" w:rsidP="004C303E">
            <w:pPr>
              <w:pStyle w:val="NoSpacing"/>
              <w:rPr>
                <w:rFonts w:ascii="Times New Roman" w:hAnsi="Times New Roman" w:cs="Times New Roman"/>
              </w:rPr>
            </w:pPr>
            <w:r w:rsidRPr="001F2967">
              <w:rPr>
                <w:rFonts w:ascii="Times New Roman" w:eastAsia="Times New Roman" w:hAnsi="Times New Roman" w:cs="Times New Roman"/>
                <w:color w:val="000000"/>
                <w:lang w:eastAsia="en-IE"/>
              </w:rPr>
              <w:t>53</w:t>
            </w:r>
            <w:r w:rsidRPr="001F2967">
              <w:rPr>
                <w:rFonts w:ascii="Microsoft Sans Serif" w:eastAsia="Times New Roman" w:hAnsi="Microsoft Sans Serif" w:cs="Microsoft Sans Serif"/>
                <w:color w:val="000000"/>
                <w:lang w:eastAsia="en-IE"/>
              </w:rPr>
              <w:t>ᵒ</w:t>
            </w:r>
            <w:r w:rsidRPr="001F2967">
              <w:rPr>
                <w:rFonts w:ascii="Times New Roman" w:eastAsia="Times New Roman" w:hAnsi="Times New Roman" w:cs="Times New Roman"/>
                <w:color w:val="000000"/>
                <w:lang w:eastAsia="en-IE"/>
              </w:rPr>
              <w:t>11'37''N  06</w:t>
            </w:r>
            <w:r w:rsidRPr="001F2967">
              <w:rPr>
                <w:rFonts w:ascii="Microsoft Sans Serif" w:eastAsia="Times New Roman" w:hAnsi="Microsoft Sans Serif" w:cs="Microsoft Sans Serif"/>
                <w:color w:val="000000"/>
                <w:lang w:eastAsia="en-IE"/>
              </w:rPr>
              <w:t>ᵒ</w:t>
            </w:r>
            <w:r w:rsidRPr="001F2967">
              <w:rPr>
                <w:rFonts w:ascii="Times New Roman" w:eastAsia="Times New Roman" w:hAnsi="Times New Roman" w:cs="Times New Roman"/>
                <w:color w:val="000000"/>
                <w:lang w:eastAsia="en-IE"/>
              </w:rPr>
              <w:t>25'36''W</w:t>
            </w:r>
          </w:p>
        </w:tc>
        <w:tc>
          <w:tcPr>
            <w:tcW w:w="1562" w:type="dxa"/>
          </w:tcPr>
          <w:p w:rsidR="005F39CA" w:rsidRPr="001F2967" w:rsidRDefault="005F39CA" w:rsidP="004C303E">
            <w:pPr>
              <w:pStyle w:val="NoSpacing"/>
              <w:rPr>
                <w:rFonts w:ascii="Times New Roman" w:hAnsi="Times New Roman" w:cs="Times New Roman"/>
              </w:rPr>
            </w:pPr>
            <w:r w:rsidRPr="001F2967">
              <w:rPr>
                <w:rFonts w:ascii="Times New Roman" w:hAnsi="Times New Roman" w:cs="Times New Roman"/>
              </w:rPr>
              <w:t>2011</w:t>
            </w:r>
          </w:p>
        </w:tc>
        <w:tc>
          <w:tcPr>
            <w:tcW w:w="1701" w:type="dxa"/>
          </w:tcPr>
          <w:p w:rsidR="005F39CA" w:rsidRPr="001F2967" w:rsidRDefault="005F39CA" w:rsidP="004C303E">
            <w:pPr>
              <w:pStyle w:val="NoSpacing"/>
              <w:rPr>
                <w:rFonts w:ascii="Times New Roman" w:hAnsi="Times New Roman" w:cs="Times New Roman"/>
              </w:rPr>
            </w:pPr>
            <w:r w:rsidRPr="001F2967">
              <w:rPr>
                <w:rFonts w:ascii="Times New Roman" w:hAnsi="Times New Roman" w:cs="Times New Roman"/>
              </w:rPr>
              <w:t>Nectar, flowers</w:t>
            </w:r>
          </w:p>
        </w:tc>
      </w:tr>
      <w:tr w:rsidR="005F39CA" w:rsidRPr="001F2967">
        <w:trPr>
          <w:trHeight w:val="440"/>
          <w:jc w:val="center"/>
        </w:trPr>
        <w:tc>
          <w:tcPr>
            <w:tcW w:w="1771" w:type="dxa"/>
            <w:vMerge/>
          </w:tcPr>
          <w:p w:rsidR="005F39CA" w:rsidRPr="001F2967" w:rsidRDefault="005F39CA" w:rsidP="004C303E">
            <w:pPr>
              <w:pStyle w:val="NoSpacing"/>
              <w:rPr>
                <w:rFonts w:ascii="Times New Roman" w:hAnsi="Times New Roman" w:cs="Times New Roman"/>
              </w:rPr>
            </w:pPr>
          </w:p>
        </w:tc>
        <w:tc>
          <w:tcPr>
            <w:tcW w:w="1511" w:type="dxa"/>
            <w:vMerge/>
          </w:tcPr>
          <w:p w:rsidR="005F39CA" w:rsidRPr="001F2967" w:rsidRDefault="005F39CA" w:rsidP="004C303E">
            <w:pPr>
              <w:pStyle w:val="NoSpacing"/>
              <w:rPr>
                <w:rFonts w:ascii="Times New Roman" w:hAnsi="Times New Roman" w:cs="Times New Roman"/>
              </w:rPr>
            </w:pPr>
          </w:p>
        </w:tc>
        <w:tc>
          <w:tcPr>
            <w:tcW w:w="3486" w:type="dxa"/>
            <w:vMerge/>
          </w:tcPr>
          <w:p w:rsidR="005F39CA" w:rsidRPr="001F2967" w:rsidRDefault="005F39CA" w:rsidP="004C303E">
            <w:pPr>
              <w:pStyle w:val="NoSpacing"/>
              <w:rPr>
                <w:rFonts w:ascii="Times New Roman" w:hAnsi="Times New Roman" w:cs="Times New Roman"/>
              </w:rPr>
            </w:pPr>
          </w:p>
        </w:tc>
        <w:tc>
          <w:tcPr>
            <w:tcW w:w="1562" w:type="dxa"/>
          </w:tcPr>
          <w:p w:rsidR="005F39CA" w:rsidRPr="001F2967" w:rsidRDefault="005F39CA" w:rsidP="004C303E">
            <w:pPr>
              <w:pStyle w:val="NoSpacing"/>
              <w:rPr>
                <w:rFonts w:ascii="Times New Roman" w:hAnsi="Times New Roman" w:cs="Times New Roman"/>
              </w:rPr>
            </w:pPr>
            <w:r w:rsidRPr="001F2967">
              <w:rPr>
                <w:rFonts w:ascii="Times New Roman" w:hAnsi="Times New Roman" w:cs="Times New Roman"/>
              </w:rPr>
              <w:t>2012</w:t>
            </w:r>
          </w:p>
        </w:tc>
        <w:tc>
          <w:tcPr>
            <w:tcW w:w="1701" w:type="dxa"/>
          </w:tcPr>
          <w:p w:rsidR="005F39CA" w:rsidRPr="001F2967" w:rsidRDefault="005F39CA" w:rsidP="004C303E">
            <w:pPr>
              <w:pStyle w:val="NoSpacing"/>
              <w:rPr>
                <w:rFonts w:ascii="Times New Roman" w:hAnsi="Times New Roman" w:cs="Times New Roman"/>
              </w:rPr>
            </w:pPr>
            <w:r w:rsidRPr="001F2967">
              <w:rPr>
                <w:rFonts w:ascii="Times New Roman" w:hAnsi="Times New Roman" w:cs="Times New Roman"/>
              </w:rPr>
              <w:t>Nectar, flowers</w:t>
            </w:r>
          </w:p>
        </w:tc>
      </w:tr>
      <w:tr w:rsidR="005F39CA" w:rsidRPr="001F2967">
        <w:trPr>
          <w:trHeight w:val="332"/>
          <w:jc w:val="center"/>
        </w:trPr>
        <w:tc>
          <w:tcPr>
            <w:tcW w:w="1771" w:type="dxa"/>
            <w:vMerge w:val="restart"/>
          </w:tcPr>
          <w:p w:rsidR="005F39CA" w:rsidRPr="001F2967" w:rsidRDefault="005F39CA" w:rsidP="004C303E">
            <w:pPr>
              <w:pStyle w:val="NoSpacing"/>
              <w:rPr>
                <w:rFonts w:ascii="Times New Roman" w:hAnsi="Times New Roman" w:cs="Times New Roman"/>
              </w:rPr>
            </w:pPr>
            <w:r w:rsidRPr="001F2967">
              <w:rPr>
                <w:rFonts w:ascii="Times New Roman" w:hAnsi="Times New Roman" w:cs="Times New Roman"/>
              </w:rPr>
              <w:t>Trooperstown</w:t>
            </w:r>
          </w:p>
        </w:tc>
        <w:tc>
          <w:tcPr>
            <w:tcW w:w="1511" w:type="dxa"/>
            <w:vMerge w:val="restart"/>
          </w:tcPr>
          <w:p w:rsidR="005F39CA" w:rsidRPr="001F2967" w:rsidRDefault="005F39CA" w:rsidP="004C303E">
            <w:pPr>
              <w:pStyle w:val="NoSpacing"/>
              <w:rPr>
                <w:rFonts w:ascii="Times New Roman" w:hAnsi="Times New Roman" w:cs="Times New Roman"/>
              </w:rPr>
            </w:pPr>
            <w:r w:rsidRPr="001F2967">
              <w:rPr>
                <w:rFonts w:ascii="Times New Roman" w:hAnsi="Times New Roman" w:cs="Times New Roman"/>
              </w:rPr>
              <w:t>Wicklow</w:t>
            </w:r>
          </w:p>
        </w:tc>
        <w:tc>
          <w:tcPr>
            <w:tcW w:w="3486" w:type="dxa"/>
            <w:vMerge w:val="restart"/>
          </w:tcPr>
          <w:p w:rsidR="005F39CA" w:rsidRPr="001F2967" w:rsidRDefault="005F39CA" w:rsidP="004C303E">
            <w:pPr>
              <w:pStyle w:val="NoSpacing"/>
              <w:rPr>
                <w:rFonts w:ascii="Times New Roman" w:eastAsia="Times New Roman" w:hAnsi="Times New Roman" w:cs="Times New Roman"/>
                <w:color w:val="000000"/>
                <w:lang w:eastAsia="en-IE"/>
              </w:rPr>
            </w:pPr>
            <w:r w:rsidRPr="001F2967">
              <w:rPr>
                <w:rFonts w:ascii="Times New Roman" w:eastAsia="Times New Roman" w:hAnsi="Times New Roman" w:cs="Times New Roman"/>
                <w:color w:val="000000"/>
                <w:lang w:eastAsia="en-IE"/>
              </w:rPr>
              <w:t>53</w:t>
            </w:r>
            <w:r w:rsidRPr="001F2967">
              <w:rPr>
                <w:rFonts w:ascii="Microsoft Sans Serif" w:eastAsia="Times New Roman" w:hAnsi="Microsoft Sans Serif" w:cs="Microsoft Sans Serif"/>
                <w:color w:val="000000"/>
                <w:lang w:eastAsia="en-IE"/>
              </w:rPr>
              <w:t>ᵒ</w:t>
            </w:r>
            <w:r w:rsidRPr="001F2967">
              <w:rPr>
                <w:rFonts w:ascii="Times New Roman" w:eastAsia="Times New Roman" w:hAnsi="Times New Roman" w:cs="Times New Roman"/>
                <w:color w:val="000000"/>
                <w:lang w:eastAsia="en-IE"/>
              </w:rPr>
              <w:t>01'06''N  06</w:t>
            </w:r>
            <w:r w:rsidRPr="001F2967">
              <w:rPr>
                <w:rFonts w:ascii="Microsoft Sans Serif" w:eastAsia="Times New Roman" w:hAnsi="Microsoft Sans Serif" w:cs="Microsoft Sans Serif"/>
                <w:color w:val="000000"/>
                <w:lang w:eastAsia="en-IE"/>
              </w:rPr>
              <w:t>ᵒ</w:t>
            </w:r>
            <w:r w:rsidRPr="001F2967">
              <w:rPr>
                <w:rFonts w:ascii="Times New Roman" w:eastAsia="Times New Roman" w:hAnsi="Times New Roman" w:cs="Times New Roman"/>
                <w:color w:val="000000"/>
                <w:lang w:eastAsia="en-IE"/>
              </w:rPr>
              <w:t>16'27''W</w:t>
            </w:r>
          </w:p>
        </w:tc>
        <w:tc>
          <w:tcPr>
            <w:tcW w:w="1562" w:type="dxa"/>
          </w:tcPr>
          <w:p w:rsidR="005F39CA" w:rsidRPr="001F2967" w:rsidRDefault="005F39CA" w:rsidP="004C303E">
            <w:pPr>
              <w:pStyle w:val="NoSpacing"/>
              <w:rPr>
                <w:rFonts w:ascii="Times New Roman" w:hAnsi="Times New Roman" w:cs="Times New Roman"/>
              </w:rPr>
            </w:pPr>
            <w:r w:rsidRPr="001F2967">
              <w:rPr>
                <w:rFonts w:ascii="Times New Roman" w:hAnsi="Times New Roman" w:cs="Times New Roman"/>
              </w:rPr>
              <w:t>2011</w:t>
            </w:r>
          </w:p>
        </w:tc>
        <w:tc>
          <w:tcPr>
            <w:tcW w:w="1701" w:type="dxa"/>
          </w:tcPr>
          <w:p w:rsidR="005F39CA" w:rsidRPr="001F2967" w:rsidRDefault="005F39CA" w:rsidP="004C303E">
            <w:pPr>
              <w:pStyle w:val="NoSpacing"/>
              <w:rPr>
                <w:rFonts w:ascii="Times New Roman" w:hAnsi="Times New Roman" w:cs="Times New Roman"/>
              </w:rPr>
            </w:pPr>
            <w:r w:rsidRPr="001F2967">
              <w:rPr>
                <w:rFonts w:ascii="Times New Roman" w:hAnsi="Times New Roman" w:cs="Times New Roman"/>
              </w:rPr>
              <w:t>Flowers</w:t>
            </w:r>
          </w:p>
        </w:tc>
      </w:tr>
      <w:tr w:rsidR="005F39CA" w:rsidRPr="001F2967">
        <w:trPr>
          <w:trHeight w:val="350"/>
          <w:jc w:val="center"/>
        </w:trPr>
        <w:tc>
          <w:tcPr>
            <w:tcW w:w="1771" w:type="dxa"/>
            <w:vMerge/>
          </w:tcPr>
          <w:p w:rsidR="005F39CA" w:rsidRPr="001F2967" w:rsidRDefault="005F39CA" w:rsidP="004C303E">
            <w:pPr>
              <w:pStyle w:val="NoSpacing"/>
              <w:rPr>
                <w:rFonts w:ascii="Times New Roman" w:hAnsi="Times New Roman" w:cs="Times New Roman"/>
              </w:rPr>
            </w:pPr>
          </w:p>
        </w:tc>
        <w:tc>
          <w:tcPr>
            <w:tcW w:w="1511" w:type="dxa"/>
            <w:vMerge/>
          </w:tcPr>
          <w:p w:rsidR="005F39CA" w:rsidRPr="001F2967" w:rsidRDefault="005F39CA" w:rsidP="004C303E">
            <w:pPr>
              <w:pStyle w:val="NoSpacing"/>
              <w:rPr>
                <w:rFonts w:ascii="Times New Roman" w:hAnsi="Times New Roman" w:cs="Times New Roman"/>
              </w:rPr>
            </w:pPr>
          </w:p>
        </w:tc>
        <w:tc>
          <w:tcPr>
            <w:tcW w:w="3486" w:type="dxa"/>
            <w:vMerge/>
          </w:tcPr>
          <w:p w:rsidR="005F39CA" w:rsidRPr="001F2967" w:rsidRDefault="005F39CA" w:rsidP="004C303E">
            <w:pPr>
              <w:pStyle w:val="NoSpacing"/>
              <w:rPr>
                <w:rFonts w:ascii="Times New Roman" w:hAnsi="Times New Roman" w:cs="Times New Roman"/>
              </w:rPr>
            </w:pPr>
          </w:p>
        </w:tc>
        <w:tc>
          <w:tcPr>
            <w:tcW w:w="1562" w:type="dxa"/>
          </w:tcPr>
          <w:p w:rsidR="005F39CA" w:rsidRPr="001F2967" w:rsidRDefault="005F39CA" w:rsidP="004C303E">
            <w:pPr>
              <w:pStyle w:val="NoSpacing"/>
              <w:rPr>
                <w:rFonts w:ascii="Times New Roman" w:hAnsi="Times New Roman" w:cs="Times New Roman"/>
              </w:rPr>
            </w:pPr>
            <w:r w:rsidRPr="001F2967">
              <w:rPr>
                <w:rFonts w:ascii="Times New Roman" w:hAnsi="Times New Roman" w:cs="Times New Roman"/>
              </w:rPr>
              <w:t>2012</w:t>
            </w:r>
          </w:p>
        </w:tc>
        <w:tc>
          <w:tcPr>
            <w:tcW w:w="1701" w:type="dxa"/>
          </w:tcPr>
          <w:p w:rsidR="005F39CA" w:rsidRPr="001F2967" w:rsidRDefault="005F39CA" w:rsidP="004C303E">
            <w:pPr>
              <w:pStyle w:val="NoSpacing"/>
              <w:rPr>
                <w:rFonts w:ascii="Times New Roman" w:hAnsi="Times New Roman" w:cs="Times New Roman"/>
              </w:rPr>
            </w:pPr>
            <w:r w:rsidRPr="001F2967">
              <w:rPr>
                <w:rFonts w:ascii="Times New Roman" w:hAnsi="Times New Roman" w:cs="Times New Roman"/>
              </w:rPr>
              <w:t>Flowers</w:t>
            </w:r>
          </w:p>
        </w:tc>
      </w:tr>
    </w:tbl>
    <w:p w:rsidR="005F39CA" w:rsidRPr="001F2967" w:rsidRDefault="005F39CA" w:rsidP="0043265C">
      <w:pPr>
        <w:pStyle w:val="NoSpacing"/>
        <w:spacing w:line="480" w:lineRule="auto"/>
        <w:rPr>
          <w:rFonts w:ascii="Times New Roman" w:hAnsi="Times New Roman" w:cs="Times New Roman"/>
          <w:sz w:val="24"/>
          <w:szCs w:val="24"/>
        </w:rPr>
      </w:pPr>
    </w:p>
    <w:p w:rsidR="00FB6D91" w:rsidRPr="001F2967" w:rsidRDefault="00FB6D91" w:rsidP="00FB6D91">
      <w:pPr>
        <w:pStyle w:val="NoSpacing"/>
        <w:spacing w:line="480" w:lineRule="auto"/>
        <w:ind w:left="-142"/>
        <w:rPr>
          <w:rFonts w:ascii="Times New Roman" w:hAnsi="Times New Roman" w:cs="Times New Roman"/>
          <w:sz w:val="24"/>
          <w:szCs w:val="24"/>
        </w:rPr>
      </w:pPr>
      <w:r>
        <w:rPr>
          <w:rFonts w:ascii="Times New Roman" w:hAnsi="Times New Roman" w:cs="Times New Roman"/>
          <w:b/>
          <w:sz w:val="24"/>
          <w:szCs w:val="24"/>
        </w:rPr>
        <w:t>Table S</w:t>
      </w:r>
      <w:r w:rsidRPr="001F2967">
        <w:rPr>
          <w:rFonts w:ascii="Times New Roman" w:hAnsi="Times New Roman" w:cs="Times New Roman"/>
          <w:b/>
          <w:sz w:val="24"/>
          <w:szCs w:val="24"/>
        </w:rPr>
        <w:t>2.</w:t>
      </w:r>
      <w:r w:rsidRPr="001F2967">
        <w:rPr>
          <w:rFonts w:ascii="Times New Roman" w:hAnsi="Times New Roman" w:cs="Times New Roman"/>
          <w:sz w:val="24"/>
          <w:szCs w:val="24"/>
        </w:rPr>
        <w:t xml:space="preserve">  Oral LC</w:t>
      </w:r>
      <w:r w:rsidRPr="001F2967">
        <w:rPr>
          <w:rFonts w:ascii="Times New Roman" w:hAnsi="Times New Roman" w:cs="Times New Roman"/>
          <w:sz w:val="24"/>
          <w:szCs w:val="24"/>
          <w:vertAlign w:val="subscript"/>
        </w:rPr>
        <w:t>50</w:t>
      </w:r>
      <w:r w:rsidRPr="001F2967">
        <w:rPr>
          <w:rFonts w:ascii="Times New Roman" w:hAnsi="Times New Roman" w:cs="Times New Roman"/>
          <w:sz w:val="24"/>
          <w:szCs w:val="24"/>
        </w:rPr>
        <w:t xml:space="preserve"> values (concentration at which 50 percent</w:t>
      </w:r>
      <w:r>
        <w:rPr>
          <w:rFonts w:ascii="Times New Roman" w:hAnsi="Times New Roman" w:cs="Times New Roman"/>
          <w:sz w:val="24"/>
          <w:szCs w:val="24"/>
        </w:rPr>
        <w:t xml:space="preserve"> of individuals die </w:t>
      </w:r>
      <w:r w:rsidRPr="001F2967">
        <w:rPr>
          <w:rFonts w:ascii="Times New Roman" w:hAnsi="Times New Roman" w:cs="Times New Roman"/>
          <w:sz w:val="24"/>
          <w:szCs w:val="24"/>
        </w:rPr>
        <w:t>at a given time point) of GTX I for honeybees (</w:t>
      </w:r>
      <w:proofErr w:type="spellStart"/>
      <w:r w:rsidRPr="001F2967">
        <w:rPr>
          <w:rFonts w:ascii="Times New Roman" w:hAnsi="Times New Roman" w:cs="Times New Roman"/>
          <w:i/>
          <w:sz w:val="24"/>
          <w:szCs w:val="24"/>
        </w:rPr>
        <w:t>Apis</w:t>
      </w:r>
      <w:proofErr w:type="spellEnd"/>
      <w:r w:rsidRPr="001F2967">
        <w:rPr>
          <w:rFonts w:ascii="Times New Roman" w:hAnsi="Times New Roman" w:cs="Times New Roman"/>
          <w:i/>
          <w:sz w:val="24"/>
          <w:szCs w:val="24"/>
        </w:rPr>
        <w:t xml:space="preserve"> </w:t>
      </w:r>
      <w:proofErr w:type="spellStart"/>
      <w:r w:rsidRPr="001F2967">
        <w:rPr>
          <w:rFonts w:ascii="Times New Roman" w:hAnsi="Times New Roman" w:cs="Times New Roman"/>
          <w:i/>
          <w:sz w:val="24"/>
          <w:szCs w:val="24"/>
        </w:rPr>
        <w:t>mellifera</w:t>
      </w:r>
      <w:proofErr w:type="spellEnd"/>
      <w:r w:rsidRPr="001F2967">
        <w:rPr>
          <w:rFonts w:ascii="Times New Roman" w:hAnsi="Times New Roman" w:cs="Times New Roman"/>
          <w:i/>
          <w:sz w:val="24"/>
          <w:szCs w:val="24"/>
        </w:rPr>
        <w:t xml:space="preserve"> </w:t>
      </w:r>
      <w:proofErr w:type="spellStart"/>
      <w:r w:rsidRPr="001F2967">
        <w:rPr>
          <w:rFonts w:ascii="Times New Roman" w:hAnsi="Times New Roman" w:cs="Times New Roman"/>
          <w:i/>
          <w:sz w:val="24"/>
          <w:szCs w:val="24"/>
        </w:rPr>
        <w:t>mellifera</w:t>
      </w:r>
      <w:proofErr w:type="spellEnd"/>
      <w:r w:rsidRPr="001F2967">
        <w:rPr>
          <w:rFonts w:ascii="Times New Roman" w:hAnsi="Times New Roman" w:cs="Times New Roman"/>
          <w:sz w:val="24"/>
          <w:szCs w:val="24"/>
        </w:rPr>
        <w:t>).  Assays were carried out according to the US Environmental Protection Agency guidelines for the acute toxicity testing of honeybees</w:t>
      </w:r>
      <w:r>
        <w:rPr>
          <w:rFonts w:ascii="Times New Roman" w:hAnsi="Times New Roman" w:cs="Times New Roman"/>
          <w:sz w:val="24"/>
          <w:szCs w:val="24"/>
        </w:rPr>
        <w:t xml:space="preserve"> (1996)</w:t>
      </w:r>
      <w:r w:rsidRPr="001F2967">
        <w:rPr>
          <w:rFonts w:ascii="Times New Roman" w:hAnsi="Times New Roman" w:cs="Times New Roman"/>
          <w:sz w:val="24"/>
          <w:szCs w:val="24"/>
        </w:rPr>
        <w:t xml:space="preserve">.  Individuals were harnessed and dosed with 20 µL of one of six treatments: 0.44 </w:t>
      </w:r>
      <w:r w:rsidRPr="001F2967">
        <w:rPr>
          <w:rFonts w:ascii="Times New Roman" w:hAnsi="Times New Roman" w:cs="Times New Roman"/>
          <w:sz w:val="24"/>
          <w:szCs w:val="24"/>
        </w:rPr>
        <w:sym w:font="Symbol" w:char="F06D"/>
      </w:r>
      <w:r w:rsidRPr="001F2967">
        <w:rPr>
          <w:rFonts w:ascii="Times New Roman" w:hAnsi="Times New Roman" w:cs="Times New Roman"/>
          <w:sz w:val="24"/>
          <w:szCs w:val="24"/>
        </w:rPr>
        <w:t xml:space="preserve">g/mg GTX, 0.22 </w:t>
      </w:r>
      <w:r w:rsidRPr="001F2967">
        <w:rPr>
          <w:rFonts w:ascii="Times New Roman" w:hAnsi="Times New Roman" w:cs="Times New Roman"/>
          <w:sz w:val="24"/>
          <w:szCs w:val="24"/>
        </w:rPr>
        <w:sym w:font="Symbol" w:char="F06D"/>
      </w:r>
      <w:r w:rsidRPr="001F2967">
        <w:rPr>
          <w:rFonts w:ascii="Times New Roman" w:hAnsi="Times New Roman" w:cs="Times New Roman"/>
          <w:sz w:val="24"/>
          <w:szCs w:val="24"/>
        </w:rPr>
        <w:t xml:space="preserve">g/mg GTX, 0.11 </w:t>
      </w:r>
      <w:r w:rsidRPr="001F2967">
        <w:rPr>
          <w:rFonts w:ascii="Times New Roman" w:hAnsi="Times New Roman" w:cs="Times New Roman"/>
          <w:sz w:val="24"/>
          <w:szCs w:val="24"/>
        </w:rPr>
        <w:sym w:font="Symbol" w:char="F06D"/>
      </w:r>
      <w:r w:rsidRPr="001F2967">
        <w:rPr>
          <w:rFonts w:ascii="Times New Roman" w:hAnsi="Times New Roman" w:cs="Times New Roman"/>
          <w:sz w:val="24"/>
          <w:szCs w:val="24"/>
        </w:rPr>
        <w:t xml:space="preserve">g /mg GTX, 0.055 </w:t>
      </w:r>
      <w:r w:rsidRPr="001F2967">
        <w:rPr>
          <w:rFonts w:ascii="Times New Roman" w:hAnsi="Times New Roman" w:cs="Times New Roman"/>
          <w:sz w:val="24"/>
          <w:szCs w:val="24"/>
        </w:rPr>
        <w:sym w:font="Symbol" w:char="F06D"/>
      </w:r>
      <w:r w:rsidRPr="001F2967">
        <w:rPr>
          <w:rFonts w:ascii="Times New Roman" w:hAnsi="Times New Roman" w:cs="Times New Roman"/>
          <w:sz w:val="24"/>
          <w:szCs w:val="24"/>
        </w:rPr>
        <w:t xml:space="preserve">g/mg GTX, 0.0275 </w:t>
      </w:r>
      <w:r w:rsidRPr="001F2967">
        <w:rPr>
          <w:rFonts w:ascii="Times New Roman" w:hAnsi="Times New Roman" w:cs="Times New Roman"/>
          <w:sz w:val="24"/>
          <w:szCs w:val="24"/>
        </w:rPr>
        <w:sym w:font="Symbol" w:char="F06D"/>
      </w:r>
      <w:r w:rsidRPr="001F2967">
        <w:rPr>
          <w:rFonts w:ascii="Times New Roman" w:hAnsi="Times New Roman" w:cs="Times New Roman"/>
          <w:sz w:val="24"/>
          <w:szCs w:val="24"/>
        </w:rPr>
        <w:t xml:space="preserve">g/mg GTX and a control sugar solution containing no GTX (n=30 bees per level, divided equally into 5 trials).  Data were </w:t>
      </w:r>
      <w:proofErr w:type="spellStart"/>
      <w:r w:rsidRPr="001F2967">
        <w:rPr>
          <w:rFonts w:ascii="Times New Roman" w:hAnsi="Times New Roman" w:cs="Times New Roman"/>
          <w:sz w:val="24"/>
          <w:szCs w:val="24"/>
        </w:rPr>
        <w:t>analyzed</w:t>
      </w:r>
      <w:proofErr w:type="spellEnd"/>
      <w:r w:rsidRPr="001F2967">
        <w:rPr>
          <w:rFonts w:ascii="Times New Roman" w:hAnsi="Times New Roman" w:cs="Times New Roman"/>
          <w:sz w:val="24"/>
          <w:szCs w:val="24"/>
        </w:rPr>
        <w:t xml:space="preserve"> using logit regression modelling.  </w:t>
      </w:r>
    </w:p>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409"/>
        <w:gridCol w:w="2410"/>
        <w:gridCol w:w="1559"/>
      </w:tblGrid>
      <w:tr w:rsidR="00FB6D91" w:rsidRPr="001F2967" w:rsidTr="00CF7FF0">
        <w:tc>
          <w:tcPr>
            <w:tcW w:w="1668" w:type="dxa"/>
            <w:tcBorders>
              <w:top w:val="single" w:sz="4" w:space="0" w:color="auto"/>
              <w:bottom w:val="single" w:sz="4" w:space="0" w:color="auto"/>
            </w:tcBorders>
          </w:tcPr>
          <w:p w:rsidR="00FB6D91" w:rsidRPr="001F2967" w:rsidRDefault="00FB6D91" w:rsidP="00CF7FF0">
            <w:pPr>
              <w:pStyle w:val="NoSpacing"/>
              <w:spacing w:line="360" w:lineRule="auto"/>
              <w:rPr>
                <w:rFonts w:ascii="Times New Roman" w:hAnsi="Times New Roman" w:cs="Times New Roman"/>
              </w:rPr>
            </w:pPr>
            <w:r w:rsidRPr="001F2967">
              <w:rPr>
                <w:rFonts w:ascii="Times New Roman" w:hAnsi="Times New Roman" w:cs="Times New Roman"/>
              </w:rPr>
              <w:t xml:space="preserve">Time </w:t>
            </w:r>
          </w:p>
        </w:tc>
        <w:tc>
          <w:tcPr>
            <w:tcW w:w="2409" w:type="dxa"/>
            <w:tcBorders>
              <w:top w:val="single" w:sz="4" w:space="0" w:color="auto"/>
              <w:bottom w:val="single" w:sz="4" w:space="0" w:color="auto"/>
            </w:tcBorders>
          </w:tcPr>
          <w:p w:rsidR="00FB6D91" w:rsidRPr="001F2967" w:rsidRDefault="00FB6D91" w:rsidP="00CF7FF0">
            <w:pPr>
              <w:pStyle w:val="NoSpacing"/>
              <w:spacing w:line="360" w:lineRule="auto"/>
              <w:rPr>
                <w:rFonts w:ascii="Times New Roman" w:hAnsi="Times New Roman" w:cs="Times New Roman"/>
              </w:rPr>
            </w:pPr>
            <w:r>
              <w:rPr>
                <w:rFonts w:ascii="Times New Roman" w:hAnsi="Times New Roman" w:cs="Times New Roman"/>
              </w:rPr>
              <w:t>LC</w:t>
            </w:r>
            <w:r w:rsidRPr="001F2967">
              <w:rPr>
                <w:rFonts w:ascii="Times New Roman" w:hAnsi="Times New Roman" w:cs="Times New Roman"/>
                <w:vertAlign w:val="subscript"/>
              </w:rPr>
              <w:t xml:space="preserve">50 </w:t>
            </w:r>
            <w:r w:rsidRPr="001F2967">
              <w:rPr>
                <w:rFonts w:ascii="Times New Roman" w:hAnsi="Times New Roman" w:cs="Times New Roman"/>
              </w:rPr>
              <w:t>(µg /mg)</w:t>
            </w:r>
          </w:p>
        </w:tc>
        <w:tc>
          <w:tcPr>
            <w:tcW w:w="2410" w:type="dxa"/>
            <w:tcBorders>
              <w:top w:val="single" w:sz="4" w:space="0" w:color="auto"/>
              <w:bottom w:val="single" w:sz="4" w:space="0" w:color="auto"/>
            </w:tcBorders>
          </w:tcPr>
          <w:p w:rsidR="00FB6D91" w:rsidRPr="001F2967" w:rsidRDefault="00FB6D91" w:rsidP="00CF7FF0">
            <w:pPr>
              <w:pStyle w:val="NoSpacing"/>
              <w:spacing w:line="360" w:lineRule="auto"/>
              <w:rPr>
                <w:rFonts w:ascii="Times New Roman" w:hAnsi="Times New Roman" w:cs="Times New Roman"/>
              </w:rPr>
            </w:pPr>
            <w:r w:rsidRPr="001F2967">
              <w:rPr>
                <w:rFonts w:ascii="Times New Roman" w:hAnsi="Times New Roman" w:cs="Times New Roman"/>
              </w:rPr>
              <w:t>95 % Confidence limits</w:t>
            </w:r>
          </w:p>
        </w:tc>
        <w:tc>
          <w:tcPr>
            <w:tcW w:w="1559" w:type="dxa"/>
            <w:tcBorders>
              <w:top w:val="single" w:sz="4" w:space="0" w:color="auto"/>
              <w:bottom w:val="single" w:sz="4" w:space="0" w:color="auto"/>
            </w:tcBorders>
          </w:tcPr>
          <w:p w:rsidR="00FB6D91" w:rsidRPr="001F2967" w:rsidRDefault="00FB6D91" w:rsidP="00CF7FF0">
            <w:pPr>
              <w:pStyle w:val="NoSpacing"/>
              <w:spacing w:line="360" w:lineRule="auto"/>
              <w:rPr>
                <w:rFonts w:ascii="Times New Roman" w:hAnsi="Times New Roman" w:cs="Times New Roman"/>
              </w:rPr>
            </w:pPr>
            <w:r w:rsidRPr="001F2967">
              <w:rPr>
                <w:rFonts w:ascii="Times New Roman" w:hAnsi="Times New Roman" w:cs="Times New Roman"/>
              </w:rPr>
              <w:t>n</w:t>
            </w:r>
          </w:p>
        </w:tc>
      </w:tr>
      <w:tr w:rsidR="00FB6D91" w:rsidRPr="001F2967" w:rsidTr="00CF7FF0">
        <w:tc>
          <w:tcPr>
            <w:tcW w:w="1668" w:type="dxa"/>
            <w:tcBorders>
              <w:top w:val="single" w:sz="4" w:space="0" w:color="auto"/>
              <w:bottom w:val="nil"/>
            </w:tcBorders>
          </w:tcPr>
          <w:p w:rsidR="00FB6D91" w:rsidRPr="001F2967" w:rsidRDefault="00FB6D91" w:rsidP="00CF7FF0">
            <w:pPr>
              <w:pStyle w:val="NoSpacing"/>
              <w:spacing w:line="360" w:lineRule="auto"/>
              <w:rPr>
                <w:rFonts w:ascii="Times New Roman" w:hAnsi="Times New Roman" w:cs="Times New Roman"/>
              </w:rPr>
            </w:pPr>
            <w:r w:rsidRPr="001F2967">
              <w:rPr>
                <w:rFonts w:ascii="Times New Roman" w:hAnsi="Times New Roman" w:cs="Times New Roman"/>
              </w:rPr>
              <w:t>24 hour</w:t>
            </w:r>
          </w:p>
        </w:tc>
        <w:tc>
          <w:tcPr>
            <w:tcW w:w="2409" w:type="dxa"/>
            <w:tcBorders>
              <w:top w:val="single" w:sz="4" w:space="0" w:color="auto"/>
              <w:bottom w:val="nil"/>
            </w:tcBorders>
          </w:tcPr>
          <w:p w:rsidR="00FB6D91" w:rsidRPr="001F2967" w:rsidRDefault="00FB6D91" w:rsidP="00CF7FF0">
            <w:pPr>
              <w:pStyle w:val="NoSpacing"/>
              <w:spacing w:line="360" w:lineRule="auto"/>
              <w:rPr>
                <w:rFonts w:ascii="Times New Roman" w:hAnsi="Times New Roman" w:cs="Times New Roman"/>
              </w:rPr>
            </w:pPr>
            <w:r w:rsidRPr="001F2967">
              <w:rPr>
                <w:rFonts w:ascii="Times New Roman" w:hAnsi="Times New Roman" w:cs="Times New Roman"/>
              </w:rPr>
              <w:t>0.212</w:t>
            </w:r>
          </w:p>
        </w:tc>
        <w:tc>
          <w:tcPr>
            <w:tcW w:w="2410" w:type="dxa"/>
            <w:tcBorders>
              <w:top w:val="single" w:sz="4" w:space="0" w:color="auto"/>
              <w:bottom w:val="nil"/>
            </w:tcBorders>
          </w:tcPr>
          <w:p w:rsidR="00FB6D91" w:rsidRPr="001F2967" w:rsidRDefault="00FB6D91" w:rsidP="00CF7FF0">
            <w:pPr>
              <w:pStyle w:val="NoSpacing"/>
              <w:spacing w:line="360" w:lineRule="auto"/>
              <w:rPr>
                <w:rFonts w:ascii="Times New Roman" w:hAnsi="Times New Roman" w:cs="Times New Roman"/>
              </w:rPr>
            </w:pPr>
            <w:r w:rsidRPr="001F2967">
              <w:rPr>
                <w:rFonts w:ascii="Times New Roman" w:hAnsi="Times New Roman" w:cs="Times New Roman"/>
              </w:rPr>
              <w:t>0.154-0.325</w:t>
            </w:r>
          </w:p>
        </w:tc>
        <w:tc>
          <w:tcPr>
            <w:tcW w:w="1559" w:type="dxa"/>
            <w:tcBorders>
              <w:top w:val="single" w:sz="4" w:space="0" w:color="auto"/>
              <w:bottom w:val="nil"/>
            </w:tcBorders>
          </w:tcPr>
          <w:p w:rsidR="00FB6D91" w:rsidRPr="001F2967" w:rsidRDefault="00FB6D91" w:rsidP="00CF7FF0">
            <w:pPr>
              <w:pStyle w:val="NoSpacing"/>
              <w:spacing w:line="360" w:lineRule="auto"/>
              <w:rPr>
                <w:rFonts w:ascii="Times New Roman" w:hAnsi="Times New Roman" w:cs="Times New Roman"/>
              </w:rPr>
            </w:pPr>
            <w:r w:rsidRPr="001F2967">
              <w:rPr>
                <w:rFonts w:ascii="Times New Roman" w:hAnsi="Times New Roman" w:cs="Times New Roman"/>
              </w:rPr>
              <w:t>153</w:t>
            </w:r>
          </w:p>
        </w:tc>
      </w:tr>
      <w:tr w:rsidR="00FB6D91" w:rsidRPr="001F2967" w:rsidTr="00CF7FF0">
        <w:tc>
          <w:tcPr>
            <w:tcW w:w="1668" w:type="dxa"/>
            <w:tcBorders>
              <w:top w:val="nil"/>
              <w:bottom w:val="single" w:sz="4" w:space="0" w:color="auto"/>
            </w:tcBorders>
          </w:tcPr>
          <w:p w:rsidR="00FB6D91" w:rsidRPr="001F2967" w:rsidRDefault="00FB6D91" w:rsidP="00CF7FF0">
            <w:pPr>
              <w:pStyle w:val="NoSpacing"/>
              <w:spacing w:line="360" w:lineRule="auto"/>
              <w:rPr>
                <w:rFonts w:ascii="Times New Roman" w:hAnsi="Times New Roman" w:cs="Times New Roman"/>
              </w:rPr>
            </w:pPr>
            <w:r w:rsidRPr="001F2967">
              <w:rPr>
                <w:rFonts w:ascii="Times New Roman" w:hAnsi="Times New Roman" w:cs="Times New Roman"/>
              </w:rPr>
              <w:t>48 hour</w:t>
            </w:r>
          </w:p>
        </w:tc>
        <w:tc>
          <w:tcPr>
            <w:tcW w:w="2409" w:type="dxa"/>
            <w:tcBorders>
              <w:top w:val="nil"/>
              <w:bottom w:val="single" w:sz="4" w:space="0" w:color="auto"/>
            </w:tcBorders>
          </w:tcPr>
          <w:p w:rsidR="00FB6D91" w:rsidRPr="001F2967" w:rsidRDefault="00FB6D91" w:rsidP="00CF7FF0">
            <w:pPr>
              <w:pStyle w:val="NoSpacing"/>
              <w:spacing w:line="360" w:lineRule="auto"/>
              <w:rPr>
                <w:rFonts w:ascii="Times New Roman" w:hAnsi="Times New Roman" w:cs="Times New Roman"/>
              </w:rPr>
            </w:pPr>
            <w:r w:rsidRPr="001F2967">
              <w:rPr>
                <w:rFonts w:ascii="Times New Roman" w:hAnsi="Times New Roman" w:cs="Times New Roman"/>
              </w:rPr>
              <w:t>0.172</w:t>
            </w:r>
          </w:p>
        </w:tc>
        <w:tc>
          <w:tcPr>
            <w:tcW w:w="2410" w:type="dxa"/>
            <w:tcBorders>
              <w:top w:val="nil"/>
              <w:bottom w:val="single" w:sz="4" w:space="0" w:color="auto"/>
            </w:tcBorders>
          </w:tcPr>
          <w:p w:rsidR="00FB6D91" w:rsidRPr="001F2967" w:rsidRDefault="00FB6D91" w:rsidP="00CF7FF0">
            <w:pPr>
              <w:pStyle w:val="NoSpacing"/>
              <w:spacing w:line="360" w:lineRule="auto"/>
              <w:rPr>
                <w:rFonts w:ascii="Times New Roman" w:hAnsi="Times New Roman" w:cs="Times New Roman"/>
              </w:rPr>
            </w:pPr>
            <w:r w:rsidRPr="001F2967">
              <w:rPr>
                <w:rFonts w:ascii="Times New Roman" w:hAnsi="Times New Roman" w:cs="Times New Roman"/>
              </w:rPr>
              <w:t>0.122-0.269</w:t>
            </w:r>
          </w:p>
        </w:tc>
        <w:tc>
          <w:tcPr>
            <w:tcW w:w="1559" w:type="dxa"/>
            <w:tcBorders>
              <w:top w:val="nil"/>
              <w:bottom w:val="single" w:sz="4" w:space="0" w:color="auto"/>
            </w:tcBorders>
          </w:tcPr>
          <w:p w:rsidR="00FB6D91" w:rsidRPr="001F2967" w:rsidRDefault="00FB6D91" w:rsidP="00CF7FF0">
            <w:pPr>
              <w:pStyle w:val="NoSpacing"/>
              <w:spacing w:line="360" w:lineRule="auto"/>
              <w:rPr>
                <w:rFonts w:ascii="Times New Roman" w:hAnsi="Times New Roman" w:cs="Times New Roman"/>
              </w:rPr>
            </w:pPr>
            <w:r w:rsidRPr="001F2967">
              <w:rPr>
                <w:rFonts w:ascii="Times New Roman" w:hAnsi="Times New Roman" w:cs="Times New Roman"/>
              </w:rPr>
              <w:t>153</w:t>
            </w:r>
          </w:p>
        </w:tc>
      </w:tr>
    </w:tbl>
    <w:p w:rsidR="00B32E0D" w:rsidRPr="001F2967" w:rsidRDefault="00B32E0D" w:rsidP="0043265C">
      <w:pPr>
        <w:pStyle w:val="NoSpacing"/>
        <w:spacing w:line="480" w:lineRule="auto"/>
        <w:rPr>
          <w:rFonts w:ascii="Times New Roman" w:hAnsi="Times New Roman" w:cs="Times New Roman"/>
          <w:sz w:val="24"/>
          <w:szCs w:val="24"/>
        </w:rPr>
      </w:pPr>
    </w:p>
    <w:p w:rsidR="005F39CA" w:rsidRPr="001F2967" w:rsidRDefault="005F39CA" w:rsidP="0043265C">
      <w:pPr>
        <w:pStyle w:val="NoSpacing"/>
        <w:spacing w:line="480" w:lineRule="auto"/>
        <w:rPr>
          <w:rFonts w:ascii="Times New Roman" w:hAnsi="Times New Roman" w:cs="Times New Roman"/>
          <w:sz w:val="24"/>
          <w:szCs w:val="24"/>
        </w:rPr>
      </w:pPr>
      <w:r w:rsidRPr="001F2967">
        <w:rPr>
          <w:rFonts w:ascii="Times New Roman" w:hAnsi="Times New Roman" w:cs="Times New Roman"/>
          <w:sz w:val="24"/>
          <w:szCs w:val="24"/>
        </w:rPr>
        <w:br w:type="page"/>
      </w:r>
      <w:r w:rsidRPr="001F2967">
        <w:rPr>
          <w:rFonts w:ascii="Times New Roman" w:hAnsi="Times New Roman" w:cs="Times New Roman"/>
          <w:noProof/>
          <w:sz w:val="24"/>
          <w:szCs w:val="24"/>
          <w:lang w:val="en-IE" w:eastAsia="en-IE"/>
        </w:rPr>
        <w:lastRenderedPageBreak/>
        <w:drawing>
          <wp:inline distT="0" distB="0" distL="0" distR="0">
            <wp:extent cx="2962275" cy="2957867"/>
            <wp:effectExtent l="19050" t="0" r="9525" b="0"/>
            <wp:docPr id="2" name="Picture 1" descr="C:\Users\tiedekee\Dropbox\My Documents\Manuscripts\Rhodo Ecological Paper\nectar.sugars.boxpl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edekee\Dropbox\My Documents\Manuscripts\Rhodo Ecological Paper\nectar.sugars.boxplot.jpeg"/>
                    <pic:cNvPicPr>
                      <a:picLocks noChangeAspect="1" noChangeArrowheads="1"/>
                    </pic:cNvPicPr>
                  </pic:nvPicPr>
                  <pic:blipFill>
                    <a:blip r:embed="rId9" cstate="print"/>
                    <a:srcRect/>
                    <a:stretch>
                      <a:fillRect/>
                    </a:stretch>
                  </pic:blipFill>
                  <pic:spPr bwMode="auto">
                    <a:xfrm>
                      <a:off x="0" y="0"/>
                      <a:ext cx="2972846" cy="2968422"/>
                    </a:xfrm>
                    <a:prstGeom prst="rect">
                      <a:avLst/>
                    </a:prstGeom>
                    <a:noFill/>
                    <a:ln w="9525">
                      <a:noFill/>
                      <a:miter lim="800000"/>
                      <a:headEnd/>
                      <a:tailEnd/>
                    </a:ln>
                  </pic:spPr>
                </pic:pic>
              </a:graphicData>
            </a:graphic>
          </wp:inline>
        </w:drawing>
      </w:r>
    </w:p>
    <w:p w:rsidR="005F39CA" w:rsidRPr="001F2967" w:rsidRDefault="004A627E" w:rsidP="0043265C">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Figure S</w:t>
      </w:r>
      <w:r w:rsidR="005F39CA" w:rsidRPr="001F2967">
        <w:rPr>
          <w:rFonts w:ascii="Times New Roman" w:hAnsi="Times New Roman" w:cs="Times New Roman"/>
          <w:b/>
          <w:sz w:val="24"/>
          <w:szCs w:val="24"/>
        </w:rPr>
        <w:t>1.</w:t>
      </w:r>
      <w:r w:rsidR="005F39CA" w:rsidRPr="001F2967">
        <w:rPr>
          <w:rFonts w:ascii="Times New Roman" w:hAnsi="Times New Roman" w:cs="Times New Roman"/>
          <w:sz w:val="24"/>
          <w:szCs w:val="24"/>
        </w:rPr>
        <w:t xml:space="preserve">  Average sugar concentrations (molarity) of composite </w:t>
      </w:r>
      <w:r w:rsidR="005F39CA" w:rsidRPr="001F2967">
        <w:rPr>
          <w:rFonts w:ascii="Times New Roman" w:hAnsi="Times New Roman" w:cs="Times New Roman"/>
          <w:i/>
          <w:sz w:val="24"/>
          <w:szCs w:val="24"/>
        </w:rPr>
        <w:t>Rhododendron ponticum</w:t>
      </w:r>
      <w:r w:rsidR="005F39CA" w:rsidRPr="001F2967">
        <w:rPr>
          <w:rFonts w:ascii="Times New Roman" w:hAnsi="Times New Roman" w:cs="Times New Roman"/>
          <w:sz w:val="24"/>
          <w:szCs w:val="24"/>
        </w:rPr>
        <w:t xml:space="preserve"> nectar samples collected over two years from three Irish populations.  Sugar concentrations were measured using HPLC (conducted using a Carbopac PA-100 column (Dionex, Sunnyvale, California, USA) and an ED40 Electrochemical detector (Dionex, Sunnyvale, California, USA)).  </w:t>
      </w:r>
      <w:r w:rsidR="003259C8" w:rsidRPr="001F2967">
        <w:rPr>
          <w:rFonts w:ascii="Times New Roman" w:hAnsi="Times New Roman" w:cs="Times New Roman"/>
          <w:sz w:val="24"/>
          <w:szCs w:val="24"/>
        </w:rPr>
        <w:t xml:space="preserve">Mean concentrations for the three sugars= fructose 0.13 M; glucose 0.06 M; and sucrose 0.61 M.  </w:t>
      </w:r>
    </w:p>
    <w:p w:rsidR="005F39CA" w:rsidRPr="001F2967" w:rsidRDefault="005F39CA" w:rsidP="0043265C">
      <w:pPr>
        <w:pStyle w:val="NoSpacing"/>
        <w:spacing w:line="480" w:lineRule="auto"/>
        <w:rPr>
          <w:rFonts w:ascii="Times New Roman" w:hAnsi="Times New Roman" w:cs="Times New Roman"/>
          <w:sz w:val="24"/>
          <w:szCs w:val="24"/>
        </w:rPr>
      </w:pPr>
    </w:p>
    <w:p w:rsidR="005F39CA" w:rsidRPr="001F2967" w:rsidRDefault="005F39CA" w:rsidP="0043265C">
      <w:pPr>
        <w:pStyle w:val="NoSpacing"/>
        <w:spacing w:line="480" w:lineRule="auto"/>
        <w:rPr>
          <w:rFonts w:ascii="Times New Roman" w:hAnsi="Times New Roman" w:cs="Times New Roman"/>
          <w:sz w:val="24"/>
          <w:szCs w:val="24"/>
        </w:rPr>
      </w:pPr>
    </w:p>
    <w:p w:rsidR="005F39CA" w:rsidRPr="001F2967" w:rsidRDefault="005F39CA" w:rsidP="0043265C">
      <w:pPr>
        <w:pStyle w:val="NoSpacing"/>
        <w:spacing w:line="480" w:lineRule="auto"/>
        <w:rPr>
          <w:rFonts w:ascii="Times New Roman" w:hAnsi="Times New Roman" w:cs="Times New Roman"/>
          <w:sz w:val="24"/>
          <w:szCs w:val="24"/>
        </w:rPr>
      </w:pPr>
    </w:p>
    <w:p w:rsidR="005F39CA" w:rsidRPr="001F2967" w:rsidRDefault="005F39CA" w:rsidP="0043265C">
      <w:pPr>
        <w:pStyle w:val="NoSpacing"/>
        <w:spacing w:line="480" w:lineRule="auto"/>
        <w:rPr>
          <w:rFonts w:ascii="Times New Roman" w:hAnsi="Times New Roman" w:cs="Times New Roman"/>
          <w:sz w:val="24"/>
          <w:szCs w:val="24"/>
        </w:rPr>
      </w:pPr>
    </w:p>
    <w:p w:rsidR="005F39CA" w:rsidRPr="001F2967" w:rsidRDefault="005F39CA" w:rsidP="0043265C">
      <w:pPr>
        <w:pStyle w:val="NoSpacing"/>
        <w:spacing w:line="480" w:lineRule="auto"/>
        <w:rPr>
          <w:rFonts w:ascii="Times New Roman" w:hAnsi="Times New Roman" w:cs="Times New Roman"/>
          <w:sz w:val="24"/>
          <w:szCs w:val="24"/>
        </w:rPr>
      </w:pPr>
    </w:p>
    <w:p w:rsidR="005F39CA" w:rsidRPr="001F2967" w:rsidRDefault="005F39CA" w:rsidP="0043265C">
      <w:pPr>
        <w:pStyle w:val="NoSpacing"/>
        <w:spacing w:line="480" w:lineRule="auto"/>
        <w:rPr>
          <w:rFonts w:ascii="Times New Roman" w:hAnsi="Times New Roman" w:cs="Times New Roman"/>
          <w:sz w:val="24"/>
          <w:szCs w:val="24"/>
        </w:rPr>
      </w:pPr>
    </w:p>
    <w:p w:rsidR="005F39CA" w:rsidRPr="001F2967" w:rsidRDefault="005F39CA" w:rsidP="0043265C">
      <w:pPr>
        <w:pStyle w:val="NoSpacing"/>
        <w:spacing w:line="480" w:lineRule="auto"/>
        <w:rPr>
          <w:rFonts w:ascii="Times New Roman" w:hAnsi="Times New Roman" w:cs="Times New Roman"/>
          <w:sz w:val="24"/>
          <w:szCs w:val="24"/>
        </w:rPr>
      </w:pPr>
      <w:r w:rsidRPr="001F2967">
        <w:rPr>
          <w:rFonts w:ascii="Times New Roman" w:hAnsi="Times New Roman" w:cs="Times New Roman"/>
          <w:sz w:val="24"/>
          <w:szCs w:val="24"/>
        </w:rPr>
        <w:br w:type="page"/>
      </w:r>
    </w:p>
    <w:p w:rsidR="002300FC" w:rsidRPr="00F600A0" w:rsidRDefault="00F600A0" w:rsidP="00F600A0">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2300FC" w:rsidRPr="002300FC" w:rsidRDefault="002300FC" w:rsidP="00F600A0">
      <w:pPr>
        <w:pStyle w:val="EndNoteBibliography"/>
        <w:rPr>
          <w:rFonts w:asciiTheme="minorHAnsi" w:hAnsiTheme="minorHAnsi"/>
        </w:rPr>
      </w:pPr>
      <w:r w:rsidRPr="002300FC">
        <w:rPr>
          <w:rFonts w:asciiTheme="minorHAnsi" w:hAnsiTheme="minorHAnsi"/>
        </w:rPr>
        <w:t xml:space="preserve">Logan, A., Ruiz-González, M.X. &amp; Brown, M.J. (2005) The impact of host starvation on parasite development and population dynamics in an intestinal trypanosome parasite of bumble bees. Parasitology, </w:t>
      </w:r>
      <w:r w:rsidRPr="00F600A0">
        <w:rPr>
          <w:rFonts w:asciiTheme="minorHAnsi" w:hAnsiTheme="minorHAnsi"/>
          <w:b/>
        </w:rPr>
        <w:t>130</w:t>
      </w:r>
      <w:r w:rsidRPr="002300FC">
        <w:rPr>
          <w:rFonts w:asciiTheme="minorHAnsi" w:hAnsiTheme="minorHAnsi"/>
        </w:rPr>
        <w:t>, 637-642.</w:t>
      </w:r>
    </w:p>
    <w:p w:rsidR="002300FC" w:rsidRPr="002300FC" w:rsidRDefault="002300FC" w:rsidP="002300FC">
      <w:pPr>
        <w:pStyle w:val="EndNoteBibliography"/>
        <w:rPr>
          <w:rFonts w:asciiTheme="minorHAnsi" w:hAnsiTheme="minorHAnsi"/>
        </w:rPr>
      </w:pPr>
      <w:r w:rsidRPr="002300FC">
        <w:rPr>
          <w:rFonts w:asciiTheme="minorHAnsi" w:hAnsiTheme="minorHAnsi"/>
        </w:rPr>
        <w:t xml:space="preserve">Otterstatter, M.C. &amp; Thomson, J.D. (2006) Within-host dynamics of an intestinal pathogen of bumble bees. Parasitology, </w:t>
      </w:r>
      <w:r w:rsidRPr="00F600A0">
        <w:rPr>
          <w:rFonts w:asciiTheme="minorHAnsi" w:hAnsiTheme="minorHAnsi"/>
          <w:b/>
        </w:rPr>
        <w:t>133</w:t>
      </w:r>
      <w:r w:rsidRPr="002300FC">
        <w:rPr>
          <w:rFonts w:asciiTheme="minorHAnsi" w:hAnsiTheme="minorHAnsi"/>
        </w:rPr>
        <w:t>, 749-761.</w:t>
      </w:r>
    </w:p>
    <w:p w:rsidR="002300FC" w:rsidRPr="002300FC" w:rsidRDefault="002300FC" w:rsidP="002300FC">
      <w:pPr>
        <w:pStyle w:val="EndNoteBibliography"/>
        <w:rPr>
          <w:rFonts w:asciiTheme="minorHAnsi" w:hAnsiTheme="minorHAnsi"/>
        </w:rPr>
      </w:pPr>
      <w:r w:rsidRPr="002300FC">
        <w:rPr>
          <w:rFonts w:asciiTheme="minorHAnsi" w:hAnsiTheme="minorHAnsi"/>
        </w:rPr>
        <w:t xml:space="preserve">Schmid-Hempel, P. &amp; Schmid-Hempel, R. (1993) Transmission of a pathogen in Bombus terrestris, with a note on division of labour in social insects. Behavioral Ecology and Sociobiology, </w:t>
      </w:r>
      <w:r w:rsidRPr="00F600A0">
        <w:rPr>
          <w:rFonts w:asciiTheme="minorHAnsi" w:hAnsiTheme="minorHAnsi"/>
          <w:b/>
        </w:rPr>
        <w:t>33</w:t>
      </w:r>
      <w:r w:rsidRPr="002300FC">
        <w:rPr>
          <w:rFonts w:asciiTheme="minorHAnsi" w:hAnsiTheme="minorHAnsi"/>
        </w:rPr>
        <w:t>, 319-327.</w:t>
      </w:r>
    </w:p>
    <w:p w:rsidR="002300FC" w:rsidRDefault="002300FC" w:rsidP="002300FC">
      <w:pPr>
        <w:pStyle w:val="EndNoteBibliography"/>
        <w:rPr>
          <w:rFonts w:asciiTheme="minorHAnsi" w:hAnsiTheme="minorHAnsi"/>
        </w:rPr>
      </w:pPr>
      <w:r w:rsidRPr="002300FC">
        <w:rPr>
          <w:rFonts w:asciiTheme="minorHAnsi" w:hAnsiTheme="minorHAnsi"/>
        </w:rPr>
        <w:t xml:space="preserve">Tiedeken, E.J., Stout, J.C., Stevenson, P.C. &amp; Wright, G.A. (2014) Bumblebees are not deterred by ecologically relevant concentrations of nectar toxins. Journal of Experimental Biology, </w:t>
      </w:r>
      <w:r w:rsidRPr="00F600A0">
        <w:rPr>
          <w:rFonts w:asciiTheme="minorHAnsi" w:hAnsiTheme="minorHAnsi"/>
          <w:b/>
        </w:rPr>
        <w:t>217</w:t>
      </w:r>
      <w:r w:rsidRPr="002300FC">
        <w:rPr>
          <w:rFonts w:asciiTheme="minorHAnsi" w:hAnsiTheme="minorHAnsi"/>
        </w:rPr>
        <w:t>, 1620-1635.</w:t>
      </w:r>
    </w:p>
    <w:p w:rsidR="00B84863" w:rsidRPr="00B84863" w:rsidRDefault="00D3349E" w:rsidP="00B84863">
      <w:pPr>
        <w:pStyle w:val="EndNoteBibliography"/>
        <w:spacing w:after="0"/>
        <w:ind w:left="720" w:hanging="720"/>
      </w:pPr>
      <w:r w:rsidRPr="0034300C">
        <w:rPr>
          <w:rFonts w:asciiTheme="minorHAnsi" w:hAnsiTheme="minorHAnsi"/>
        </w:rPr>
        <w:fldChar w:fldCharType="begin"/>
      </w:r>
      <w:r w:rsidRPr="0034300C">
        <w:rPr>
          <w:rFonts w:asciiTheme="minorHAnsi" w:hAnsiTheme="minorHAnsi"/>
        </w:rPr>
        <w:instrText xml:space="preserve"> ADDIN EN.REFLIST </w:instrText>
      </w:r>
      <w:r w:rsidRPr="0034300C">
        <w:rPr>
          <w:rFonts w:asciiTheme="minorHAnsi" w:hAnsiTheme="minorHAnsi"/>
        </w:rPr>
        <w:fldChar w:fldCharType="end"/>
      </w:r>
      <w:bookmarkStart w:id="1" w:name="_ENREF_49"/>
      <w:bookmarkStart w:id="2" w:name="_ENREF_1"/>
      <w:r w:rsidR="00B84863" w:rsidRPr="00B84863">
        <w:t>Hurst, V., Stevenson, P.C. &amp; Wright, G.A. (2014) Toxins induce malaise behaviour in the honeybee (</w:t>
      </w:r>
      <w:r w:rsidR="00B84863" w:rsidRPr="00B84863">
        <w:rPr>
          <w:i/>
        </w:rPr>
        <w:t>Apis mellifera</w:t>
      </w:r>
      <w:r w:rsidR="00B84863" w:rsidRPr="00B84863">
        <w:t xml:space="preserve">). </w:t>
      </w:r>
      <w:r w:rsidR="00B84863" w:rsidRPr="00B84863">
        <w:rPr>
          <w:i/>
        </w:rPr>
        <w:t>Journal of Comparative Physiology A</w:t>
      </w:r>
      <w:r w:rsidR="00B84863" w:rsidRPr="00B84863">
        <w:t>.</w:t>
      </w:r>
      <w:bookmarkEnd w:id="2"/>
    </w:p>
    <w:p w:rsidR="00B84863" w:rsidRPr="00B84863" w:rsidRDefault="00B84863" w:rsidP="00B84863">
      <w:pPr>
        <w:pStyle w:val="EndNoteBibliography"/>
        <w:ind w:left="720" w:hanging="720"/>
      </w:pPr>
      <w:bookmarkStart w:id="3" w:name="_ENREF_2"/>
      <w:r w:rsidRPr="00B84863">
        <w:t>United States Environmental Protection Agency (1996) Ecological Effects Test Guidelines: OPPTS 850.3020- Honeybee Acute Contact Toxicity (ed. U.S.E.P. Agency).</w:t>
      </w:r>
      <w:r w:rsidRPr="00B84863">
        <w:rPr>
          <w:i/>
        </w:rPr>
        <w:t xml:space="preserve"> </w:t>
      </w:r>
      <w:r w:rsidRPr="00B84863">
        <w:t>United States Environmental Protection Agency, Washington D.C.</w:t>
      </w:r>
      <w:bookmarkEnd w:id="3"/>
    </w:p>
    <w:p w:rsidR="00B84863" w:rsidRPr="00B84863" w:rsidRDefault="00B84863" w:rsidP="00B84863">
      <w:pPr>
        <w:pStyle w:val="EndNoteBibliography"/>
        <w:spacing w:after="0"/>
        <w:ind w:left="720" w:hanging="720"/>
      </w:pPr>
      <w:r w:rsidRPr="00B84863">
        <w:t>Hurst, V., Stevenson, P.C. &amp; Wright, G.A. (2014) Toxins induce malaise behaviour in the honeybee (</w:t>
      </w:r>
      <w:r w:rsidRPr="00B84863">
        <w:rPr>
          <w:i/>
        </w:rPr>
        <w:t>Apis mellifera</w:t>
      </w:r>
      <w:r w:rsidRPr="00B84863">
        <w:t xml:space="preserve">). </w:t>
      </w:r>
      <w:r w:rsidRPr="00B84863">
        <w:rPr>
          <w:i/>
        </w:rPr>
        <w:t>Journal of Comparative Physiology A</w:t>
      </w:r>
      <w:r w:rsidRPr="00B84863">
        <w:t>.</w:t>
      </w:r>
    </w:p>
    <w:p w:rsidR="00B84863" w:rsidRPr="00B84863" w:rsidRDefault="00B84863" w:rsidP="00B84863">
      <w:pPr>
        <w:pStyle w:val="EndNoteBibliography"/>
        <w:ind w:left="720" w:hanging="720"/>
      </w:pPr>
      <w:r w:rsidRPr="00B84863">
        <w:t>United States Environmental Protection Agency (1996) Ecological Effects Test Guidelines: OPPTS 850.3020- Honeybee Acute Contact Toxicity (ed. U.S.E.P. Agency).</w:t>
      </w:r>
      <w:r w:rsidRPr="00B84863">
        <w:rPr>
          <w:i/>
        </w:rPr>
        <w:t xml:space="preserve"> </w:t>
      </w:r>
      <w:r w:rsidRPr="00B84863">
        <w:t>United States Environmental Protection Agency, Washington D.C.</w:t>
      </w:r>
    </w:p>
    <w:p w:rsidR="002300FC" w:rsidRPr="00016F94" w:rsidRDefault="002300FC" w:rsidP="002300FC">
      <w:pPr>
        <w:pStyle w:val="EndNoteBibliography"/>
      </w:pPr>
      <w:r w:rsidRPr="00016F94">
        <w:t>United States Environmental Protection Agency (1996) Ecological Effects Test Guidelines: OPPTS 850.3020- Honeybee Acute Contact Toxicity (ed. U.S.E.P. Agency).</w:t>
      </w:r>
      <w:r w:rsidRPr="00016F94">
        <w:rPr>
          <w:i/>
        </w:rPr>
        <w:t xml:space="preserve"> </w:t>
      </w:r>
      <w:r w:rsidRPr="00016F94">
        <w:t>United States Environmental Protection Agency, Washington D.C.</w:t>
      </w:r>
      <w:bookmarkEnd w:id="1"/>
    </w:p>
    <w:p w:rsidR="00D3349E" w:rsidRPr="00D3349E" w:rsidRDefault="00D3349E" w:rsidP="00DC6DDA">
      <w:pPr>
        <w:ind w:left="720" w:hanging="720"/>
        <w:jc w:val="both"/>
        <w:rPr>
          <w:rFonts w:eastAsia="Cambria" w:cs="Times New Roman"/>
          <w:noProof/>
          <w:sz w:val="22"/>
          <w:szCs w:val="22"/>
        </w:rPr>
      </w:pPr>
    </w:p>
    <w:p w:rsidR="00D3349E" w:rsidRPr="00D3349E" w:rsidRDefault="00D3349E" w:rsidP="00D3349E">
      <w:pPr>
        <w:pStyle w:val="NoSpacing"/>
        <w:spacing w:line="480" w:lineRule="auto"/>
        <w:rPr>
          <w:rFonts w:ascii="Times New Roman" w:hAnsi="Times New Roman" w:cs="Times New Roman"/>
          <w:b/>
          <w:sz w:val="24"/>
          <w:szCs w:val="24"/>
        </w:rPr>
      </w:pPr>
    </w:p>
    <w:sectPr w:rsidR="00D3349E" w:rsidRPr="00D3349E" w:rsidSect="005F39CA">
      <w:pgSz w:w="12240" w:h="15840"/>
      <w:pgMar w:top="1440" w:right="1440" w:bottom="1440" w:left="85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098" w:rsidRDefault="00E37098" w:rsidP="007207C2">
      <w:r>
        <w:separator/>
      </w:r>
    </w:p>
  </w:endnote>
  <w:endnote w:type="continuationSeparator" w:id="0">
    <w:p w:rsidR="00E37098" w:rsidRDefault="00E37098" w:rsidP="0072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FF0" w:rsidRPr="007207C2" w:rsidRDefault="00CF7FF0">
    <w:pPr>
      <w:pStyle w:val="Footer"/>
      <w:rPr>
        <w:lang w:val="en-IE"/>
      </w:rPr>
    </w:pPr>
    <w:r>
      <w:rPr>
        <w:lang w:val="en-IE"/>
      </w:rPr>
      <w:t>Nectar chemistry modulates the impact of an invasive plant on native pollinators: Tiedeken, EJ; Egan, PA; Stevenson, PC; Wright, GA; Brown, MJF; Power, E; Farrell, I; Matthews, SM; Stout, JC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098" w:rsidRDefault="00E37098" w:rsidP="007207C2">
      <w:r>
        <w:separator/>
      </w:r>
    </w:p>
  </w:footnote>
  <w:footnote w:type="continuationSeparator" w:id="0">
    <w:p w:rsidR="00E37098" w:rsidRDefault="00E37098" w:rsidP="00720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FF0" w:rsidRPr="007207C2" w:rsidRDefault="00CF7FF0">
    <w:pPr>
      <w:pStyle w:val="Header"/>
      <w:rPr>
        <w:lang w:val="en-IE"/>
      </w:rPr>
    </w:pPr>
    <w:r>
      <w:rPr>
        <w:lang w:val="en-IE"/>
      </w:rPr>
      <w:t>Functional Ecology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unctional E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B32E0D"/>
    <w:rsid w:val="00014191"/>
    <w:rsid w:val="00046A60"/>
    <w:rsid w:val="0006722C"/>
    <w:rsid w:val="0008743A"/>
    <w:rsid w:val="000A699D"/>
    <w:rsid w:val="000E74C4"/>
    <w:rsid w:val="00121DE8"/>
    <w:rsid w:val="0012242D"/>
    <w:rsid w:val="00165E33"/>
    <w:rsid w:val="001A38F3"/>
    <w:rsid w:val="001C57E3"/>
    <w:rsid w:val="001F2967"/>
    <w:rsid w:val="002300FC"/>
    <w:rsid w:val="002329DE"/>
    <w:rsid w:val="00255D69"/>
    <w:rsid w:val="002856E5"/>
    <w:rsid w:val="002E1502"/>
    <w:rsid w:val="002E5534"/>
    <w:rsid w:val="002E735C"/>
    <w:rsid w:val="003259AE"/>
    <w:rsid w:val="003259C8"/>
    <w:rsid w:val="0034300C"/>
    <w:rsid w:val="00363E14"/>
    <w:rsid w:val="003771F1"/>
    <w:rsid w:val="00384A71"/>
    <w:rsid w:val="003C3825"/>
    <w:rsid w:val="003D45AE"/>
    <w:rsid w:val="003F27D2"/>
    <w:rsid w:val="003F7FFE"/>
    <w:rsid w:val="0043265C"/>
    <w:rsid w:val="00442E53"/>
    <w:rsid w:val="004A627E"/>
    <w:rsid w:val="004C303E"/>
    <w:rsid w:val="00512947"/>
    <w:rsid w:val="005541A7"/>
    <w:rsid w:val="00557249"/>
    <w:rsid w:val="00593907"/>
    <w:rsid w:val="005E0C23"/>
    <w:rsid w:val="005F39CA"/>
    <w:rsid w:val="0061402C"/>
    <w:rsid w:val="00651E8F"/>
    <w:rsid w:val="00660BBB"/>
    <w:rsid w:val="0066425E"/>
    <w:rsid w:val="006A7285"/>
    <w:rsid w:val="007207C2"/>
    <w:rsid w:val="00753DFA"/>
    <w:rsid w:val="007A69E2"/>
    <w:rsid w:val="007A7A4B"/>
    <w:rsid w:val="007E3486"/>
    <w:rsid w:val="007F4B24"/>
    <w:rsid w:val="00833E3B"/>
    <w:rsid w:val="008544EA"/>
    <w:rsid w:val="0085775B"/>
    <w:rsid w:val="00882E60"/>
    <w:rsid w:val="00885CEB"/>
    <w:rsid w:val="008C4EC7"/>
    <w:rsid w:val="008D1859"/>
    <w:rsid w:val="009869A2"/>
    <w:rsid w:val="0099035A"/>
    <w:rsid w:val="009C1D18"/>
    <w:rsid w:val="009C3D6A"/>
    <w:rsid w:val="00A009E7"/>
    <w:rsid w:val="00A20027"/>
    <w:rsid w:val="00AA68A9"/>
    <w:rsid w:val="00AE45A0"/>
    <w:rsid w:val="00AE79BA"/>
    <w:rsid w:val="00AF71DA"/>
    <w:rsid w:val="00B32E0D"/>
    <w:rsid w:val="00B461E1"/>
    <w:rsid w:val="00B81254"/>
    <w:rsid w:val="00B84863"/>
    <w:rsid w:val="00BA1C90"/>
    <w:rsid w:val="00C2584B"/>
    <w:rsid w:val="00C27717"/>
    <w:rsid w:val="00C5439F"/>
    <w:rsid w:val="00C959CE"/>
    <w:rsid w:val="00CF7FF0"/>
    <w:rsid w:val="00D004E5"/>
    <w:rsid w:val="00D3349E"/>
    <w:rsid w:val="00DC6DDA"/>
    <w:rsid w:val="00DD7495"/>
    <w:rsid w:val="00DD7A47"/>
    <w:rsid w:val="00E01157"/>
    <w:rsid w:val="00E03F90"/>
    <w:rsid w:val="00E1764D"/>
    <w:rsid w:val="00E37098"/>
    <w:rsid w:val="00E63B94"/>
    <w:rsid w:val="00E63F4F"/>
    <w:rsid w:val="00EA7FA9"/>
    <w:rsid w:val="00EC3716"/>
    <w:rsid w:val="00EC5430"/>
    <w:rsid w:val="00F44FA6"/>
    <w:rsid w:val="00F5389D"/>
    <w:rsid w:val="00F600A0"/>
    <w:rsid w:val="00F63CF4"/>
    <w:rsid w:val="00FB6D91"/>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57FE0-7BB0-49F5-87CD-37AC2916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E0D"/>
    <w:pPr>
      <w:spacing w:after="0" w:line="240" w:lineRule="auto"/>
    </w:pPr>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32E0D"/>
    <w:pPr>
      <w:spacing w:after="0" w:line="240" w:lineRule="auto"/>
    </w:pPr>
    <w:rPr>
      <w:rFonts w:eastAsiaTheme="minorEastAsia"/>
      <w:lang w:val="en-GB" w:eastAsia="en-GB"/>
    </w:rPr>
  </w:style>
  <w:style w:type="character" w:styleId="LineNumber">
    <w:name w:val="line number"/>
    <w:basedOn w:val="DefaultParagraphFont"/>
    <w:uiPriority w:val="99"/>
    <w:semiHidden/>
    <w:unhideWhenUsed/>
    <w:rsid w:val="00B32E0D"/>
  </w:style>
  <w:style w:type="table" w:styleId="TableGrid">
    <w:name w:val="Table Grid"/>
    <w:basedOn w:val="TableNormal"/>
    <w:rsid w:val="005F39CA"/>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5F39CA"/>
    <w:rPr>
      <w:sz w:val="18"/>
      <w:szCs w:val="18"/>
    </w:rPr>
  </w:style>
  <w:style w:type="paragraph" w:styleId="CommentText">
    <w:name w:val="annotation text"/>
    <w:basedOn w:val="Normal"/>
    <w:link w:val="CommentTextChar"/>
    <w:rsid w:val="005F39CA"/>
  </w:style>
  <w:style w:type="character" w:customStyle="1" w:styleId="CommentTextChar">
    <w:name w:val="Comment Text Char"/>
    <w:basedOn w:val="DefaultParagraphFont"/>
    <w:link w:val="CommentText"/>
    <w:rsid w:val="005F39CA"/>
    <w:rPr>
      <w:sz w:val="24"/>
      <w:szCs w:val="24"/>
      <w:lang w:val="en-US"/>
    </w:rPr>
  </w:style>
  <w:style w:type="paragraph" w:styleId="BalloonText">
    <w:name w:val="Balloon Text"/>
    <w:basedOn w:val="Normal"/>
    <w:link w:val="BalloonTextChar"/>
    <w:uiPriority w:val="99"/>
    <w:semiHidden/>
    <w:unhideWhenUsed/>
    <w:rsid w:val="005F39CA"/>
    <w:rPr>
      <w:rFonts w:ascii="Tahoma" w:hAnsi="Tahoma" w:cs="Tahoma"/>
      <w:sz w:val="16"/>
      <w:szCs w:val="16"/>
    </w:rPr>
  </w:style>
  <w:style w:type="character" w:customStyle="1" w:styleId="BalloonTextChar">
    <w:name w:val="Balloon Text Char"/>
    <w:basedOn w:val="DefaultParagraphFont"/>
    <w:link w:val="BalloonText"/>
    <w:uiPriority w:val="99"/>
    <w:semiHidden/>
    <w:rsid w:val="005F39CA"/>
    <w:rPr>
      <w:rFonts w:ascii="Tahoma" w:hAnsi="Tahoma" w:cs="Tahoma"/>
      <w:sz w:val="16"/>
      <w:szCs w:val="16"/>
      <w:lang w:val="en-US"/>
    </w:rPr>
  </w:style>
  <w:style w:type="paragraph" w:styleId="Header">
    <w:name w:val="header"/>
    <w:basedOn w:val="Normal"/>
    <w:link w:val="HeaderChar"/>
    <w:uiPriority w:val="99"/>
    <w:unhideWhenUsed/>
    <w:rsid w:val="007207C2"/>
    <w:pPr>
      <w:tabs>
        <w:tab w:val="center" w:pos="4513"/>
        <w:tab w:val="right" w:pos="9026"/>
      </w:tabs>
    </w:pPr>
  </w:style>
  <w:style w:type="character" w:customStyle="1" w:styleId="HeaderChar">
    <w:name w:val="Header Char"/>
    <w:basedOn w:val="DefaultParagraphFont"/>
    <w:link w:val="Header"/>
    <w:uiPriority w:val="99"/>
    <w:rsid w:val="007207C2"/>
    <w:rPr>
      <w:sz w:val="24"/>
      <w:szCs w:val="24"/>
      <w:lang w:val="en-US"/>
    </w:rPr>
  </w:style>
  <w:style w:type="paragraph" w:styleId="Footer">
    <w:name w:val="footer"/>
    <w:basedOn w:val="Normal"/>
    <w:link w:val="FooterChar"/>
    <w:uiPriority w:val="99"/>
    <w:unhideWhenUsed/>
    <w:rsid w:val="007207C2"/>
    <w:pPr>
      <w:tabs>
        <w:tab w:val="center" w:pos="4513"/>
        <w:tab w:val="right" w:pos="9026"/>
      </w:tabs>
    </w:pPr>
  </w:style>
  <w:style w:type="character" w:customStyle="1" w:styleId="FooterChar">
    <w:name w:val="Footer Char"/>
    <w:basedOn w:val="DefaultParagraphFont"/>
    <w:link w:val="Footer"/>
    <w:uiPriority w:val="99"/>
    <w:rsid w:val="007207C2"/>
    <w:rPr>
      <w:sz w:val="24"/>
      <w:szCs w:val="24"/>
      <w:lang w:val="en-US"/>
    </w:rPr>
  </w:style>
  <w:style w:type="character" w:styleId="Hyperlink">
    <w:name w:val="Hyperlink"/>
    <w:basedOn w:val="DefaultParagraphFont"/>
    <w:uiPriority w:val="99"/>
    <w:semiHidden/>
    <w:unhideWhenUsed/>
    <w:rsid w:val="00D3349E"/>
    <w:rPr>
      <w:color w:val="0000FF"/>
      <w:u w:val="single"/>
    </w:rPr>
  </w:style>
  <w:style w:type="paragraph" w:customStyle="1" w:styleId="EndNoteBibliography">
    <w:name w:val="EndNote Bibliography"/>
    <w:basedOn w:val="Normal"/>
    <w:link w:val="EndNoteBibliographyChar"/>
    <w:rsid w:val="00D3349E"/>
    <w:pPr>
      <w:spacing w:after="160"/>
    </w:pPr>
    <w:rPr>
      <w:rFonts w:ascii="Calibri" w:hAnsi="Calibri"/>
      <w:noProof/>
      <w:sz w:val="22"/>
      <w:szCs w:val="22"/>
    </w:rPr>
  </w:style>
  <w:style w:type="character" w:customStyle="1" w:styleId="EndNoteBibliographyChar">
    <w:name w:val="EndNote Bibliography Char"/>
    <w:basedOn w:val="DefaultParagraphFont"/>
    <w:link w:val="EndNoteBibliography"/>
    <w:rsid w:val="00D3349E"/>
    <w:rPr>
      <w:rFonts w:ascii="Calibri" w:hAnsi="Calibri"/>
      <w:noProof/>
      <w:lang w:val="en-US"/>
    </w:rPr>
  </w:style>
  <w:style w:type="paragraph" w:customStyle="1" w:styleId="EndNoteBibliographyTitle">
    <w:name w:val="EndNote Bibliography Title"/>
    <w:basedOn w:val="Normal"/>
    <w:link w:val="EndNoteBibliographyTitleChar"/>
    <w:rsid w:val="002300FC"/>
    <w:pPr>
      <w:jc w:val="center"/>
    </w:pPr>
    <w:rPr>
      <w:rFonts w:ascii="Calibri" w:hAnsi="Calibri"/>
      <w:noProof/>
      <w:sz w:val="22"/>
    </w:rPr>
  </w:style>
  <w:style w:type="character" w:customStyle="1" w:styleId="NoSpacingChar">
    <w:name w:val="No Spacing Char"/>
    <w:basedOn w:val="DefaultParagraphFont"/>
    <w:link w:val="NoSpacing"/>
    <w:uiPriority w:val="1"/>
    <w:rsid w:val="002300FC"/>
    <w:rPr>
      <w:rFonts w:eastAsiaTheme="minorEastAsia"/>
      <w:lang w:val="en-GB" w:eastAsia="en-GB"/>
    </w:rPr>
  </w:style>
  <w:style w:type="character" w:customStyle="1" w:styleId="EndNoteBibliographyTitleChar">
    <w:name w:val="EndNote Bibliography Title Char"/>
    <w:basedOn w:val="NoSpacingChar"/>
    <w:link w:val="EndNoteBibliographyTitle"/>
    <w:rsid w:val="002300FC"/>
    <w:rPr>
      <w:rFonts w:ascii="Calibri" w:eastAsiaTheme="minorEastAsia" w:hAnsi="Calibri"/>
      <w:noProof/>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28EAA-381A-4FEF-8B81-CB41A286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Jo Tiedeken</dc:creator>
  <cp:lastModifiedBy>Erin Jo Tiedeken</cp:lastModifiedBy>
  <cp:revision>2</cp:revision>
  <cp:lastPrinted>2014-12-01T18:37:00Z</cp:lastPrinted>
  <dcterms:created xsi:type="dcterms:W3CDTF">2015-09-26T18:37:00Z</dcterms:created>
  <dcterms:modified xsi:type="dcterms:W3CDTF">2015-09-26T18:37:00Z</dcterms:modified>
</cp:coreProperties>
</file>