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DF1CB" w14:textId="77777777" w:rsidR="00FA2A33" w:rsidRPr="002453C9" w:rsidRDefault="009A150D" w:rsidP="005B2687">
      <w:pPr>
        <w:pStyle w:val="CommentText"/>
        <w:tabs>
          <w:tab w:val="left" w:pos="2430"/>
        </w:tabs>
      </w:pPr>
      <w:bookmarkStart w:id="0" w:name="_GoBack"/>
      <w:bookmarkEnd w:id="0"/>
      <w:r w:rsidRPr="002453C9">
        <w:rPr>
          <w:b/>
          <w:sz w:val="24"/>
          <w:szCs w:val="24"/>
          <w:lang w:val="en-GB"/>
        </w:rPr>
        <w:t>TITLE:</w:t>
      </w:r>
      <w:r w:rsidRPr="002453C9">
        <w:rPr>
          <w:sz w:val="24"/>
          <w:szCs w:val="24"/>
          <w:lang w:val="en-GB"/>
        </w:rPr>
        <w:t xml:space="preserve"> </w:t>
      </w:r>
    </w:p>
    <w:p w14:paraId="15C1D1C4" w14:textId="77777777" w:rsidR="00FA2A33" w:rsidRPr="002453C9" w:rsidRDefault="00FA2A33" w:rsidP="00FA2A33">
      <w:pPr>
        <w:pStyle w:val="CommentText"/>
        <w:rPr>
          <w:sz w:val="24"/>
          <w:szCs w:val="24"/>
          <w:lang w:val="en-GB"/>
        </w:rPr>
      </w:pPr>
      <w:r w:rsidRPr="002453C9">
        <w:rPr>
          <w:sz w:val="24"/>
          <w:szCs w:val="24"/>
          <w:lang w:val="en-GB"/>
        </w:rPr>
        <w:t>The effect of goals</w:t>
      </w:r>
      <w:r w:rsidR="006D0FD9" w:rsidRPr="002453C9">
        <w:rPr>
          <w:sz w:val="24"/>
          <w:szCs w:val="24"/>
          <w:lang w:val="en-GB"/>
        </w:rPr>
        <w:t xml:space="preserve"> and vision</w:t>
      </w:r>
      <w:r w:rsidRPr="002453C9">
        <w:rPr>
          <w:sz w:val="24"/>
          <w:szCs w:val="24"/>
          <w:lang w:val="en-GB"/>
        </w:rPr>
        <w:t xml:space="preserve"> on movements: A case study of optic ataxia and limb apraxia.</w:t>
      </w:r>
    </w:p>
    <w:p w14:paraId="4798F796" w14:textId="77777777" w:rsidR="003946A6" w:rsidRPr="002453C9" w:rsidRDefault="003946A6" w:rsidP="002A4155">
      <w:pPr>
        <w:spacing w:line="480" w:lineRule="auto"/>
        <w:rPr>
          <w:sz w:val="24"/>
          <w:szCs w:val="24"/>
        </w:rPr>
      </w:pPr>
    </w:p>
    <w:p w14:paraId="525F15D9" w14:textId="77777777" w:rsidR="003946A6" w:rsidRPr="002453C9" w:rsidRDefault="003946A6" w:rsidP="002A4155">
      <w:pPr>
        <w:spacing w:line="480" w:lineRule="auto"/>
        <w:rPr>
          <w:b/>
          <w:bCs/>
          <w:sz w:val="24"/>
          <w:szCs w:val="24"/>
        </w:rPr>
      </w:pPr>
    </w:p>
    <w:p w14:paraId="24D6164D" w14:textId="77777777" w:rsidR="009A150D" w:rsidRPr="002453C9" w:rsidRDefault="009A150D" w:rsidP="002A4155">
      <w:pPr>
        <w:spacing w:line="480" w:lineRule="auto"/>
        <w:rPr>
          <w:b/>
          <w:bCs/>
          <w:sz w:val="24"/>
          <w:szCs w:val="24"/>
          <w:lang w:val="it-IT"/>
        </w:rPr>
      </w:pPr>
      <w:r w:rsidRPr="002453C9">
        <w:rPr>
          <w:b/>
          <w:bCs/>
          <w:sz w:val="24"/>
          <w:szCs w:val="24"/>
          <w:lang w:val="it-IT"/>
        </w:rPr>
        <w:t>Elisabetta Ambron</w:t>
      </w:r>
      <w:r w:rsidRPr="002453C9">
        <w:rPr>
          <w:b/>
          <w:bCs/>
          <w:sz w:val="24"/>
          <w:szCs w:val="24"/>
          <w:vertAlign w:val="superscript"/>
          <w:lang w:val="it-IT"/>
        </w:rPr>
        <w:t>1</w:t>
      </w:r>
      <w:r w:rsidRPr="002453C9">
        <w:rPr>
          <w:b/>
          <w:bCs/>
          <w:sz w:val="24"/>
          <w:szCs w:val="24"/>
          <w:lang w:val="it-IT"/>
        </w:rPr>
        <w:t>,</w:t>
      </w:r>
      <w:r w:rsidR="00123350" w:rsidRPr="002453C9">
        <w:rPr>
          <w:b/>
          <w:bCs/>
          <w:sz w:val="24"/>
          <w:szCs w:val="24"/>
          <w:lang w:val="it-IT"/>
        </w:rPr>
        <w:t xml:space="preserve"> Angelika Li</w:t>
      </w:r>
      <w:r w:rsidR="00C24479" w:rsidRPr="002453C9">
        <w:rPr>
          <w:b/>
          <w:bCs/>
          <w:sz w:val="24"/>
          <w:szCs w:val="24"/>
          <w:lang w:val="it-IT"/>
        </w:rPr>
        <w:t>n</w:t>
      </w:r>
      <w:r w:rsidR="00123350" w:rsidRPr="002453C9">
        <w:rPr>
          <w:b/>
          <w:bCs/>
          <w:sz w:val="24"/>
          <w:szCs w:val="24"/>
          <w:lang w:val="it-IT"/>
        </w:rPr>
        <w:t>gnau</w:t>
      </w:r>
      <w:r w:rsidR="00123350" w:rsidRPr="002453C9">
        <w:rPr>
          <w:b/>
          <w:bCs/>
          <w:sz w:val="24"/>
          <w:szCs w:val="24"/>
          <w:vertAlign w:val="superscript"/>
          <w:lang w:val="it-IT"/>
        </w:rPr>
        <w:t>2</w:t>
      </w:r>
      <w:r w:rsidR="00B11583" w:rsidRPr="002453C9">
        <w:rPr>
          <w:b/>
          <w:bCs/>
          <w:sz w:val="24"/>
          <w:szCs w:val="24"/>
          <w:vertAlign w:val="superscript"/>
          <w:lang w:val="it-IT"/>
        </w:rPr>
        <w:t>, 3</w:t>
      </w:r>
      <w:r w:rsidR="00123350" w:rsidRPr="002453C9">
        <w:rPr>
          <w:b/>
          <w:bCs/>
          <w:sz w:val="24"/>
          <w:szCs w:val="24"/>
          <w:lang w:val="it-IT"/>
        </w:rPr>
        <w:t xml:space="preserve">, </w:t>
      </w:r>
      <w:r w:rsidRPr="002453C9">
        <w:rPr>
          <w:b/>
          <w:bCs/>
          <w:sz w:val="24"/>
          <w:szCs w:val="24"/>
          <w:lang w:val="it-IT"/>
        </w:rPr>
        <w:t xml:space="preserve">Alberta </w:t>
      </w:r>
      <w:r w:rsidR="00B11583" w:rsidRPr="002453C9">
        <w:rPr>
          <w:b/>
          <w:bCs/>
          <w:sz w:val="24"/>
          <w:szCs w:val="24"/>
          <w:lang w:val="it-IT"/>
        </w:rPr>
        <w:t>Lunardelli</w:t>
      </w:r>
      <w:r w:rsidR="00B11583" w:rsidRPr="002453C9">
        <w:rPr>
          <w:b/>
          <w:bCs/>
          <w:sz w:val="24"/>
          <w:szCs w:val="24"/>
          <w:vertAlign w:val="superscript"/>
          <w:lang w:val="it-IT"/>
        </w:rPr>
        <w:t>4</w:t>
      </w:r>
      <w:r w:rsidRPr="002453C9">
        <w:rPr>
          <w:b/>
          <w:bCs/>
          <w:sz w:val="24"/>
          <w:szCs w:val="24"/>
          <w:lang w:val="it-IT"/>
        </w:rPr>
        <w:t xml:space="preserve">, Valentina </w:t>
      </w:r>
      <w:r w:rsidR="00B11583" w:rsidRPr="002453C9">
        <w:rPr>
          <w:b/>
          <w:bCs/>
          <w:sz w:val="24"/>
          <w:szCs w:val="24"/>
          <w:lang w:val="it-IT"/>
        </w:rPr>
        <w:t>Pesavento</w:t>
      </w:r>
      <w:r w:rsidR="00B11583" w:rsidRPr="002453C9">
        <w:rPr>
          <w:b/>
          <w:bCs/>
          <w:sz w:val="24"/>
          <w:szCs w:val="24"/>
          <w:vertAlign w:val="superscript"/>
          <w:lang w:val="it-IT"/>
        </w:rPr>
        <w:t>4</w:t>
      </w:r>
      <w:r w:rsidR="00B11583" w:rsidRPr="002453C9">
        <w:rPr>
          <w:b/>
          <w:bCs/>
          <w:sz w:val="24"/>
          <w:szCs w:val="24"/>
          <w:lang w:val="it-IT"/>
        </w:rPr>
        <w:t xml:space="preserve"> </w:t>
      </w:r>
      <w:r w:rsidRPr="002453C9">
        <w:rPr>
          <w:b/>
          <w:bCs/>
          <w:sz w:val="24"/>
          <w:szCs w:val="24"/>
          <w:lang w:val="it-IT"/>
        </w:rPr>
        <w:t>&amp; Raffaella I. Rumiati</w:t>
      </w:r>
      <w:r w:rsidRPr="002453C9">
        <w:rPr>
          <w:b/>
          <w:bCs/>
          <w:sz w:val="24"/>
          <w:szCs w:val="24"/>
          <w:vertAlign w:val="superscript"/>
          <w:lang w:val="it-IT"/>
        </w:rPr>
        <w:t>1</w:t>
      </w:r>
    </w:p>
    <w:p w14:paraId="4422541A" w14:textId="77777777" w:rsidR="00123350" w:rsidRPr="00B0288D" w:rsidRDefault="009A150D" w:rsidP="00B0288D">
      <w:pPr>
        <w:autoSpaceDE w:val="0"/>
        <w:autoSpaceDN w:val="0"/>
        <w:adjustRightInd w:val="0"/>
        <w:spacing w:after="0" w:line="480" w:lineRule="auto"/>
        <w:rPr>
          <w:bCs/>
          <w:sz w:val="24"/>
          <w:szCs w:val="24"/>
        </w:rPr>
      </w:pPr>
      <w:r w:rsidRPr="002453C9">
        <w:rPr>
          <w:bCs/>
          <w:sz w:val="24"/>
          <w:szCs w:val="24"/>
        </w:rPr>
        <w:t xml:space="preserve">1. </w:t>
      </w:r>
      <w:r w:rsidR="00E26F38" w:rsidRPr="00B0288D">
        <w:rPr>
          <w:bCs/>
          <w:sz w:val="24"/>
          <w:szCs w:val="24"/>
        </w:rPr>
        <w:t>Neuroscience and Society Lab</w:t>
      </w:r>
      <w:r w:rsidRPr="002453C9">
        <w:rPr>
          <w:bCs/>
          <w:sz w:val="24"/>
          <w:szCs w:val="24"/>
        </w:rPr>
        <w:t>, SISSA, Trieste, Italy</w:t>
      </w:r>
      <w:r w:rsidR="00C82541" w:rsidRPr="00B0288D">
        <w:rPr>
          <w:bCs/>
          <w:sz w:val="24"/>
          <w:szCs w:val="24"/>
        </w:rPr>
        <w:t>.</w:t>
      </w:r>
    </w:p>
    <w:p w14:paraId="740131E6" w14:textId="77777777" w:rsidR="00123350" w:rsidRPr="002453C9" w:rsidRDefault="00123350" w:rsidP="00B0288D">
      <w:pPr>
        <w:autoSpaceDE w:val="0"/>
        <w:autoSpaceDN w:val="0"/>
        <w:adjustRightInd w:val="0"/>
        <w:spacing w:after="0" w:line="480" w:lineRule="auto"/>
        <w:rPr>
          <w:bCs/>
          <w:sz w:val="24"/>
          <w:szCs w:val="24"/>
        </w:rPr>
      </w:pPr>
      <w:r w:rsidRPr="002453C9">
        <w:rPr>
          <w:bCs/>
          <w:sz w:val="24"/>
          <w:szCs w:val="24"/>
        </w:rPr>
        <w:t xml:space="preserve">2. </w:t>
      </w:r>
      <w:r w:rsidR="00B11583" w:rsidRPr="002453C9">
        <w:rPr>
          <w:bCs/>
          <w:sz w:val="24"/>
          <w:szCs w:val="24"/>
        </w:rPr>
        <w:t>Center for Mind/ Brain Sciences</w:t>
      </w:r>
      <w:r w:rsidRPr="002453C9">
        <w:rPr>
          <w:bCs/>
          <w:sz w:val="24"/>
          <w:szCs w:val="24"/>
        </w:rPr>
        <w:t>, University of Trento, Italy.</w:t>
      </w:r>
    </w:p>
    <w:p w14:paraId="6CE43731" w14:textId="77777777" w:rsidR="00B11583" w:rsidRPr="002453C9" w:rsidRDefault="00B11583" w:rsidP="00B0288D">
      <w:pPr>
        <w:autoSpaceDE w:val="0"/>
        <w:autoSpaceDN w:val="0"/>
        <w:adjustRightInd w:val="0"/>
        <w:spacing w:after="0" w:line="480" w:lineRule="auto"/>
        <w:rPr>
          <w:bCs/>
          <w:sz w:val="24"/>
          <w:szCs w:val="24"/>
        </w:rPr>
      </w:pPr>
      <w:r w:rsidRPr="002453C9">
        <w:rPr>
          <w:bCs/>
          <w:sz w:val="24"/>
          <w:szCs w:val="24"/>
        </w:rPr>
        <w:t>3. Department of Psychology and Cognitive Sciences, University of Trento, Italy</w:t>
      </w:r>
    </w:p>
    <w:p w14:paraId="0A264FB6" w14:textId="77777777" w:rsidR="009A150D" w:rsidRPr="00EA00F8" w:rsidRDefault="00B11583" w:rsidP="00B0288D">
      <w:pPr>
        <w:autoSpaceDE w:val="0"/>
        <w:autoSpaceDN w:val="0"/>
        <w:adjustRightInd w:val="0"/>
        <w:spacing w:after="0" w:line="480" w:lineRule="auto"/>
        <w:rPr>
          <w:bCs/>
          <w:sz w:val="24"/>
          <w:szCs w:val="24"/>
          <w:lang w:val="it-IT"/>
        </w:rPr>
      </w:pPr>
      <w:r w:rsidRPr="00EA00F8">
        <w:rPr>
          <w:bCs/>
          <w:sz w:val="24"/>
          <w:szCs w:val="24"/>
          <w:lang w:val="it-IT"/>
        </w:rPr>
        <w:t>4</w:t>
      </w:r>
      <w:r w:rsidR="009A150D" w:rsidRPr="00EA00F8">
        <w:rPr>
          <w:bCs/>
          <w:sz w:val="24"/>
          <w:szCs w:val="24"/>
          <w:lang w:val="it-IT"/>
        </w:rPr>
        <w:t>. Neurorehabiltation Department, Azienda Ospedaliero-Universitaria Ospedale Riuniti di Trieste</w:t>
      </w:r>
      <w:r w:rsidR="00C82541" w:rsidRPr="00EA00F8">
        <w:rPr>
          <w:bCs/>
          <w:sz w:val="24"/>
          <w:szCs w:val="24"/>
          <w:lang w:val="it-IT"/>
        </w:rPr>
        <w:t>, Italy.</w:t>
      </w:r>
    </w:p>
    <w:p w14:paraId="7ACCA4CC" w14:textId="77777777" w:rsidR="009A150D" w:rsidRPr="002453C9" w:rsidRDefault="009A150D" w:rsidP="002A4155">
      <w:pPr>
        <w:spacing w:line="480" w:lineRule="auto"/>
        <w:rPr>
          <w:b/>
          <w:sz w:val="24"/>
          <w:szCs w:val="24"/>
          <w:lang w:val="it-IT"/>
        </w:rPr>
      </w:pPr>
    </w:p>
    <w:p w14:paraId="17DB2258" w14:textId="77777777" w:rsidR="00BE619E" w:rsidRPr="002453C9" w:rsidRDefault="00C82541" w:rsidP="002A4155">
      <w:pPr>
        <w:spacing w:line="480" w:lineRule="auto"/>
        <w:rPr>
          <w:b/>
          <w:sz w:val="24"/>
          <w:szCs w:val="24"/>
        </w:rPr>
      </w:pPr>
      <w:r w:rsidRPr="002453C9">
        <w:rPr>
          <w:b/>
          <w:sz w:val="24"/>
          <w:szCs w:val="24"/>
        </w:rPr>
        <w:t>Running head</w:t>
      </w:r>
      <w:r w:rsidR="00BE619E" w:rsidRPr="002453C9">
        <w:rPr>
          <w:b/>
          <w:sz w:val="24"/>
          <w:szCs w:val="24"/>
        </w:rPr>
        <w:t>:</w:t>
      </w:r>
      <w:r w:rsidR="0029171F" w:rsidRPr="002453C9">
        <w:rPr>
          <w:b/>
          <w:sz w:val="24"/>
          <w:szCs w:val="24"/>
        </w:rPr>
        <w:t xml:space="preserve"> Goals in</w:t>
      </w:r>
      <w:r w:rsidRPr="002453C9">
        <w:rPr>
          <w:b/>
          <w:sz w:val="24"/>
          <w:szCs w:val="24"/>
        </w:rPr>
        <w:t xml:space="preserve"> </w:t>
      </w:r>
      <w:r w:rsidR="0029171F" w:rsidRPr="002453C9">
        <w:rPr>
          <w:b/>
          <w:sz w:val="24"/>
          <w:szCs w:val="24"/>
        </w:rPr>
        <w:t>grasping</w:t>
      </w:r>
    </w:p>
    <w:p w14:paraId="4CC143BD" w14:textId="77777777" w:rsidR="009A150D" w:rsidRPr="002453C9" w:rsidRDefault="009A150D" w:rsidP="002A4155">
      <w:pPr>
        <w:spacing w:line="480" w:lineRule="auto"/>
        <w:rPr>
          <w:b/>
          <w:sz w:val="24"/>
          <w:szCs w:val="24"/>
        </w:rPr>
      </w:pPr>
    </w:p>
    <w:p w14:paraId="2D508539" w14:textId="77777777" w:rsidR="009A150D" w:rsidRPr="002453C9" w:rsidRDefault="009A150D" w:rsidP="002A4155">
      <w:pPr>
        <w:spacing w:line="480" w:lineRule="auto"/>
        <w:rPr>
          <w:b/>
          <w:sz w:val="24"/>
          <w:szCs w:val="24"/>
        </w:rPr>
      </w:pPr>
      <w:r w:rsidRPr="002453C9">
        <w:rPr>
          <w:b/>
          <w:sz w:val="24"/>
          <w:szCs w:val="24"/>
        </w:rPr>
        <w:t xml:space="preserve">*Corresponding author </w:t>
      </w:r>
    </w:p>
    <w:p w14:paraId="0513B434" w14:textId="77777777" w:rsidR="009A150D" w:rsidRPr="002453C9" w:rsidRDefault="009A150D" w:rsidP="00DB1ACF">
      <w:pPr>
        <w:spacing w:line="240" w:lineRule="auto"/>
        <w:rPr>
          <w:b/>
          <w:sz w:val="24"/>
          <w:szCs w:val="24"/>
        </w:rPr>
      </w:pPr>
      <w:r w:rsidRPr="002453C9">
        <w:rPr>
          <w:b/>
          <w:sz w:val="24"/>
          <w:szCs w:val="24"/>
        </w:rPr>
        <w:t>Dr Elisabetta Ambron</w:t>
      </w:r>
      <w:r w:rsidR="00C82541" w:rsidRPr="002453C9">
        <w:rPr>
          <w:b/>
          <w:sz w:val="24"/>
          <w:szCs w:val="24"/>
        </w:rPr>
        <w:t xml:space="preserve">, </w:t>
      </w:r>
      <w:r w:rsidRPr="002453C9">
        <w:rPr>
          <w:b/>
          <w:sz w:val="24"/>
          <w:szCs w:val="24"/>
        </w:rPr>
        <w:t>Area of Neuroscience</w:t>
      </w:r>
      <w:r w:rsidR="00C82541" w:rsidRPr="002453C9">
        <w:rPr>
          <w:b/>
          <w:sz w:val="24"/>
          <w:szCs w:val="24"/>
        </w:rPr>
        <w:t xml:space="preserve">, </w:t>
      </w:r>
      <w:r w:rsidRPr="002453C9">
        <w:rPr>
          <w:b/>
          <w:sz w:val="24"/>
          <w:szCs w:val="24"/>
        </w:rPr>
        <w:t>SISSA</w:t>
      </w:r>
      <w:r w:rsidR="00C82541" w:rsidRPr="002453C9">
        <w:rPr>
          <w:b/>
          <w:sz w:val="24"/>
          <w:szCs w:val="24"/>
        </w:rPr>
        <w:t xml:space="preserve">, </w:t>
      </w:r>
      <w:r w:rsidRPr="002453C9">
        <w:rPr>
          <w:b/>
          <w:sz w:val="24"/>
          <w:szCs w:val="24"/>
        </w:rPr>
        <w:t>Via Bonomea,265</w:t>
      </w:r>
    </w:p>
    <w:p w14:paraId="5FF4CFDC" w14:textId="77777777" w:rsidR="009A150D" w:rsidRPr="002453C9" w:rsidRDefault="009A150D" w:rsidP="00DB1ACF">
      <w:pPr>
        <w:spacing w:line="240" w:lineRule="auto"/>
        <w:rPr>
          <w:b/>
          <w:sz w:val="24"/>
          <w:szCs w:val="24"/>
        </w:rPr>
      </w:pPr>
      <w:r w:rsidRPr="002453C9">
        <w:rPr>
          <w:b/>
          <w:sz w:val="24"/>
          <w:szCs w:val="24"/>
        </w:rPr>
        <w:t>34136 Trieste</w:t>
      </w:r>
      <w:r w:rsidR="00C82541" w:rsidRPr="002453C9">
        <w:rPr>
          <w:b/>
          <w:sz w:val="24"/>
          <w:szCs w:val="24"/>
        </w:rPr>
        <w:t xml:space="preserve">, </w:t>
      </w:r>
      <w:r w:rsidRPr="002453C9">
        <w:rPr>
          <w:b/>
          <w:sz w:val="24"/>
          <w:szCs w:val="24"/>
        </w:rPr>
        <w:t>Italy</w:t>
      </w:r>
    </w:p>
    <w:p w14:paraId="4DD701C3" w14:textId="77777777" w:rsidR="009A150D" w:rsidRPr="002453C9" w:rsidRDefault="009A150D" w:rsidP="00DB1ACF">
      <w:pPr>
        <w:spacing w:line="240" w:lineRule="auto"/>
        <w:rPr>
          <w:b/>
          <w:sz w:val="24"/>
          <w:szCs w:val="24"/>
        </w:rPr>
      </w:pPr>
      <w:r w:rsidRPr="002453C9">
        <w:rPr>
          <w:b/>
          <w:sz w:val="24"/>
          <w:szCs w:val="24"/>
        </w:rPr>
        <w:t>Phone: (+39) 040 3787608</w:t>
      </w:r>
    </w:p>
    <w:p w14:paraId="4C6B83AF" w14:textId="77777777" w:rsidR="009A150D" w:rsidRPr="002453C9" w:rsidRDefault="009A150D" w:rsidP="00DB1ACF">
      <w:pPr>
        <w:spacing w:line="240" w:lineRule="auto"/>
        <w:rPr>
          <w:b/>
          <w:sz w:val="24"/>
          <w:szCs w:val="24"/>
        </w:rPr>
      </w:pPr>
      <w:r w:rsidRPr="002453C9">
        <w:rPr>
          <w:b/>
          <w:sz w:val="24"/>
          <w:szCs w:val="24"/>
        </w:rPr>
        <w:t xml:space="preserve">Email: </w:t>
      </w:r>
      <w:hyperlink r:id="rId9" w:history="1">
        <w:r w:rsidRPr="002453C9">
          <w:rPr>
            <w:rStyle w:val="Hyperlink"/>
            <w:b/>
            <w:sz w:val="24"/>
            <w:szCs w:val="24"/>
          </w:rPr>
          <w:t>eambron@sissa.it</w:t>
        </w:r>
      </w:hyperlink>
      <w:r w:rsidRPr="002453C9">
        <w:rPr>
          <w:b/>
          <w:sz w:val="24"/>
          <w:szCs w:val="24"/>
        </w:rPr>
        <w:t>; eli.ambron@gmail.com</w:t>
      </w:r>
    </w:p>
    <w:p w14:paraId="53A7B55A" w14:textId="77777777" w:rsidR="009A150D" w:rsidRPr="002453C9" w:rsidRDefault="005C0D31" w:rsidP="00DB1ACF">
      <w:pPr>
        <w:spacing w:line="240" w:lineRule="auto"/>
        <w:rPr>
          <w:b/>
          <w:sz w:val="24"/>
          <w:szCs w:val="24"/>
        </w:rPr>
      </w:pPr>
      <w:r w:rsidRPr="002453C9">
        <w:rPr>
          <w:sz w:val="24"/>
          <w:szCs w:val="24"/>
        </w:rPr>
        <w:br w:type="page"/>
      </w:r>
      <w:r w:rsidR="00C45678" w:rsidRPr="002453C9">
        <w:rPr>
          <w:b/>
          <w:sz w:val="24"/>
          <w:szCs w:val="24"/>
        </w:rPr>
        <w:lastRenderedPageBreak/>
        <w:t xml:space="preserve">ABSTRACT </w:t>
      </w:r>
    </w:p>
    <w:p w14:paraId="63E5234C" w14:textId="30F46812" w:rsidR="00744A27" w:rsidRPr="002453C9" w:rsidRDefault="00267576" w:rsidP="00D8382E">
      <w:pPr>
        <w:spacing w:line="480" w:lineRule="auto"/>
        <w:rPr>
          <w:sz w:val="24"/>
          <w:szCs w:val="24"/>
        </w:rPr>
      </w:pPr>
      <w:r w:rsidRPr="002453C9">
        <w:rPr>
          <w:sz w:val="24"/>
          <w:szCs w:val="24"/>
        </w:rPr>
        <w:t>Normally we can perform a</w:t>
      </w:r>
      <w:r w:rsidR="00ED0F43" w:rsidRPr="002453C9">
        <w:rPr>
          <w:sz w:val="24"/>
          <w:szCs w:val="24"/>
        </w:rPr>
        <w:t xml:space="preserve"> variety of goal</w:t>
      </w:r>
      <w:r w:rsidRPr="002453C9">
        <w:rPr>
          <w:sz w:val="24"/>
          <w:szCs w:val="24"/>
        </w:rPr>
        <w:t>-</w:t>
      </w:r>
      <w:r w:rsidR="00ED0F43" w:rsidRPr="002453C9">
        <w:rPr>
          <w:sz w:val="24"/>
          <w:szCs w:val="24"/>
        </w:rPr>
        <w:t>directed movement</w:t>
      </w:r>
      <w:r w:rsidRPr="002453C9">
        <w:rPr>
          <w:sz w:val="24"/>
          <w:szCs w:val="24"/>
        </w:rPr>
        <w:t>s effortlessly. However, damage to</w:t>
      </w:r>
      <w:r w:rsidR="00ED0F43" w:rsidRPr="002453C9">
        <w:rPr>
          <w:sz w:val="24"/>
          <w:szCs w:val="24"/>
        </w:rPr>
        <w:t xml:space="preserve"> </w:t>
      </w:r>
      <w:r w:rsidRPr="002453C9">
        <w:rPr>
          <w:sz w:val="24"/>
          <w:szCs w:val="24"/>
        </w:rPr>
        <w:t>the</w:t>
      </w:r>
      <w:r w:rsidR="00ED0F43" w:rsidRPr="002453C9">
        <w:rPr>
          <w:sz w:val="24"/>
          <w:szCs w:val="24"/>
        </w:rPr>
        <w:t xml:space="preserve"> parietal </w:t>
      </w:r>
      <w:r w:rsidRPr="002453C9">
        <w:rPr>
          <w:sz w:val="24"/>
          <w:szCs w:val="24"/>
        </w:rPr>
        <w:t>cortex may dramatically reduce this ability</w:t>
      </w:r>
      <w:r w:rsidR="000308AD">
        <w:rPr>
          <w:sz w:val="24"/>
          <w:szCs w:val="24"/>
        </w:rPr>
        <w:t>,</w:t>
      </w:r>
      <w:r w:rsidRPr="002453C9">
        <w:rPr>
          <w:sz w:val="24"/>
          <w:szCs w:val="24"/>
        </w:rPr>
        <w:t xml:space="preserve"> giving rise to</w:t>
      </w:r>
      <w:r w:rsidR="00ED0F43" w:rsidRPr="002453C9">
        <w:rPr>
          <w:sz w:val="24"/>
          <w:szCs w:val="24"/>
        </w:rPr>
        <w:t xml:space="preserve"> optic ataxia and limb apraxia. Patient</w:t>
      </w:r>
      <w:r w:rsidR="001E73A3" w:rsidRPr="002453C9">
        <w:rPr>
          <w:sz w:val="24"/>
          <w:szCs w:val="24"/>
        </w:rPr>
        <w:t>s</w:t>
      </w:r>
      <w:r w:rsidR="00ED0F43" w:rsidRPr="002453C9">
        <w:rPr>
          <w:sz w:val="24"/>
          <w:szCs w:val="24"/>
        </w:rPr>
        <w:t xml:space="preserve"> with optic ataxia show clear misre</w:t>
      </w:r>
      <w:r w:rsidR="00B11583" w:rsidRPr="002453C9">
        <w:rPr>
          <w:sz w:val="24"/>
          <w:szCs w:val="24"/>
        </w:rPr>
        <w:t>a</w:t>
      </w:r>
      <w:r w:rsidR="00ED0F43" w:rsidRPr="002453C9">
        <w:rPr>
          <w:sz w:val="24"/>
          <w:szCs w:val="24"/>
        </w:rPr>
        <w:t xml:space="preserve">ches </w:t>
      </w:r>
      <w:r w:rsidR="00B11583" w:rsidRPr="002453C9">
        <w:rPr>
          <w:sz w:val="24"/>
          <w:szCs w:val="24"/>
        </w:rPr>
        <w:t xml:space="preserve">towards </w:t>
      </w:r>
      <w:r w:rsidR="00ED0F43" w:rsidRPr="002453C9">
        <w:rPr>
          <w:sz w:val="24"/>
          <w:szCs w:val="24"/>
        </w:rPr>
        <w:t xml:space="preserve">targets when presented in the peripheral visual field, whereas limb apraxia refers to the inability to use common tools or to imitate simple gestures. </w:t>
      </w:r>
      <w:r w:rsidR="00CF51E0" w:rsidRPr="002453C9">
        <w:rPr>
          <w:sz w:val="24"/>
          <w:szCs w:val="24"/>
        </w:rPr>
        <w:t>In the present paper we describe</w:t>
      </w:r>
      <w:r w:rsidR="00ED0F43" w:rsidRPr="002453C9">
        <w:rPr>
          <w:sz w:val="24"/>
          <w:szCs w:val="24"/>
        </w:rPr>
        <w:t xml:space="preserve"> the case of a left</w:t>
      </w:r>
      <w:r w:rsidR="001E73A3" w:rsidRPr="002453C9">
        <w:rPr>
          <w:sz w:val="24"/>
          <w:szCs w:val="24"/>
        </w:rPr>
        <w:t>-</w:t>
      </w:r>
      <w:r w:rsidR="00ED0F43" w:rsidRPr="002453C9">
        <w:rPr>
          <w:sz w:val="24"/>
          <w:szCs w:val="24"/>
        </w:rPr>
        <w:t>brain damaged patie</w:t>
      </w:r>
      <w:r w:rsidR="00CF51E0" w:rsidRPr="002453C9">
        <w:rPr>
          <w:sz w:val="24"/>
          <w:szCs w:val="24"/>
        </w:rPr>
        <w:t xml:space="preserve">nt, who presented both symptoms. We systematically investigated both spatial and temporal parameters of his movements, when asked to reach and grasp common objects to move (Experiment 1) or to use </w:t>
      </w:r>
      <w:r w:rsidR="00B603F6" w:rsidRPr="002453C9">
        <w:rPr>
          <w:sz w:val="24"/>
          <w:szCs w:val="24"/>
        </w:rPr>
        <w:t xml:space="preserve">them </w:t>
      </w:r>
      <w:r w:rsidR="00CF51E0" w:rsidRPr="002453C9">
        <w:rPr>
          <w:sz w:val="24"/>
          <w:szCs w:val="24"/>
        </w:rPr>
        <w:t>(Experiment 2), presented either in the central or peripheral visual field.</w:t>
      </w:r>
      <w:r w:rsidR="00C52FF0" w:rsidRPr="002453C9">
        <w:rPr>
          <w:sz w:val="24"/>
          <w:szCs w:val="24"/>
        </w:rPr>
        <w:t xml:space="preserve"> </w:t>
      </w:r>
      <w:r w:rsidR="00744A27" w:rsidRPr="002453C9">
        <w:rPr>
          <w:sz w:val="24"/>
          <w:szCs w:val="24"/>
        </w:rPr>
        <w:t>Different movement parameters changed in relation to the goal</w:t>
      </w:r>
      <w:r w:rsidR="00B11583" w:rsidRPr="002453C9">
        <w:rPr>
          <w:sz w:val="24"/>
          <w:szCs w:val="24"/>
        </w:rPr>
        <w:t xml:space="preserve"> of the</w:t>
      </w:r>
      <w:r w:rsidR="0094374A">
        <w:rPr>
          <w:sz w:val="24"/>
          <w:szCs w:val="24"/>
        </w:rPr>
        <w:t xml:space="preserve"> task</w:t>
      </w:r>
      <w:r w:rsidR="00B11583" w:rsidRPr="002453C9">
        <w:rPr>
          <w:sz w:val="24"/>
          <w:szCs w:val="24"/>
        </w:rPr>
        <w:t xml:space="preserve"> (grasp to move vs</w:t>
      </w:r>
      <w:r w:rsidR="001A4DC4">
        <w:rPr>
          <w:sz w:val="24"/>
          <w:szCs w:val="24"/>
        </w:rPr>
        <w:t>.</w:t>
      </w:r>
      <w:r w:rsidR="00B11583" w:rsidRPr="002453C9">
        <w:rPr>
          <w:sz w:val="24"/>
          <w:szCs w:val="24"/>
        </w:rPr>
        <w:t xml:space="preserve"> grasp to use</w:t>
      </w:r>
      <w:r w:rsidR="00203B26" w:rsidRPr="002453C9">
        <w:rPr>
          <w:sz w:val="24"/>
          <w:szCs w:val="24"/>
        </w:rPr>
        <w:t>)</w:t>
      </w:r>
      <w:r w:rsidR="00C20419">
        <w:rPr>
          <w:sz w:val="24"/>
          <w:szCs w:val="24"/>
        </w:rPr>
        <w:t xml:space="preserve">, </w:t>
      </w:r>
      <w:r w:rsidR="0094374A">
        <w:rPr>
          <w:sz w:val="24"/>
          <w:szCs w:val="24"/>
        </w:rPr>
        <w:t>reflecting a normal modulation of the movement to accomplish tasks with differ</w:t>
      </w:r>
      <w:r w:rsidR="009452F1">
        <w:rPr>
          <w:sz w:val="24"/>
          <w:szCs w:val="24"/>
        </w:rPr>
        <w:t xml:space="preserve">ent goals. On the other hand, </w:t>
      </w:r>
      <w:r w:rsidR="0094374A">
        <w:rPr>
          <w:sz w:val="24"/>
          <w:szCs w:val="24"/>
        </w:rPr>
        <w:t>g</w:t>
      </w:r>
      <w:r w:rsidR="00744A27" w:rsidRPr="002453C9">
        <w:rPr>
          <w:sz w:val="24"/>
          <w:szCs w:val="24"/>
        </w:rPr>
        <w:t>rip aperture appeared to be more</w:t>
      </w:r>
      <w:r w:rsidR="007C2EBD" w:rsidRPr="002453C9">
        <w:rPr>
          <w:sz w:val="24"/>
          <w:szCs w:val="24"/>
        </w:rPr>
        <w:t xml:space="preserve"> </w:t>
      </w:r>
      <w:r w:rsidR="00744A27" w:rsidRPr="002453C9">
        <w:rPr>
          <w:sz w:val="24"/>
          <w:szCs w:val="24"/>
        </w:rPr>
        <w:t xml:space="preserve">affected </w:t>
      </w:r>
      <w:r w:rsidR="009452F1">
        <w:rPr>
          <w:sz w:val="24"/>
          <w:szCs w:val="24"/>
        </w:rPr>
        <w:t>from both</w:t>
      </w:r>
      <w:r w:rsidR="00744A27" w:rsidRPr="002453C9">
        <w:rPr>
          <w:sz w:val="24"/>
          <w:szCs w:val="24"/>
        </w:rPr>
        <w:t xml:space="preserve"> task goal </w:t>
      </w:r>
      <w:r w:rsidR="009452F1">
        <w:rPr>
          <w:sz w:val="24"/>
          <w:szCs w:val="24"/>
        </w:rPr>
        <w:t xml:space="preserve">and viewing condition, </w:t>
      </w:r>
      <w:r w:rsidR="00D8382E" w:rsidRPr="00D8382E">
        <w:rPr>
          <w:rFonts w:eastAsia="Times New Roman" w:cs="Courier New"/>
          <w:sz w:val="24"/>
          <w:szCs w:val="24"/>
          <w:highlight w:val="yellow"/>
        </w:rPr>
        <w:t>with a specific decrement observed when CF was asked to use object</w:t>
      </w:r>
      <w:r w:rsidR="003670BC">
        <w:rPr>
          <w:rFonts w:eastAsia="Times New Roman" w:cs="Courier New"/>
          <w:sz w:val="24"/>
          <w:szCs w:val="24"/>
          <w:highlight w:val="yellow"/>
        </w:rPr>
        <w:t>s</w:t>
      </w:r>
      <w:r w:rsidR="00D8382E" w:rsidRPr="00D8382E">
        <w:rPr>
          <w:rFonts w:eastAsia="Times New Roman" w:cs="Courier New"/>
          <w:sz w:val="24"/>
          <w:szCs w:val="24"/>
          <w:highlight w:val="yellow"/>
        </w:rPr>
        <w:t xml:space="preserve"> presented peripherally</w:t>
      </w:r>
      <w:r w:rsidR="00744A27" w:rsidRPr="002453C9">
        <w:rPr>
          <w:sz w:val="24"/>
          <w:szCs w:val="24"/>
        </w:rPr>
        <w:t xml:space="preserve">. </w:t>
      </w:r>
      <w:r w:rsidR="009452F1">
        <w:rPr>
          <w:sz w:val="24"/>
          <w:szCs w:val="24"/>
        </w:rPr>
        <w:t xml:space="preserve">On the contrary, a neat effect of the viewing condition was observed in the spatial distribution of the end-points of the movements, and of the horizontal end point in particular, which were shifted </w:t>
      </w:r>
      <w:r w:rsidR="00E26F38" w:rsidRPr="009452F1">
        <w:rPr>
          <w:sz w:val="24"/>
          <w:szCs w:val="24"/>
        </w:rPr>
        <w:t>towards</w:t>
      </w:r>
      <w:r w:rsidR="009452F1" w:rsidRPr="009452F1">
        <w:rPr>
          <w:sz w:val="24"/>
          <w:szCs w:val="24"/>
        </w:rPr>
        <w:t xml:space="preserve"> the </w:t>
      </w:r>
      <w:r w:rsidR="00E26F38" w:rsidRPr="009452F1">
        <w:rPr>
          <w:sz w:val="24"/>
          <w:szCs w:val="24"/>
        </w:rPr>
        <w:t>fixation</w:t>
      </w:r>
      <w:r w:rsidR="009452F1" w:rsidRPr="009452F1">
        <w:rPr>
          <w:sz w:val="24"/>
          <w:szCs w:val="24"/>
        </w:rPr>
        <w:t xml:space="preserve"> point when reaching towards peripheral targets.</w:t>
      </w:r>
      <w:r w:rsidR="009452F1">
        <w:rPr>
          <w:sz w:val="24"/>
          <w:szCs w:val="24"/>
        </w:rPr>
        <w:t xml:space="preserve"> </w:t>
      </w:r>
      <w:r w:rsidR="00744A27" w:rsidRPr="002453C9">
        <w:rPr>
          <w:sz w:val="24"/>
          <w:szCs w:val="24"/>
        </w:rPr>
        <w:t xml:space="preserve">We </w:t>
      </w:r>
      <w:r w:rsidR="001F6AEB" w:rsidRPr="002453C9">
        <w:rPr>
          <w:sz w:val="24"/>
          <w:szCs w:val="24"/>
        </w:rPr>
        <w:t xml:space="preserve">hypothesize </w:t>
      </w:r>
      <w:r w:rsidR="00744A27" w:rsidRPr="002453C9">
        <w:rPr>
          <w:sz w:val="24"/>
          <w:szCs w:val="24"/>
        </w:rPr>
        <w:t xml:space="preserve">that </w:t>
      </w:r>
      <w:r w:rsidR="00C82541" w:rsidRPr="002453C9">
        <w:rPr>
          <w:sz w:val="24"/>
          <w:szCs w:val="24"/>
        </w:rPr>
        <w:t xml:space="preserve">optic ataxia and limb apraxia </w:t>
      </w:r>
      <w:r w:rsidR="001F6AEB" w:rsidRPr="002453C9">
        <w:rPr>
          <w:sz w:val="24"/>
          <w:szCs w:val="24"/>
        </w:rPr>
        <w:t xml:space="preserve">have </w:t>
      </w:r>
      <w:r w:rsidR="00C82541" w:rsidRPr="002453C9">
        <w:rPr>
          <w:sz w:val="24"/>
          <w:szCs w:val="24"/>
        </w:rPr>
        <w:t xml:space="preserve">a differential effect on </w:t>
      </w:r>
      <w:r w:rsidR="00725160" w:rsidRPr="002453C9">
        <w:rPr>
          <w:sz w:val="24"/>
          <w:szCs w:val="24"/>
        </w:rPr>
        <w:t>the patient’s</w:t>
      </w:r>
      <w:r w:rsidR="0002558D" w:rsidRPr="002453C9">
        <w:rPr>
          <w:sz w:val="24"/>
          <w:szCs w:val="24"/>
        </w:rPr>
        <w:t xml:space="preserve"> </w:t>
      </w:r>
      <w:r w:rsidR="00725160" w:rsidRPr="002453C9">
        <w:rPr>
          <w:sz w:val="24"/>
          <w:szCs w:val="24"/>
        </w:rPr>
        <w:t>performance</w:t>
      </w:r>
      <w:r w:rsidR="008978D7">
        <w:rPr>
          <w:sz w:val="24"/>
          <w:szCs w:val="24"/>
        </w:rPr>
        <w:t xml:space="preserve">. </w:t>
      </w:r>
      <w:r w:rsidR="00D8382E" w:rsidRPr="005B423C">
        <w:rPr>
          <w:rFonts w:eastAsia="Times New Roman" w:cs="Courier New"/>
          <w:sz w:val="24"/>
          <w:szCs w:val="24"/>
        </w:rPr>
        <w:t xml:space="preserve">The specific presence </w:t>
      </w:r>
      <w:r w:rsidR="00D8382E" w:rsidRPr="00D8382E">
        <w:rPr>
          <w:rFonts w:eastAsia="Times New Roman" w:cs="Courier New"/>
          <w:sz w:val="24"/>
          <w:szCs w:val="24"/>
          <w:highlight w:val="yellow"/>
        </w:rPr>
        <w:t>of</w:t>
      </w:r>
      <w:r w:rsidR="00D8382E" w:rsidRPr="005B423C">
        <w:rPr>
          <w:rFonts w:eastAsia="Times New Roman" w:cs="Courier New"/>
          <w:sz w:val="24"/>
          <w:szCs w:val="24"/>
        </w:rPr>
        <w:t xml:space="preserve"> optic ataxi</w:t>
      </w:r>
      <w:r w:rsidR="00D8382E">
        <w:rPr>
          <w:rFonts w:eastAsia="Times New Roman" w:cs="Courier New"/>
          <w:sz w:val="24"/>
          <w:szCs w:val="24"/>
        </w:rPr>
        <w:t>a</w:t>
      </w:r>
      <w:r w:rsidR="008978D7">
        <w:rPr>
          <w:sz w:val="24"/>
          <w:szCs w:val="24"/>
        </w:rPr>
        <w:t xml:space="preserve"> would have</w:t>
      </w:r>
      <w:r w:rsidR="008978D7" w:rsidRPr="002453C9">
        <w:rPr>
          <w:sz w:val="24"/>
          <w:szCs w:val="24"/>
        </w:rPr>
        <w:t xml:space="preserve"> an effect on the movement trajectory</w:t>
      </w:r>
      <w:r w:rsidR="008978D7">
        <w:rPr>
          <w:sz w:val="24"/>
          <w:szCs w:val="24"/>
        </w:rPr>
        <w:t xml:space="preserve">, but both symptoms </w:t>
      </w:r>
      <w:r w:rsidR="000308AD">
        <w:rPr>
          <w:sz w:val="24"/>
          <w:szCs w:val="24"/>
        </w:rPr>
        <w:t xml:space="preserve">might </w:t>
      </w:r>
      <w:r w:rsidR="008978D7">
        <w:rPr>
          <w:sz w:val="24"/>
          <w:szCs w:val="24"/>
        </w:rPr>
        <w:t xml:space="preserve">interact and </w:t>
      </w:r>
      <w:r w:rsidR="008978D7" w:rsidRPr="002453C9">
        <w:rPr>
          <w:sz w:val="24"/>
          <w:szCs w:val="24"/>
        </w:rPr>
        <w:t>influenc</w:t>
      </w:r>
      <w:r w:rsidR="008978D7">
        <w:rPr>
          <w:sz w:val="24"/>
          <w:szCs w:val="24"/>
        </w:rPr>
        <w:t>e</w:t>
      </w:r>
      <w:r w:rsidR="008978D7" w:rsidRPr="002453C9">
        <w:rPr>
          <w:sz w:val="24"/>
          <w:szCs w:val="24"/>
        </w:rPr>
        <w:t xml:space="preserve"> the grasping component of the movement</w:t>
      </w:r>
      <w:r w:rsidR="00907F71" w:rsidRPr="002453C9">
        <w:rPr>
          <w:sz w:val="24"/>
          <w:szCs w:val="24"/>
        </w:rPr>
        <w:t>.</w:t>
      </w:r>
      <w:r w:rsidR="008978D7">
        <w:rPr>
          <w:sz w:val="24"/>
          <w:szCs w:val="24"/>
        </w:rPr>
        <w:t xml:space="preserve"> As</w:t>
      </w:r>
      <w:r w:rsidR="007D0A6D" w:rsidRPr="002453C9">
        <w:rPr>
          <w:sz w:val="24"/>
          <w:szCs w:val="24"/>
        </w:rPr>
        <w:t xml:space="preserve"> ‘cognitive side of motor </w:t>
      </w:r>
      <w:r w:rsidR="003B703A" w:rsidRPr="002453C9">
        <w:rPr>
          <w:sz w:val="24"/>
          <w:szCs w:val="24"/>
        </w:rPr>
        <w:t>control impairment</w:t>
      </w:r>
      <w:r w:rsidR="007D0A6D" w:rsidRPr="002453C9">
        <w:rPr>
          <w:sz w:val="24"/>
          <w:szCs w:val="24"/>
        </w:rPr>
        <w:t>’,</w:t>
      </w:r>
      <w:r w:rsidR="003B703A" w:rsidRPr="002453C9">
        <w:rPr>
          <w:sz w:val="24"/>
          <w:szCs w:val="24"/>
        </w:rPr>
        <w:t xml:space="preserve"> </w:t>
      </w:r>
      <w:r w:rsidR="000A0B35" w:rsidRPr="002453C9">
        <w:rPr>
          <w:rFonts w:cstheme="minorHAnsi"/>
          <w:sz w:val="24"/>
          <w:szCs w:val="24"/>
          <w:lang w:val="en-GB"/>
        </w:rPr>
        <w:t>the presence of limb apraxia may have increase</w:t>
      </w:r>
      <w:r w:rsidR="001F7214" w:rsidRPr="002453C9">
        <w:rPr>
          <w:rFonts w:cstheme="minorHAnsi"/>
          <w:sz w:val="24"/>
          <w:szCs w:val="24"/>
          <w:lang w:val="en-GB"/>
        </w:rPr>
        <w:t>d</w:t>
      </w:r>
      <w:r w:rsidR="000A0B35" w:rsidRPr="002453C9">
        <w:rPr>
          <w:rFonts w:cstheme="minorHAnsi"/>
          <w:sz w:val="24"/>
          <w:szCs w:val="24"/>
          <w:lang w:val="en-GB"/>
        </w:rPr>
        <w:t xml:space="preserve"> the </w:t>
      </w:r>
      <w:r w:rsidR="00891F46" w:rsidRPr="002453C9">
        <w:rPr>
          <w:rFonts w:cstheme="minorHAnsi"/>
          <w:sz w:val="24"/>
          <w:szCs w:val="24"/>
          <w:lang w:val="en-GB"/>
        </w:rPr>
        <w:t xml:space="preserve">task </w:t>
      </w:r>
      <w:r w:rsidR="000A0B35" w:rsidRPr="002453C9">
        <w:rPr>
          <w:rFonts w:cstheme="minorHAnsi"/>
          <w:sz w:val="24"/>
          <w:szCs w:val="24"/>
          <w:lang w:val="en-GB"/>
        </w:rPr>
        <w:t>demand</w:t>
      </w:r>
      <w:r w:rsidR="00891F46" w:rsidRPr="002453C9">
        <w:rPr>
          <w:rFonts w:cstheme="minorHAnsi"/>
          <w:sz w:val="24"/>
          <w:szCs w:val="24"/>
          <w:lang w:val="en-GB"/>
        </w:rPr>
        <w:t>s</w:t>
      </w:r>
      <w:r w:rsidR="008978D7">
        <w:rPr>
          <w:rFonts w:cstheme="minorHAnsi"/>
          <w:sz w:val="24"/>
          <w:szCs w:val="24"/>
          <w:lang w:val="en-GB"/>
        </w:rPr>
        <w:t xml:space="preserve"> in </w:t>
      </w:r>
      <w:r w:rsidR="000A0B35" w:rsidRPr="002453C9">
        <w:rPr>
          <w:rFonts w:cstheme="minorHAnsi"/>
          <w:sz w:val="24"/>
          <w:szCs w:val="24"/>
          <w:lang w:val="en-GB"/>
        </w:rPr>
        <w:t>grasp</w:t>
      </w:r>
      <w:r w:rsidR="008978D7">
        <w:rPr>
          <w:rFonts w:cstheme="minorHAnsi"/>
          <w:sz w:val="24"/>
          <w:szCs w:val="24"/>
          <w:lang w:val="en-GB"/>
        </w:rPr>
        <w:t>ing to use the</w:t>
      </w:r>
      <w:r w:rsidR="00891F46" w:rsidRPr="002453C9">
        <w:rPr>
          <w:rFonts w:cstheme="minorHAnsi"/>
          <w:sz w:val="24"/>
          <w:szCs w:val="24"/>
          <w:lang w:val="en-GB"/>
        </w:rPr>
        <w:t xml:space="preserve"> objects thus </w:t>
      </w:r>
      <w:r w:rsidR="008978D7">
        <w:rPr>
          <w:rFonts w:cstheme="minorHAnsi"/>
          <w:sz w:val="24"/>
          <w:szCs w:val="24"/>
          <w:lang w:val="en-GB"/>
        </w:rPr>
        <w:t>exacerbating optic ataxia</w:t>
      </w:r>
      <w:r w:rsidR="000A0B35" w:rsidRPr="002453C9">
        <w:rPr>
          <w:rFonts w:cstheme="minorHAnsi"/>
          <w:sz w:val="24"/>
          <w:szCs w:val="24"/>
          <w:lang w:val="en-GB"/>
        </w:rPr>
        <w:t>.</w:t>
      </w:r>
    </w:p>
    <w:p w14:paraId="68880023" w14:textId="5D0923FA" w:rsidR="005C0D31" w:rsidRPr="003A66A7" w:rsidRDefault="005C0D31" w:rsidP="003A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2453C9">
        <w:rPr>
          <w:b/>
          <w:sz w:val="24"/>
          <w:szCs w:val="24"/>
        </w:rPr>
        <w:t xml:space="preserve">KEY WORDS: </w:t>
      </w:r>
      <w:r w:rsidR="003A66A7" w:rsidRPr="003A66A7">
        <w:rPr>
          <w:rFonts w:eastAsia="Times New Roman" w:cs="Courier New"/>
          <w:sz w:val="24"/>
          <w:szCs w:val="24"/>
          <w:highlight w:val="yellow"/>
        </w:rPr>
        <w:t>optic ataxia, limb apraxia,</w:t>
      </w:r>
      <w:r w:rsidR="003A66A7">
        <w:rPr>
          <w:rFonts w:eastAsia="Times New Roman" w:cs="Courier New"/>
          <w:sz w:val="24"/>
          <w:szCs w:val="24"/>
        </w:rPr>
        <w:t xml:space="preserve"> g</w:t>
      </w:r>
      <w:r w:rsidRPr="002453C9">
        <w:rPr>
          <w:sz w:val="24"/>
          <w:szCs w:val="24"/>
        </w:rPr>
        <w:t>rasping,</w:t>
      </w:r>
      <w:r w:rsidR="007D0A6D" w:rsidRPr="002453C9">
        <w:rPr>
          <w:sz w:val="24"/>
          <w:szCs w:val="24"/>
        </w:rPr>
        <w:t xml:space="preserve"> reaching,</w:t>
      </w:r>
      <w:r w:rsidRPr="002453C9">
        <w:rPr>
          <w:sz w:val="24"/>
          <w:szCs w:val="24"/>
        </w:rPr>
        <w:t xml:space="preserve"> movement control</w:t>
      </w:r>
      <w:r w:rsidR="002431FA" w:rsidRPr="002453C9">
        <w:rPr>
          <w:sz w:val="24"/>
          <w:szCs w:val="24"/>
        </w:rPr>
        <w:t>.</w:t>
      </w:r>
      <w:r w:rsidR="00BE619E" w:rsidRPr="002453C9">
        <w:rPr>
          <w:sz w:val="24"/>
          <w:szCs w:val="24"/>
        </w:rPr>
        <w:t xml:space="preserve"> </w:t>
      </w:r>
    </w:p>
    <w:p w14:paraId="447A1D46" w14:textId="77777777" w:rsidR="005C0D31" w:rsidRPr="002453C9" w:rsidRDefault="00C45678" w:rsidP="002A4155">
      <w:pPr>
        <w:spacing w:line="480" w:lineRule="auto"/>
        <w:rPr>
          <w:b/>
          <w:sz w:val="24"/>
          <w:szCs w:val="24"/>
        </w:rPr>
      </w:pPr>
      <w:r w:rsidRPr="002453C9">
        <w:rPr>
          <w:b/>
          <w:sz w:val="24"/>
          <w:szCs w:val="24"/>
        </w:rPr>
        <w:lastRenderedPageBreak/>
        <w:t xml:space="preserve">1. INTRODUCTION </w:t>
      </w:r>
    </w:p>
    <w:p w14:paraId="1BC1E91D" w14:textId="4B63E06C" w:rsidR="002D243F" w:rsidRPr="002453C9" w:rsidRDefault="002F15B7" w:rsidP="002D243F">
      <w:pPr>
        <w:spacing w:line="480" w:lineRule="auto"/>
        <w:rPr>
          <w:sz w:val="24"/>
          <w:szCs w:val="24"/>
          <w:lang w:val="en-GB"/>
        </w:rPr>
      </w:pPr>
      <w:r w:rsidRPr="002453C9">
        <w:rPr>
          <w:sz w:val="24"/>
          <w:szCs w:val="24"/>
          <w:lang w:val="en-GB"/>
        </w:rPr>
        <w:t>In everyday life, we are used to perform series of fine and complex movements automatically and with high precision. Our abilities ra</w:t>
      </w:r>
      <w:r w:rsidR="00C34F98" w:rsidRPr="002453C9">
        <w:rPr>
          <w:sz w:val="24"/>
          <w:szCs w:val="24"/>
          <w:lang w:val="en-GB"/>
        </w:rPr>
        <w:t>n</w:t>
      </w:r>
      <w:r w:rsidRPr="002453C9">
        <w:rPr>
          <w:sz w:val="24"/>
          <w:szCs w:val="24"/>
          <w:lang w:val="en-GB"/>
        </w:rPr>
        <w:t xml:space="preserve">ge from simple pointing movements, as to press the </w:t>
      </w:r>
      <w:r w:rsidR="0090232A" w:rsidRPr="002453C9">
        <w:rPr>
          <w:sz w:val="24"/>
          <w:szCs w:val="24"/>
          <w:lang w:val="en-GB"/>
        </w:rPr>
        <w:t xml:space="preserve">button </w:t>
      </w:r>
      <w:r w:rsidRPr="002453C9">
        <w:rPr>
          <w:sz w:val="24"/>
          <w:szCs w:val="24"/>
          <w:lang w:val="en-GB"/>
        </w:rPr>
        <w:t>of the elevator</w:t>
      </w:r>
      <w:r w:rsidR="00E01B16" w:rsidRPr="002453C9">
        <w:rPr>
          <w:sz w:val="24"/>
          <w:szCs w:val="24"/>
          <w:lang w:val="en-GB"/>
        </w:rPr>
        <w:t>,</w:t>
      </w:r>
      <w:r w:rsidRPr="002453C9">
        <w:rPr>
          <w:sz w:val="24"/>
          <w:szCs w:val="24"/>
          <w:lang w:val="en-GB"/>
        </w:rPr>
        <w:t xml:space="preserve"> to more complex actions involving the use of objects. Although </w:t>
      </w:r>
      <w:r w:rsidR="00072DE7" w:rsidRPr="002453C9">
        <w:rPr>
          <w:sz w:val="24"/>
          <w:szCs w:val="24"/>
          <w:lang w:val="en-GB"/>
        </w:rPr>
        <w:t>our performance may depend on whether or not eye movement</w:t>
      </w:r>
      <w:r w:rsidR="00C34F98" w:rsidRPr="002453C9">
        <w:rPr>
          <w:sz w:val="24"/>
          <w:szCs w:val="24"/>
          <w:lang w:val="en-GB"/>
        </w:rPr>
        <w:t>s</w:t>
      </w:r>
      <w:r w:rsidR="00072DE7" w:rsidRPr="002453C9">
        <w:rPr>
          <w:sz w:val="24"/>
          <w:szCs w:val="24"/>
          <w:lang w:val="en-GB"/>
        </w:rPr>
        <w:t xml:space="preserve"> are coupled</w:t>
      </w:r>
      <w:r w:rsidR="00395AB9" w:rsidRPr="002453C9">
        <w:rPr>
          <w:sz w:val="24"/>
          <w:szCs w:val="24"/>
          <w:lang w:val="en-GB"/>
        </w:rPr>
        <w:t xml:space="preserve"> with the</w:t>
      </w:r>
      <w:r w:rsidR="00E26F38" w:rsidRPr="002453C9">
        <w:rPr>
          <w:sz w:val="24"/>
          <w:szCs w:val="24"/>
          <w:lang w:val="en-GB"/>
        </w:rPr>
        <w:t xml:space="preserve"> </w:t>
      </w:r>
      <w:r w:rsidR="00072DE7" w:rsidRPr="002453C9">
        <w:rPr>
          <w:sz w:val="24"/>
          <w:szCs w:val="24"/>
          <w:lang w:val="en-GB"/>
        </w:rPr>
        <w:t xml:space="preserve">action </w:t>
      </w:r>
      <w:r w:rsidR="003313F2" w:rsidRPr="002453C9">
        <w:rPr>
          <w:sz w:val="24"/>
          <w:szCs w:val="24"/>
          <w:lang w:val="en-GB"/>
        </w:rPr>
        <w:t>(</w:t>
      </w:r>
      <w:r w:rsidR="00A949E9" w:rsidRPr="002453C9">
        <w:rPr>
          <w:sz w:val="24"/>
          <w:szCs w:val="24"/>
        </w:rPr>
        <w:t xml:space="preserve">Prado, Clavagnier, Otzenberger, Scheiber, Kennedy, </w:t>
      </w:r>
      <w:r w:rsidR="00EA47A5" w:rsidRPr="002453C9">
        <w:rPr>
          <w:sz w:val="24"/>
          <w:szCs w:val="24"/>
        </w:rPr>
        <w:t xml:space="preserve">&amp; </w:t>
      </w:r>
      <w:r w:rsidR="00A949E9" w:rsidRPr="002453C9">
        <w:rPr>
          <w:sz w:val="24"/>
          <w:szCs w:val="24"/>
        </w:rPr>
        <w:t>Perenin</w:t>
      </w:r>
      <w:r w:rsidR="007B48DC" w:rsidRPr="002453C9">
        <w:rPr>
          <w:sz w:val="24"/>
          <w:szCs w:val="24"/>
        </w:rPr>
        <w:t>, 2005</w:t>
      </w:r>
      <w:r w:rsidR="00072DE7" w:rsidRPr="002453C9">
        <w:rPr>
          <w:sz w:val="24"/>
          <w:szCs w:val="24"/>
          <w:lang w:val="en-GB"/>
        </w:rPr>
        <w:t xml:space="preserve">), </w:t>
      </w:r>
      <w:r w:rsidR="00CE29D7" w:rsidRPr="002453C9">
        <w:rPr>
          <w:sz w:val="24"/>
          <w:szCs w:val="24"/>
          <w:lang w:val="en-GB"/>
        </w:rPr>
        <w:t xml:space="preserve">healthy </w:t>
      </w:r>
      <w:r w:rsidR="00947B39" w:rsidRPr="002453C9">
        <w:rPr>
          <w:sz w:val="24"/>
          <w:szCs w:val="24"/>
          <w:lang w:val="en-GB"/>
        </w:rPr>
        <w:t xml:space="preserve">adults are able to perform </w:t>
      </w:r>
      <w:r w:rsidR="00F15794" w:rsidRPr="002453C9">
        <w:rPr>
          <w:sz w:val="24"/>
          <w:szCs w:val="24"/>
          <w:lang w:val="en-GB"/>
        </w:rPr>
        <w:t>such movements</w:t>
      </w:r>
      <w:r w:rsidR="00947B39" w:rsidRPr="002453C9">
        <w:rPr>
          <w:sz w:val="24"/>
          <w:szCs w:val="24"/>
          <w:lang w:val="en-GB"/>
        </w:rPr>
        <w:t xml:space="preserve"> towards the peripheral visual field with good precision.</w:t>
      </w:r>
      <w:r w:rsidR="002D243F" w:rsidRPr="002453C9">
        <w:rPr>
          <w:sz w:val="24"/>
          <w:szCs w:val="24"/>
          <w:lang w:val="en-GB"/>
        </w:rPr>
        <w:t xml:space="preserve"> </w:t>
      </w:r>
      <w:r w:rsidR="00A214ED" w:rsidRPr="002453C9">
        <w:rPr>
          <w:sz w:val="24"/>
          <w:szCs w:val="24"/>
          <w:lang w:val="en-GB"/>
        </w:rPr>
        <w:t>A</w:t>
      </w:r>
      <w:r w:rsidRPr="002453C9">
        <w:rPr>
          <w:sz w:val="24"/>
          <w:szCs w:val="24"/>
          <w:lang w:val="en-GB"/>
        </w:rPr>
        <w:t xml:space="preserve">fter damage to </w:t>
      </w:r>
      <w:r w:rsidR="00CE29D7" w:rsidRPr="002453C9">
        <w:rPr>
          <w:sz w:val="24"/>
          <w:szCs w:val="24"/>
          <w:lang w:val="en-GB"/>
        </w:rPr>
        <w:t xml:space="preserve">the </w:t>
      </w:r>
      <w:r w:rsidRPr="002453C9">
        <w:rPr>
          <w:sz w:val="24"/>
          <w:szCs w:val="24"/>
          <w:lang w:val="en-GB"/>
        </w:rPr>
        <w:t>parietal and/</w:t>
      </w:r>
      <w:r w:rsidR="00A214ED" w:rsidRPr="002453C9">
        <w:rPr>
          <w:sz w:val="24"/>
          <w:szCs w:val="24"/>
          <w:lang w:val="en-GB"/>
        </w:rPr>
        <w:t>or premotor areas, these abilities can be compromise</w:t>
      </w:r>
      <w:r w:rsidR="00CE29D7" w:rsidRPr="002453C9">
        <w:rPr>
          <w:sz w:val="24"/>
          <w:szCs w:val="24"/>
          <w:lang w:val="en-GB"/>
        </w:rPr>
        <w:t>d</w:t>
      </w:r>
      <w:r w:rsidR="00A214ED" w:rsidRPr="002453C9">
        <w:rPr>
          <w:sz w:val="24"/>
          <w:szCs w:val="24"/>
          <w:lang w:val="en-GB"/>
        </w:rPr>
        <w:t xml:space="preserve"> leading to two</w:t>
      </w:r>
      <w:r w:rsidRPr="002453C9">
        <w:rPr>
          <w:sz w:val="24"/>
          <w:szCs w:val="24"/>
          <w:lang w:val="en-GB"/>
        </w:rPr>
        <w:t xml:space="preserve"> </w:t>
      </w:r>
      <w:r w:rsidR="007A5A32" w:rsidRPr="002453C9">
        <w:rPr>
          <w:sz w:val="24"/>
          <w:szCs w:val="24"/>
          <w:lang w:val="en-GB"/>
        </w:rPr>
        <w:t>well-known</w:t>
      </w:r>
      <w:r w:rsidR="002D243F" w:rsidRPr="002453C9">
        <w:rPr>
          <w:sz w:val="24"/>
          <w:szCs w:val="24"/>
          <w:lang w:val="en-GB"/>
        </w:rPr>
        <w:t xml:space="preserve"> neuropsychological symptoms: o</w:t>
      </w:r>
      <w:r w:rsidRPr="002453C9">
        <w:rPr>
          <w:sz w:val="24"/>
          <w:szCs w:val="24"/>
          <w:lang w:val="en-GB"/>
        </w:rPr>
        <w:t>ptic ataxia</w:t>
      </w:r>
      <w:r w:rsidR="002D243F" w:rsidRPr="002453C9">
        <w:rPr>
          <w:sz w:val="24"/>
          <w:szCs w:val="24"/>
          <w:lang w:val="en-GB"/>
        </w:rPr>
        <w:t xml:space="preserve"> (OA)</w:t>
      </w:r>
      <w:r w:rsidRPr="002453C9">
        <w:rPr>
          <w:sz w:val="24"/>
          <w:szCs w:val="24"/>
          <w:lang w:val="en-GB"/>
        </w:rPr>
        <w:t xml:space="preserve"> </w:t>
      </w:r>
      <w:r w:rsidR="00395AB9" w:rsidRPr="002453C9">
        <w:rPr>
          <w:sz w:val="24"/>
          <w:szCs w:val="24"/>
          <w:lang w:val="en-GB"/>
        </w:rPr>
        <w:t>(</w:t>
      </w:r>
      <w:r w:rsidR="00395AB9" w:rsidRPr="002453C9">
        <w:rPr>
          <w:sz w:val="24"/>
          <w:szCs w:val="24"/>
        </w:rPr>
        <w:t xml:space="preserve">Perenin &amp; Vighetto, 1988) </w:t>
      </w:r>
      <w:r w:rsidRPr="002453C9">
        <w:rPr>
          <w:sz w:val="24"/>
          <w:szCs w:val="24"/>
          <w:lang w:val="en-GB"/>
        </w:rPr>
        <w:t>and limb apraxia</w:t>
      </w:r>
      <w:r w:rsidR="002D243F" w:rsidRPr="002453C9">
        <w:rPr>
          <w:sz w:val="24"/>
          <w:szCs w:val="24"/>
          <w:lang w:val="en-GB"/>
        </w:rPr>
        <w:t xml:space="preserve"> (LA)</w:t>
      </w:r>
      <w:r w:rsidR="00395AB9" w:rsidRPr="002453C9">
        <w:rPr>
          <w:sz w:val="24"/>
          <w:szCs w:val="24"/>
          <w:lang w:val="en-GB"/>
        </w:rPr>
        <w:t xml:space="preserve"> (</w:t>
      </w:r>
      <w:r w:rsidR="00395AB9" w:rsidRPr="002453C9">
        <w:rPr>
          <w:sz w:val="24"/>
          <w:szCs w:val="24"/>
        </w:rPr>
        <w:t xml:space="preserve">Kertesz </w:t>
      </w:r>
      <w:r w:rsidR="00395AB9" w:rsidRPr="002453C9">
        <w:rPr>
          <w:sz w:val="24"/>
          <w:szCs w:val="24"/>
          <w:lang w:val="en-GB"/>
        </w:rPr>
        <w:t>&amp; Ferro, 1984</w:t>
      </w:r>
      <w:r w:rsidR="00395AB9" w:rsidRPr="002453C9">
        <w:rPr>
          <w:sz w:val="24"/>
          <w:szCs w:val="24"/>
        </w:rPr>
        <w:t>)</w:t>
      </w:r>
      <w:r w:rsidRPr="002453C9">
        <w:rPr>
          <w:sz w:val="24"/>
          <w:szCs w:val="24"/>
          <w:lang w:val="en-GB"/>
        </w:rPr>
        <w:t>.</w:t>
      </w:r>
      <w:r w:rsidR="00E77086" w:rsidRPr="002453C9">
        <w:rPr>
          <w:sz w:val="24"/>
          <w:szCs w:val="24"/>
          <w:lang w:val="en-GB"/>
        </w:rPr>
        <w:t xml:space="preserve"> </w:t>
      </w:r>
    </w:p>
    <w:p w14:paraId="7918B97A" w14:textId="4931DBFB" w:rsidR="003A1663" w:rsidRPr="002453C9" w:rsidRDefault="00205972" w:rsidP="00232BAD">
      <w:pPr>
        <w:spacing w:line="480" w:lineRule="auto"/>
        <w:ind w:firstLine="720"/>
        <w:rPr>
          <w:sz w:val="24"/>
          <w:szCs w:val="24"/>
          <w:lang w:val="en-GB"/>
        </w:rPr>
      </w:pPr>
      <w:r w:rsidRPr="002453C9">
        <w:rPr>
          <w:sz w:val="24"/>
          <w:szCs w:val="24"/>
        </w:rPr>
        <w:t>First described as one of the symptoms of Balint</w:t>
      </w:r>
      <w:r w:rsidR="006E222E" w:rsidRPr="002453C9">
        <w:rPr>
          <w:sz w:val="24"/>
          <w:szCs w:val="24"/>
        </w:rPr>
        <w:t>’s</w:t>
      </w:r>
      <w:r w:rsidRPr="002453C9">
        <w:rPr>
          <w:sz w:val="24"/>
          <w:szCs w:val="24"/>
        </w:rPr>
        <w:t xml:space="preserve"> syndrome (Balint, 1909), </w:t>
      </w:r>
      <w:r w:rsidR="00575929" w:rsidRPr="002453C9">
        <w:rPr>
          <w:sz w:val="24"/>
          <w:szCs w:val="24"/>
        </w:rPr>
        <w:t xml:space="preserve">OA is often observed as a consequence of </w:t>
      </w:r>
      <w:r w:rsidR="001C2729" w:rsidRPr="002453C9">
        <w:rPr>
          <w:sz w:val="24"/>
          <w:szCs w:val="24"/>
        </w:rPr>
        <w:t xml:space="preserve">a bilateral </w:t>
      </w:r>
      <w:r w:rsidR="00575929" w:rsidRPr="002453C9">
        <w:rPr>
          <w:sz w:val="24"/>
          <w:szCs w:val="24"/>
        </w:rPr>
        <w:t xml:space="preserve">lesion in </w:t>
      </w:r>
      <w:r w:rsidR="00575929" w:rsidRPr="002453C9">
        <w:rPr>
          <w:color w:val="000000"/>
          <w:sz w:val="24"/>
          <w:szCs w:val="24"/>
        </w:rPr>
        <w:t>the superior parietal lobe</w:t>
      </w:r>
      <w:r w:rsidR="00575929" w:rsidRPr="002453C9">
        <w:rPr>
          <w:color w:val="FF0000"/>
          <w:sz w:val="24"/>
          <w:szCs w:val="24"/>
        </w:rPr>
        <w:t xml:space="preserve"> </w:t>
      </w:r>
      <w:r w:rsidR="00575929" w:rsidRPr="002453C9">
        <w:rPr>
          <w:sz w:val="24"/>
          <w:szCs w:val="24"/>
        </w:rPr>
        <w:t>(</w:t>
      </w:r>
      <w:r w:rsidR="005A2FB0" w:rsidRPr="002453C9">
        <w:rPr>
          <w:sz w:val="24"/>
          <w:szCs w:val="24"/>
        </w:rPr>
        <w:t xml:space="preserve">Milner, Dijkerman, McIntosh, Rossetti, &amp; Pisella, 2003; </w:t>
      </w:r>
      <w:r w:rsidR="00575929" w:rsidRPr="002453C9">
        <w:rPr>
          <w:sz w:val="24"/>
          <w:szCs w:val="24"/>
        </w:rPr>
        <w:t xml:space="preserve">Kharnath </w:t>
      </w:r>
      <w:r w:rsidR="009972B8" w:rsidRPr="002453C9">
        <w:rPr>
          <w:sz w:val="24"/>
          <w:szCs w:val="24"/>
        </w:rPr>
        <w:t xml:space="preserve">&amp; </w:t>
      </w:r>
      <w:r w:rsidR="00575929" w:rsidRPr="002453C9">
        <w:rPr>
          <w:sz w:val="24"/>
          <w:szCs w:val="24"/>
        </w:rPr>
        <w:t>Perenin, 2005</w:t>
      </w:r>
      <w:r w:rsidR="005A2FB0" w:rsidRPr="002453C9">
        <w:rPr>
          <w:sz w:val="24"/>
          <w:szCs w:val="24"/>
        </w:rPr>
        <w:t>; Pisella et al., 2000; Pisella, Michel, Gréa, Til</w:t>
      </w:r>
      <w:r w:rsidR="00465887">
        <w:rPr>
          <w:sz w:val="24"/>
          <w:szCs w:val="24"/>
        </w:rPr>
        <w:t>ikete, Vighetto &amp; Rossetti, 2004</w:t>
      </w:r>
      <w:r w:rsidR="005A2FB0" w:rsidRPr="002453C9">
        <w:rPr>
          <w:sz w:val="24"/>
          <w:szCs w:val="24"/>
        </w:rPr>
        <w:t>)</w:t>
      </w:r>
      <w:r w:rsidR="006E222E" w:rsidRPr="002453C9">
        <w:rPr>
          <w:sz w:val="24"/>
          <w:szCs w:val="24"/>
        </w:rPr>
        <w:t>. However, it can also be</w:t>
      </w:r>
      <w:r w:rsidR="00575929" w:rsidRPr="002453C9">
        <w:rPr>
          <w:sz w:val="24"/>
          <w:szCs w:val="24"/>
        </w:rPr>
        <w:t xml:space="preserve"> observed </w:t>
      </w:r>
      <w:r w:rsidR="001C2729" w:rsidRPr="002453C9">
        <w:rPr>
          <w:sz w:val="24"/>
          <w:szCs w:val="24"/>
        </w:rPr>
        <w:t xml:space="preserve">following </w:t>
      </w:r>
      <w:r w:rsidR="00575929" w:rsidRPr="002453C9">
        <w:rPr>
          <w:sz w:val="24"/>
          <w:szCs w:val="24"/>
        </w:rPr>
        <w:t>unilateral lesions of either</w:t>
      </w:r>
      <w:r w:rsidR="0090232A" w:rsidRPr="002453C9">
        <w:rPr>
          <w:sz w:val="24"/>
          <w:szCs w:val="24"/>
        </w:rPr>
        <w:t xml:space="preserve"> the</w:t>
      </w:r>
      <w:r w:rsidR="00575929" w:rsidRPr="002453C9">
        <w:rPr>
          <w:sz w:val="24"/>
          <w:szCs w:val="24"/>
        </w:rPr>
        <w:t xml:space="preserve"> right or left </w:t>
      </w:r>
      <w:r w:rsidR="006E222E" w:rsidRPr="002453C9">
        <w:rPr>
          <w:sz w:val="24"/>
          <w:szCs w:val="24"/>
        </w:rPr>
        <w:t>hemisphere</w:t>
      </w:r>
      <w:r w:rsidR="00575929" w:rsidRPr="002453C9">
        <w:rPr>
          <w:sz w:val="24"/>
          <w:szCs w:val="24"/>
        </w:rPr>
        <w:t xml:space="preserve"> (</w:t>
      </w:r>
      <w:r w:rsidR="00BD1831" w:rsidRPr="002453C9">
        <w:rPr>
          <w:sz w:val="24"/>
          <w:szCs w:val="24"/>
        </w:rPr>
        <w:t>Blangero et al., 2010</w:t>
      </w:r>
      <w:r w:rsidR="005A2FB0" w:rsidRPr="002453C9">
        <w:rPr>
          <w:sz w:val="24"/>
          <w:szCs w:val="24"/>
        </w:rPr>
        <w:t xml:space="preserve">; </w:t>
      </w:r>
      <w:r w:rsidRPr="002453C9">
        <w:rPr>
          <w:sz w:val="24"/>
          <w:szCs w:val="24"/>
        </w:rPr>
        <w:t>Perenin &amp; Vighetto, 1988</w:t>
      </w:r>
      <w:r w:rsidR="003846CC" w:rsidRPr="002453C9">
        <w:rPr>
          <w:sz w:val="24"/>
          <w:szCs w:val="24"/>
        </w:rPr>
        <w:t xml:space="preserve">; </w:t>
      </w:r>
      <w:r w:rsidR="003846CC" w:rsidRPr="002453C9">
        <w:rPr>
          <w:sz w:val="24"/>
          <w:szCs w:val="24"/>
          <w:lang w:val="en-GB"/>
        </w:rPr>
        <w:t>Karnath, &amp; Perenin, 2005</w:t>
      </w:r>
      <w:r w:rsidR="00575929" w:rsidRPr="002453C9">
        <w:rPr>
          <w:sz w:val="24"/>
          <w:szCs w:val="24"/>
        </w:rPr>
        <w:t>)</w:t>
      </w:r>
      <w:r w:rsidR="0090232A" w:rsidRPr="002453C9">
        <w:rPr>
          <w:sz w:val="24"/>
          <w:szCs w:val="24"/>
        </w:rPr>
        <w:t>, or</w:t>
      </w:r>
      <w:r w:rsidR="00575929" w:rsidRPr="002453C9">
        <w:rPr>
          <w:sz w:val="24"/>
          <w:szCs w:val="24"/>
        </w:rPr>
        <w:t xml:space="preserve"> involving more inferior part</w:t>
      </w:r>
      <w:r w:rsidR="006E222E" w:rsidRPr="002453C9">
        <w:rPr>
          <w:sz w:val="24"/>
          <w:szCs w:val="24"/>
        </w:rPr>
        <w:t>s</w:t>
      </w:r>
      <w:r w:rsidR="00575929" w:rsidRPr="002453C9">
        <w:rPr>
          <w:sz w:val="24"/>
          <w:szCs w:val="24"/>
        </w:rPr>
        <w:t xml:space="preserve"> of the parietal lobe </w:t>
      </w:r>
      <w:r w:rsidR="00575929" w:rsidRPr="002453C9">
        <w:rPr>
          <w:sz w:val="24"/>
          <w:szCs w:val="24"/>
          <w:lang w:val="en-GB"/>
        </w:rPr>
        <w:t>(Perenin &amp; Vighetto, 1988</w:t>
      </w:r>
      <w:r w:rsidRPr="002453C9">
        <w:rPr>
          <w:sz w:val="24"/>
          <w:szCs w:val="24"/>
          <w:lang w:val="en-GB"/>
        </w:rPr>
        <w:t xml:space="preserve">; </w:t>
      </w:r>
      <w:r w:rsidR="00575929" w:rsidRPr="002453C9">
        <w:rPr>
          <w:sz w:val="24"/>
          <w:szCs w:val="24"/>
          <w:lang w:val="en-GB"/>
        </w:rPr>
        <w:t>Meek et al., 2013)</w:t>
      </w:r>
      <w:r w:rsidR="00705826" w:rsidRPr="002453C9">
        <w:rPr>
          <w:sz w:val="24"/>
          <w:szCs w:val="24"/>
          <w:lang w:val="en-GB"/>
        </w:rPr>
        <w:t xml:space="preserve">. </w:t>
      </w:r>
      <w:r w:rsidR="00E77086" w:rsidRPr="002453C9">
        <w:rPr>
          <w:sz w:val="24"/>
          <w:szCs w:val="24"/>
          <w:lang w:val="en-GB"/>
        </w:rPr>
        <w:t>Despite rare example</w:t>
      </w:r>
      <w:r w:rsidR="006E222E" w:rsidRPr="002453C9">
        <w:rPr>
          <w:sz w:val="24"/>
          <w:szCs w:val="24"/>
          <w:lang w:val="en-GB"/>
        </w:rPr>
        <w:t>s</w:t>
      </w:r>
      <w:r w:rsidR="00E77086" w:rsidRPr="002453C9">
        <w:rPr>
          <w:sz w:val="24"/>
          <w:szCs w:val="24"/>
          <w:lang w:val="en-GB"/>
        </w:rPr>
        <w:t xml:space="preserve"> of OA involving central vision </w:t>
      </w:r>
      <w:r w:rsidR="001D5375" w:rsidRPr="002453C9">
        <w:rPr>
          <w:sz w:val="24"/>
          <w:szCs w:val="24"/>
          <w:lang w:val="en-GB"/>
        </w:rPr>
        <w:t>(</w:t>
      </w:r>
      <w:r w:rsidR="00351AE0" w:rsidRPr="002453C9">
        <w:rPr>
          <w:sz w:val="24"/>
          <w:szCs w:val="24"/>
          <w:lang w:val="en-GB"/>
        </w:rPr>
        <w:t>i.e.</w:t>
      </w:r>
      <w:r w:rsidR="001C2729" w:rsidRPr="002453C9">
        <w:rPr>
          <w:sz w:val="24"/>
          <w:szCs w:val="24"/>
          <w:lang w:val="en-GB"/>
        </w:rPr>
        <w:t>,</w:t>
      </w:r>
      <w:r w:rsidR="00351AE0" w:rsidRPr="002453C9">
        <w:rPr>
          <w:sz w:val="24"/>
          <w:szCs w:val="24"/>
          <w:lang w:val="en-GB"/>
        </w:rPr>
        <w:t xml:space="preserve"> </w:t>
      </w:r>
      <w:r w:rsidR="00351AE0" w:rsidRPr="002453C9">
        <w:rPr>
          <w:i/>
          <w:sz w:val="24"/>
          <w:szCs w:val="24"/>
          <w:lang w:val="en-GB"/>
        </w:rPr>
        <w:t>foveal optic ataxia</w:t>
      </w:r>
      <w:r w:rsidR="001C2729" w:rsidRPr="002453C9">
        <w:rPr>
          <w:sz w:val="24"/>
          <w:szCs w:val="24"/>
          <w:lang w:val="en-GB"/>
        </w:rPr>
        <w:t xml:space="preserve">, </w:t>
      </w:r>
      <w:r w:rsidR="00351AE0" w:rsidRPr="002453C9">
        <w:rPr>
          <w:sz w:val="24"/>
          <w:szCs w:val="24"/>
          <w:lang w:val="en-GB"/>
        </w:rPr>
        <w:t xml:space="preserve">Buxbaum &amp; Coslett, 1997; </w:t>
      </w:r>
      <w:r w:rsidR="001D5375" w:rsidRPr="002453C9">
        <w:rPr>
          <w:sz w:val="24"/>
          <w:szCs w:val="24"/>
          <w:lang w:val="en-GB"/>
        </w:rPr>
        <w:t xml:space="preserve">Perenin &amp; </w:t>
      </w:r>
      <w:r w:rsidR="00815023" w:rsidRPr="002453C9">
        <w:rPr>
          <w:sz w:val="24"/>
          <w:szCs w:val="24"/>
          <w:lang w:val="en-GB"/>
        </w:rPr>
        <w:t>Vighetto,1988; Jeannerod</w:t>
      </w:r>
      <w:r w:rsidR="00BF2EF1" w:rsidRPr="002453C9">
        <w:rPr>
          <w:sz w:val="24"/>
          <w:szCs w:val="24"/>
          <w:lang w:val="en-GB"/>
        </w:rPr>
        <w:t>, Dec</w:t>
      </w:r>
      <w:r w:rsidR="001C2729" w:rsidRPr="002453C9">
        <w:rPr>
          <w:sz w:val="24"/>
          <w:szCs w:val="24"/>
          <w:lang w:val="en-GB"/>
        </w:rPr>
        <w:t>e</w:t>
      </w:r>
      <w:r w:rsidR="00BF2EF1" w:rsidRPr="002453C9">
        <w:rPr>
          <w:sz w:val="24"/>
          <w:szCs w:val="24"/>
          <w:lang w:val="en-GB"/>
        </w:rPr>
        <w:t>ty, &amp; Michel</w:t>
      </w:r>
      <w:r w:rsidR="00351AE0" w:rsidRPr="002453C9">
        <w:rPr>
          <w:sz w:val="24"/>
          <w:szCs w:val="24"/>
          <w:lang w:val="en-GB"/>
        </w:rPr>
        <w:t>,</w:t>
      </w:r>
      <w:r w:rsidR="001C2729" w:rsidRPr="002453C9">
        <w:rPr>
          <w:sz w:val="24"/>
          <w:szCs w:val="24"/>
          <w:lang w:val="en-GB"/>
        </w:rPr>
        <w:t xml:space="preserve"> </w:t>
      </w:r>
      <w:r w:rsidR="00351AE0" w:rsidRPr="002453C9">
        <w:rPr>
          <w:sz w:val="24"/>
          <w:szCs w:val="24"/>
          <w:lang w:val="en-GB"/>
        </w:rPr>
        <w:t>1994</w:t>
      </w:r>
      <w:r w:rsidR="00815023" w:rsidRPr="002453C9">
        <w:rPr>
          <w:sz w:val="24"/>
          <w:szCs w:val="24"/>
          <w:lang w:val="en-GB"/>
        </w:rPr>
        <w:t>),</w:t>
      </w:r>
      <w:r w:rsidR="00F15794" w:rsidRPr="002453C9">
        <w:rPr>
          <w:sz w:val="24"/>
          <w:szCs w:val="24"/>
          <w:lang w:val="en-GB"/>
        </w:rPr>
        <w:t xml:space="preserve"> </w:t>
      </w:r>
      <w:r w:rsidR="002D243F" w:rsidRPr="002453C9">
        <w:rPr>
          <w:sz w:val="24"/>
          <w:szCs w:val="24"/>
          <w:lang w:val="en-GB"/>
        </w:rPr>
        <w:t xml:space="preserve">OA is characterized by </w:t>
      </w:r>
      <w:r w:rsidR="00971901" w:rsidRPr="002453C9">
        <w:rPr>
          <w:sz w:val="24"/>
          <w:szCs w:val="24"/>
          <w:lang w:val="en-GB"/>
        </w:rPr>
        <w:t>evident misreach</w:t>
      </w:r>
      <w:r w:rsidRPr="002453C9">
        <w:rPr>
          <w:sz w:val="24"/>
          <w:szCs w:val="24"/>
          <w:lang w:val="en-GB"/>
        </w:rPr>
        <w:t>es</w:t>
      </w:r>
      <w:r w:rsidR="00971901" w:rsidRPr="002453C9">
        <w:rPr>
          <w:sz w:val="24"/>
          <w:szCs w:val="24"/>
          <w:lang w:val="en-GB"/>
        </w:rPr>
        <w:t xml:space="preserve"> </w:t>
      </w:r>
      <w:r w:rsidR="00C34F98" w:rsidRPr="002453C9">
        <w:rPr>
          <w:sz w:val="24"/>
          <w:szCs w:val="24"/>
          <w:lang w:val="en-GB"/>
        </w:rPr>
        <w:t xml:space="preserve">towards peripherally presented </w:t>
      </w:r>
      <w:r w:rsidR="005B7748" w:rsidRPr="002453C9">
        <w:rPr>
          <w:sz w:val="24"/>
          <w:szCs w:val="24"/>
          <w:lang w:val="en-GB"/>
        </w:rPr>
        <w:t xml:space="preserve">visual </w:t>
      </w:r>
      <w:r w:rsidR="00F15794" w:rsidRPr="002453C9">
        <w:rPr>
          <w:sz w:val="24"/>
          <w:szCs w:val="24"/>
          <w:lang w:val="en-GB"/>
        </w:rPr>
        <w:t>target</w:t>
      </w:r>
      <w:r w:rsidR="00971901" w:rsidRPr="002453C9">
        <w:rPr>
          <w:sz w:val="24"/>
          <w:szCs w:val="24"/>
          <w:lang w:val="en-GB"/>
        </w:rPr>
        <w:t>s</w:t>
      </w:r>
      <w:r w:rsidR="002D243F" w:rsidRPr="002453C9">
        <w:rPr>
          <w:sz w:val="24"/>
          <w:szCs w:val="24"/>
          <w:lang w:val="en-GB"/>
        </w:rPr>
        <w:t xml:space="preserve"> </w:t>
      </w:r>
      <w:r w:rsidR="00815023" w:rsidRPr="002453C9">
        <w:rPr>
          <w:sz w:val="24"/>
          <w:szCs w:val="24"/>
          <w:lang w:val="en-GB"/>
        </w:rPr>
        <w:t>(Rossetti</w:t>
      </w:r>
      <w:r w:rsidR="00E93DEE" w:rsidRPr="002453C9">
        <w:rPr>
          <w:sz w:val="24"/>
          <w:szCs w:val="24"/>
          <w:lang w:val="en-GB"/>
        </w:rPr>
        <w:t>,</w:t>
      </w:r>
      <w:r w:rsidR="00815023" w:rsidRPr="002453C9">
        <w:rPr>
          <w:sz w:val="24"/>
          <w:szCs w:val="24"/>
          <w:lang w:val="en-GB"/>
        </w:rPr>
        <w:t xml:space="preserve"> </w:t>
      </w:r>
      <w:r w:rsidR="00E93DEE" w:rsidRPr="002453C9">
        <w:rPr>
          <w:sz w:val="24"/>
          <w:szCs w:val="24"/>
          <w:lang w:val="en-GB"/>
        </w:rPr>
        <w:t>Pisella, &amp; Vighetto</w:t>
      </w:r>
      <w:r w:rsidR="00815023" w:rsidRPr="002453C9">
        <w:rPr>
          <w:sz w:val="24"/>
          <w:szCs w:val="24"/>
          <w:lang w:val="en-GB"/>
        </w:rPr>
        <w:t>,</w:t>
      </w:r>
      <w:r w:rsidR="001F7214" w:rsidRPr="002453C9">
        <w:rPr>
          <w:sz w:val="24"/>
          <w:szCs w:val="24"/>
          <w:lang w:val="en-GB"/>
        </w:rPr>
        <w:t xml:space="preserve"> </w:t>
      </w:r>
      <w:r w:rsidR="00815023" w:rsidRPr="002453C9">
        <w:rPr>
          <w:sz w:val="24"/>
          <w:szCs w:val="24"/>
          <w:lang w:val="en-GB"/>
        </w:rPr>
        <w:t>2003)</w:t>
      </w:r>
      <w:r w:rsidR="001C2729" w:rsidRPr="002453C9">
        <w:rPr>
          <w:sz w:val="24"/>
          <w:szCs w:val="24"/>
          <w:lang w:val="en-GB"/>
        </w:rPr>
        <w:t>,</w:t>
      </w:r>
      <w:r w:rsidR="00575929" w:rsidRPr="002453C9">
        <w:rPr>
          <w:sz w:val="24"/>
          <w:szCs w:val="24"/>
          <w:lang w:val="en-GB"/>
        </w:rPr>
        <w:t xml:space="preserve"> with</w:t>
      </w:r>
      <w:r w:rsidR="003846CC" w:rsidRPr="002453C9">
        <w:rPr>
          <w:sz w:val="24"/>
          <w:szCs w:val="24"/>
          <w:lang w:val="en-GB"/>
        </w:rPr>
        <w:t xml:space="preserve"> </w:t>
      </w:r>
      <w:r w:rsidR="003A1663" w:rsidRPr="002453C9">
        <w:rPr>
          <w:sz w:val="24"/>
          <w:szCs w:val="24"/>
          <w:lang w:val="en-GB"/>
        </w:rPr>
        <w:t xml:space="preserve">spared </w:t>
      </w:r>
      <w:r w:rsidR="00971901" w:rsidRPr="002453C9">
        <w:rPr>
          <w:sz w:val="24"/>
          <w:szCs w:val="24"/>
          <w:lang w:val="en-GB"/>
        </w:rPr>
        <w:t xml:space="preserve">basic perceptual and motor </w:t>
      </w:r>
      <w:r w:rsidR="003A1663" w:rsidRPr="002453C9">
        <w:rPr>
          <w:sz w:val="24"/>
          <w:szCs w:val="24"/>
          <w:lang w:val="en-GB"/>
        </w:rPr>
        <w:t>abilities</w:t>
      </w:r>
      <w:r w:rsidR="00971901" w:rsidRPr="002453C9">
        <w:rPr>
          <w:sz w:val="24"/>
          <w:szCs w:val="24"/>
          <w:lang w:val="en-GB"/>
        </w:rPr>
        <w:t xml:space="preserve"> (</w:t>
      </w:r>
      <w:r w:rsidR="00F800EF" w:rsidRPr="002453C9">
        <w:rPr>
          <w:sz w:val="24"/>
          <w:szCs w:val="24"/>
          <w:lang w:val="en-GB"/>
        </w:rPr>
        <w:t>Balint, 1909</w:t>
      </w:r>
      <w:r w:rsidR="00C24479" w:rsidRPr="002453C9">
        <w:rPr>
          <w:sz w:val="24"/>
          <w:szCs w:val="24"/>
          <w:lang w:val="en-GB"/>
        </w:rPr>
        <w:t>;</w:t>
      </w:r>
      <w:r w:rsidR="001E5A70" w:rsidRPr="002453C9">
        <w:rPr>
          <w:sz w:val="24"/>
          <w:szCs w:val="24"/>
          <w:lang w:val="en-GB"/>
        </w:rPr>
        <w:t xml:space="preserve"> </w:t>
      </w:r>
      <w:r w:rsidR="00971901" w:rsidRPr="002453C9">
        <w:rPr>
          <w:sz w:val="24"/>
          <w:szCs w:val="24"/>
          <w:lang w:val="en-GB"/>
        </w:rPr>
        <w:t xml:space="preserve">McIntosh, </w:t>
      </w:r>
      <w:r w:rsidR="00971901" w:rsidRPr="002453C9">
        <w:rPr>
          <w:i/>
          <w:sz w:val="24"/>
          <w:szCs w:val="24"/>
          <w:lang w:val="en-GB"/>
        </w:rPr>
        <w:t>in press</w:t>
      </w:r>
      <w:r w:rsidR="00971901" w:rsidRPr="002453C9">
        <w:rPr>
          <w:sz w:val="24"/>
          <w:szCs w:val="24"/>
          <w:lang w:val="en-GB"/>
        </w:rPr>
        <w:t>).</w:t>
      </w:r>
      <w:r w:rsidR="005B7748" w:rsidRPr="002453C9">
        <w:rPr>
          <w:sz w:val="24"/>
          <w:szCs w:val="24"/>
          <w:lang w:val="en-GB"/>
        </w:rPr>
        <w:t xml:space="preserve"> </w:t>
      </w:r>
      <w:r w:rsidR="003A1663" w:rsidRPr="002453C9">
        <w:rPr>
          <w:sz w:val="24"/>
          <w:szCs w:val="24"/>
          <w:lang w:val="en-GB"/>
        </w:rPr>
        <w:t>In some patients, OA can affect reaching movements towards targets presented in the controlesional visual field (</w:t>
      </w:r>
      <w:r w:rsidR="00694E78" w:rsidRPr="002453C9">
        <w:rPr>
          <w:sz w:val="24"/>
          <w:szCs w:val="24"/>
          <w:lang w:val="en-GB"/>
        </w:rPr>
        <w:t xml:space="preserve">the </w:t>
      </w:r>
      <w:r w:rsidR="003A1663" w:rsidRPr="002453C9">
        <w:rPr>
          <w:sz w:val="24"/>
          <w:szCs w:val="24"/>
          <w:lang w:val="en-GB"/>
        </w:rPr>
        <w:t>so</w:t>
      </w:r>
      <w:r w:rsidR="00694E78" w:rsidRPr="002453C9">
        <w:rPr>
          <w:sz w:val="24"/>
          <w:szCs w:val="24"/>
          <w:lang w:val="en-GB"/>
        </w:rPr>
        <w:t>-</w:t>
      </w:r>
      <w:r w:rsidR="003A1663" w:rsidRPr="002453C9">
        <w:rPr>
          <w:sz w:val="24"/>
          <w:szCs w:val="24"/>
          <w:lang w:val="en-GB"/>
        </w:rPr>
        <w:t xml:space="preserve">called </w:t>
      </w:r>
      <w:r w:rsidR="003A1663" w:rsidRPr="002453C9">
        <w:rPr>
          <w:i/>
          <w:sz w:val="24"/>
          <w:szCs w:val="24"/>
          <w:lang w:val="en-GB"/>
        </w:rPr>
        <w:t>field effect</w:t>
      </w:r>
      <w:r w:rsidR="003A1663" w:rsidRPr="002453C9">
        <w:rPr>
          <w:sz w:val="24"/>
          <w:szCs w:val="24"/>
          <w:lang w:val="en-GB"/>
        </w:rPr>
        <w:t xml:space="preserve">) and/or using the controlesional hand </w:t>
      </w:r>
      <w:r w:rsidR="003A1663" w:rsidRPr="002453C9">
        <w:rPr>
          <w:sz w:val="24"/>
          <w:szCs w:val="24"/>
          <w:lang w:val="en-GB"/>
        </w:rPr>
        <w:lastRenderedPageBreak/>
        <w:t>(</w:t>
      </w:r>
      <w:r w:rsidR="00694E78" w:rsidRPr="002453C9">
        <w:rPr>
          <w:sz w:val="24"/>
          <w:szCs w:val="24"/>
          <w:lang w:val="en-GB"/>
        </w:rPr>
        <w:t xml:space="preserve">the </w:t>
      </w:r>
      <w:r w:rsidR="003A1663" w:rsidRPr="002453C9">
        <w:rPr>
          <w:sz w:val="24"/>
          <w:szCs w:val="24"/>
          <w:lang w:val="en-GB"/>
        </w:rPr>
        <w:t>so</w:t>
      </w:r>
      <w:r w:rsidR="00694E78" w:rsidRPr="002453C9">
        <w:rPr>
          <w:sz w:val="24"/>
          <w:szCs w:val="24"/>
          <w:lang w:val="en-GB"/>
        </w:rPr>
        <w:t>-</w:t>
      </w:r>
      <w:r w:rsidR="003A1663" w:rsidRPr="002453C9">
        <w:rPr>
          <w:sz w:val="24"/>
          <w:szCs w:val="24"/>
          <w:lang w:val="en-GB"/>
        </w:rPr>
        <w:t xml:space="preserve">called </w:t>
      </w:r>
      <w:r w:rsidR="003A1663" w:rsidRPr="002453C9">
        <w:rPr>
          <w:i/>
          <w:sz w:val="24"/>
          <w:szCs w:val="24"/>
          <w:lang w:val="en-GB"/>
        </w:rPr>
        <w:t>hand effect</w:t>
      </w:r>
      <w:r w:rsidR="003A1663" w:rsidRPr="002453C9">
        <w:rPr>
          <w:sz w:val="24"/>
          <w:szCs w:val="24"/>
          <w:lang w:val="en-GB"/>
        </w:rPr>
        <w:t>) (Blangero, et al., 2008; Khan,</w:t>
      </w:r>
      <w:r w:rsidR="001F7214" w:rsidRPr="002453C9">
        <w:rPr>
          <w:sz w:val="24"/>
          <w:szCs w:val="24"/>
          <w:lang w:val="en-GB"/>
        </w:rPr>
        <w:t xml:space="preserve"> </w:t>
      </w:r>
      <w:r w:rsidR="003A1663" w:rsidRPr="002453C9">
        <w:rPr>
          <w:sz w:val="24"/>
          <w:szCs w:val="24"/>
          <w:lang w:val="en-GB"/>
        </w:rPr>
        <w:t>Crawford, Blohm, Urquizar, Rossetti</w:t>
      </w:r>
      <w:r w:rsidR="00575929" w:rsidRPr="002453C9">
        <w:rPr>
          <w:sz w:val="24"/>
          <w:szCs w:val="24"/>
          <w:lang w:val="en-GB"/>
        </w:rPr>
        <w:t xml:space="preserve">, &amp; Pisella, 2007; Rice et al., </w:t>
      </w:r>
      <w:r w:rsidR="003A1663" w:rsidRPr="002453C9">
        <w:rPr>
          <w:sz w:val="24"/>
          <w:szCs w:val="24"/>
          <w:lang w:val="en-GB"/>
        </w:rPr>
        <w:t>2008</w:t>
      </w:r>
      <w:r w:rsidR="00852450" w:rsidRPr="002453C9">
        <w:rPr>
          <w:sz w:val="24"/>
          <w:szCs w:val="24"/>
          <w:lang w:val="en-GB"/>
        </w:rPr>
        <w:t>;</w:t>
      </w:r>
      <w:r w:rsidR="00575929" w:rsidRPr="002453C9">
        <w:rPr>
          <w:sz w:val="24"/>
          <w:szCs w:val="24"/>
          <w:lang w:val="en-GB"/>
        </w:rPr>
        <w:t xml:space="preserve"> </w:t>
      </w:r>
      <w:r w:rsidR="003A1663" w:rsidRPr="002453C9">
        <w:rPr>
          <w:sz w:val="24"/>
          <w:szCs w:val="24"/>
          <w:lang w:val="en-GB"/>
        </w:rPr>
        <w:t>Striemer</w:t>
      </w:r>
      <w:r w:rsidR="007126D4" w:rsidRPr="002453C9">
        <w:rPr>
          <w:sz w:val="24"/>
          <w:szCs w:val="24"/>
          <w:lang w:val="en-GB"/>
        </w:rPr>
        <w:t>,</w:t>
      </w:r>
      <w:r w:rsidR="003A1663" w:rsidRPr="002453C9">
        <w:rPr>
          <w:sz w:val="24"/>
          <w:szCs w:val="24"/>
          <w:lang w:val="en-GB"/>
        </w:rPr>
        <w:t xml:space="preserve"> </w:t>
      </w:r>
      <w:r w:rsidR="007126D4" w:rsidRPr="002453C9">
        <w:rPr>
          <w:sz w:val="24"/>
          <w:szCs w:val="24"/>
          <w:lang w:val="en-GB"/>
        </w:rPr>
        <w:t>Locklin, Blangero, Rossetti, Pisella, &amp; Danckert</w:t>
      </w:r>
      <w:r w:rsidR="003A1663" w:rsidRPr="002453C9">
        <w:rPr>
          <w:sz w:val="24"/>
          <w:szCs w:val="24"/>
          <w:lang w:val="en-GB"/>
        </w:rPr>
        <w:t xml:space="preserve">, 2009). </w:t>
      </w:r>
      <w:r w:rsidR="00974F7E" w:rsidRPr="002453C9">
        <w:rPr>
          <w:sz w:val="24"/>
          <w:szCs w:val="24"/>
          <w:lang w:val="en-GB"/>
        </w:rPr>
        <w:t>This symptom is</w:t>
      </w:r>
      <w:r w:rsidR="003B06EC" w:rsidRPr="002453C9">
        <w:rPr>
          <w:sz w:val="24"/>
          <w:szCs w:val="24"/>
          <w:lang w:val="en-GB"/>
        </w:rPr>
        <w:t xml:space="preserve"> </w:t>
      </w:r>
      <w:r w:rsidR="005B7748" w:rsidRPr="002453C9">
        <w:rPr>
          <w:sz w:val="24"/>
          <w:szCs w:val="24"/>
          <w:lang w:val="en-GB"/>
        </w:rPr>
        <w:t>modality</w:t>
      </w:r>
      <w:r w:rsidR="00694E78" w:rsidRPr="002453C9">
        <w:rPr>
          <w:sz w:val="24"/>
          <w:szCs w:val="24"/>
          <w:lang w:val="en-GB"/>
        </w:rPr>
        <w:t>-</w:t>
      </w:r>
      <w:r w:rsidR="005B7748" w:rsidRPr="002453C9">
        <w:rPr>
          <w:sz w:val="24"/>
          <w:szCs w:val="24"/>
          <w:lang w:val="en-GB"/>
        </w:rPr>
        <w:t xml:space="preserve">specific and does not seem to emerge </w:t>
      </w:r>
      <w:r w:rsidR="00784F9E" w:rsidRPr="002453C9">
        <w:rPr>
          <w:sz w:val="24"/>
          <w:szCs w:val="24"/>
          <w:lang w:val="en-GB"/>
        </w:rPr>
        <w:t xml:space="preserve">with auditory or tactile stimuli </w:t>
      </w:r>
      <w:r w:rsidR="005B7748" w:rsidRPr="002453C9">
        <w:rPr>
          <w:sz w:val="24"/>
          <w:szCs w:val="24"/>
          <w:lang w:val="en-GB"/>
        </w:rPr>
        <w:t>(Ross</w:t>
      </w:r>
      <w:r w:rsidR="00852450" w:rsidRPr="002453C9">
        <w:rPr>
          <w:sz w:val="24"/>
          <w:szCs w:val="24"/>
          <w:lang w:val="en-GB"/>
        </w:rPr>
        <w:t>etti, Pisella &amp; Vighetto, 2003), suggesting that OA may derive from a specific deficit in coupling vision and action.</w:t>
      </w:r>
    </w:p>
    <w:p w14:paraId="44906326" w14:textId="7450795A" w:rsidR="00BA6528" w:rsidRPr="002453C9" w:rsidRDefault="00974F7E" w:rsidP="00476266">
      <w:pPr>
        <w:spacing w:line="480" w:lineRule="auto"/>
        <w:ind w:firstLine="720"/>
        <w:rPr>
          <w:sz w:val="24"/>
          <w:szCs w:val="24"/>
          <w:lang w:val="en-GB"/>
        </w:rPr>
      </w:pPr>
      <w:r w:rsidRPr="002453C9">
        <w:rPr>
          <w:sz w:val="24"/>
          <w:szCs w:val="24"/>
          <w:lang w:val="en-GB"/>
        </w:rPr>
        <w:t>Although alterations of the grasping component have</w:t>
      </w:r>
      <w:r w:rsidR="000308AD">
        <w:rPr>
          <w:sz w:val="24"/>
          <w:szCs w:val="24"/>
          <w:lang w:val="en-GB"/>
        </w:rPr>
        <w:t xml:space="preserve"> also</w:t>
      </w:r>
      <w:r w:rsidRPr="002453C9">
        <w:rPr>
          <w:sz w:val="24"/>
          <w:szCs w:val="24"/>
          <w:lang w:val="en-GB"/>
        </w:rPr>
        <w:t xml:space="preserve"> been noted</w:t>
      </w:r>
      <w:r w:rsidR="00987075" w:rsidRPr="002453C9">
        <w:rPr>
          <w:sz w:val="24"/>
          <w:szCs w:val="24"/>
          <w:lang w:val="en-GB"/>
        </w:rPr>
        <w:t xml:space="preserve"> when grasping objects placed at different distances from the body and/or hemi</w:t>
      </w:r>
      <w:r w:rsidR="001A4DC4">
        <w:rPr>
          <w:sz w:val="24"/>
          <w:szCs w:val="24"/>
          <w:lang w:val="en-GB"/>
        </w:rPr>
        <w:t>-</w:t>
      </w:r>
      <w:r w:rsidR="00987075" w:rsidRPr="002453C9">
        <w:rPr>
          <w:sz w:val="24"/>
          <w:szCs w:val="24"/>
          <w:lang w:val="en-GB"/>
        </w:rPr>
        <w:t xml:space="preserve">spaces of action </w:t>
      </w:r>
      <w:r w:rsidRPr="002453C9">
        <w:rPr>
          <w:sz w:val="24"/>
          <w:szCs w:val="24"/>
          <w:lang w:val="en-GB"/>
        </w:rPr>
        <w:t>(</w:t>
      </w:r>
      <w:r w:rsidRPr="002453C9">
        <w:rPr>
          <w:sz w:val="24"/>
          <w:szCs w:val="24"/>
        </w:rPr>
        <w:t xml:space="preserve">Cavina-Pratesi, Ietswaart, Humphreys, Lestou, &amp; Milner, 2010; Perenin </w:t>
      </w:r>
      <w:r w:rsidR="008228C2" w:rsidRPr="002453C9">
        <w:rPr>
          <w:sz w:val="24"/>
          <w:szCs w:val="24"/>
        </w:rPr>
        <w:t xml:space="preserve">&amp; </w:t>
      </w:r>
      <w:r w:rsidRPr="002453C9">
        <w:rPr>
          <w:sz w:val="24"/>
          <w:szCs w:val="24"/>
        </w:rPr>
        <w:t xml:space="preserve">Vighetto, 1988; </w:t>
      </w:r>
      <w:r w:rsidRPr="002453C9">
        <w:rPr>
          <w:sz w:val="24"/>
          <w:szCs w:val="24"/>
          <w:lang w:val="en-GB"/>
        </w:rPr>
        <w:t xml:space="preserve">Jakobson </w:t>
      </w:r>
      <w:r w:rsidR="00151C11" w:rsidRPr="002453C9">
        <w:rPr>
          <w:sz w:val="24"/>
          <w:szCs w:val="24"/>
          <w:lang w:val="en-GB"/>
        </w:rPr>
        <w:t>Archibald, Carey, &amp; Goodale</w:t>
      </w:r>
      <w:r w:rsidRPr="002453C9">
        <w:rPr>
          <w:sz w:val="24"/>
          <w:szCs w:val="24"/>
          <w:lang w:val="en-GB"/>
        </w:rPr>
        <w:t>, 1991)</w:t>
      </w:r>
      <w:r w:rsidR="00C34F98" w:rsidRPr="002453C9">
        <w:rPr>
          <w:sz w:val="24"/>
          <w:szCs w:val="24"/>
          <w:lang w:val="en-GB"/>
        </w:rPr>
        <w:t xml:space="preserve"> </w:t>
      </w:r>
      <w:r w:rsidR="00AB6784" w:rsidRPr="002453C9">
        <w:rPr>
          <w:sz w:val="24"/>
          <w:szCs w:val="24"/>
          <w:lang w:val="en-GB"/>
        </w:rPr>
        <w:t xml:space="preserve">and </w:t>
      </w:r>
      <w:r w:rsidR="00FD53CF" w:rsidRPr="002453C9">
        <w:rPr>
          <w:sz w:val="24"/>
          <w:szCs w:val="24"/>
          <w:lang w:val="en-GB"/>
        </w:rPr>
        <w:t xml:space="preserve">in scaling </w:t>
      </w:r>
      <w:r w:rsidRPr="002453C9">
        <w:rPr>
          <w:sz w:val="24"/>
          <w:szCs w:val="24"/>
          <w:lang w:val="en-GB"/>
        </w:rPr>
        <w:t>the gr</w:t>
      </w:r>
      <w:r w:rsidR="00770693" w:rsidRPr="002453C9">
        <w:rPr>
          <w:sz w:val="24"/>
          <w:szCs w:val="24"/>
          <w:lang w:val="en-GB"/>
        </w:rPr>
        <w:t>ip aperture</w:t>
      </w:r>
      <w:r w:rsidRPr="002453C9">
        <w:rPr>
          <w:sz w:val="24"/>
          <w:szCs w:val="24"/>
          <w:lang w:val="en-GB"/>
        </w:rPr>
        <w:t xml:space="preserve"> according to the size of the object</w:t>
      </w:r>
      <w:r w:rsidR="00C34F98" w:rsidRPr="002453C9">
        <w:rPr>
          <w:sz w:val="24"/>
          <w:szCs w:val="24"/>
          <w:lang w:val="en-GB"/>
        </w:rPr>
        <w:t xml:space="preserve"> in </w:t>
      </w:r>
      <w:r w:rsidR="00770693" w:rsidRPr="002453C9">
        <w:rPr>
          <w:sz w:val="24"/>
          <w:szCs w:val="24"/>
          <w:lang w:val="en-GB"/>
        </w:rPr>
        <w:t xml:space="preserve">OA </w:t>
      </w:r>
      <w:r w:rsidRPr="002453C9">
        <w:rPr>
          <w:sz w:val="24"/>
          <w:szCs w:val="24"/>
          <w:lang w:val="en-GB"/>
        </w:rPr>
        <w:t>(</w:t>
      </w:r>
      <w:r w:rsidRPr="002453C9">
        <w:rPr>
          <w:sz w:val="24"/>
          <w:szCs w:val="24"/>
        </w:rPr>
        <w:t xml:space="preserve">Cavina-Pratesi et al., 2010; Milner et al., 2001), </w:t>
      </w:r>
      <w:r w:rsidRPr="002453C9">
        <w:rPr>
          <w:sz w:val="24"/>
          <w:szCs w:val="24"/>
          <w:lang w:val="en-GB"/>
        </w:rPr>
        <w:t>most</w:t>
      </w:r>
      <w:r w:rsidR="00E804C6" w:rsidRPr="002453C9">
        <w:rPr>
          <w:sz w:val="24"/>
          <w:szCs w:val="24"/>
          <w:lang w:val="en-GB"/>
        </w:rPr>
        <w:t xml:space="preserve"> </w:t>
      </w:r>
      <w:r w:rsidRPr="002453C9">
        <w:rPr>
          <w:sz w:val="24"/>
          <w:szCs w:val="24"/>
          <w:lang w:val="en-GB"/>
        </w:rPr>
        <w:t xml:space="preserve">studies </w:t>
      </w:r>
      <w:r w:rsidR="00427310" w:rsidRPr="002453C9">
        <w:rPr>
          <w:sz w:val="24"/>
          <w:szCs w:val="24"/>
          <w:lang w:val="en-GB"/>
        </w:rPr>
        <w:t>focused on the assessment of</w:t>
      </w:r>
      <w:r w:rsidR="00FB227D" w:rsidRPr="002453C9">
        <w:rPr>
          <w:sz w:val="24"/>
          <w:szCs w:val="24"/>
          <w:lang w:val="en-GB"/>
        </w:rPr>
        <w:t xml:space="preserve"> </w:t>
      </w:r>
      <w:r w:rsidR="00E804C6" w:rsidRPr="002453C9">
        <w:rPr>
          <w:sz w:val="24"/>
          <w:szCs w:val="24"/>
          <w:lang w:val="en-GB"/>
        </w:rPr>
        <w:t xml:space="preserve">patients’ </w:t>
      </w:r>
      <w:r w:rsidR="00FB227D" w:rsidRPr="002453C9">
        <w:rPr>
          <w:sz w:val="24"/>
          <w:szCs w:val="24"/>
          <w:lang w:val="en-GB"/>
        </w:rPr>
        <w:t>reaching and transport phase</w:t>
      </w:r>
      <w:r w:rsidR="00852450" w:rsidRPr="002453C9">
        <w:rPr>
          <w:sz w:val="24"/>
          <w:szCs w:val="24"/>
          <w:lang w:val="en-GB"/>
        </w:rPr>
        <w:t xml:space="preserve"> of the movement</w:t>
      </w:r>
      <w:r w:rsidRPr="002453C9">
        <w:rPr>
          <w:sz w:val="24"/>
          <w:szCs w:val="24"/>
          <w:lang w:val="en-GB"/>
        </w:rPr>
        <w:t xml:space="preserve">. </w:t>
      </w:r>
      <w:r w:rsidR="000D6255" w:rsidRPr="002453C9">
        <w:rPr>
          <w:sz w:val="24"/>
          <w:szCs w:val="24"/>
          <w:lang w:val="en-GB"/>
        </w:rPr>
        <w:t xml:space="preserve">This literature </w:t>
      </w:r>
      <w:r w:rsidR="00E804C6" w:rsidRPr="002453C9">
        <w:rPr>
          <w:sz w:val="24"/>
          <w:szCs w:val="24"/>
          <w:lang w:val="en-GB"/>
        </w:rPr>
        <w:t xml:space="preserve">reports </w:t>
      </w:r>
      <w:r w:rsidR="00852450" w:rsidRPr="002453C9">
        <w:rPr>
          <w:sz w:val="24"/>
          <w:szCs w:val="24"/>
          <w:lang w:val="en-GB"/>
        </w:rPr>
        <w:t xml:space="preserve">a </w:t>
      </w:r>
      <w:r w:rsidR="003A1663" w:rsidRPr="002453C9">
        <w:rPr>
          <w:sz w:val="24"/>
          <w:szCs w:val="24"/>
          <w:lang w:val="en-GB"/>
        </w:rPr>
        <w:t>systematic deviation of both</w:t>
      </w:r>
      <w:r w:rsidR="002A3D42" w:rsidRPr="002453C9">
        <w:rPr>
          <w:sz w:val="24"/>
          <w:szCs w:val="24"/>
          <w:lang w:val="en-GB"/>
        </w:rPr>
        <w:t xml:space="preserve"> end point</w:t>
      </w:r>
      <w:r w:rsidR="008638D1" w:rsidRPr="002453C9">
        <w:rPr>
          <w:sz w:val="24"/>
          <w:szCs w:val="24"/>
          <w:lang w:val="en-GB"/>
        </w:rPr>
        <w:t>s</w:t>
      </w:r>
      <w:r w:rsidR="002A3D42" w:rsidRPr="002453C9">
        <w:rPr>
          <w:sz w:val="24"/>
          <w:szCs w:val="24"/>
          <w:lang w:val="en-GB"/>
        </w:rPr>
        <w:t xml:space="preserve"> </w:t>
      </w:r>
      <w:r w:rsidR="00224CE5">
        <w:rPr>
          <w:sz w:val="24"/>
          <w:szCs w:val="24"/>
          <w:lang w:val="en-GB"/>
        </w:rPr>
        <w:t>and</w:t>
      </w:r>
      <w:r w:rsidR="002A3D42" w:rsidRPr="002453C9">
        <w:rPr>
          <w:sz w:val="24"/>
          <w:szCs w:val="24"/>
          <w:lang w:val="en-GB"/>
        </w:rPr>
        <w:t xml:space="preserve"> movement tr</w:t>
      </w:r>
      <w:r w:rsidR="003A1663" w:rsidRPr="002453C9">
        <w:rPr>
          <w:sz w:val="24"/>
          <w:szCs w:val="24"/>
          <w:lang w:val="en-GB"/>
        </w:rPr>
        <w:t>ajectories in reaching for peripheral targets</w:t>
      </w:r>
      <w:r w:rsidR="00CF3001" w:rsidRPr="002453C9">
        <w:rPr>
          <w:sz w:val="24"/>
          <w:szCs w:val="24"/>
          <w:lang w:val="en-GB"/>
        </w:rPr>
        <w:t xml:space="preserve"> </w:t>
      </w:r>
      <w:r w:rsidR="002D243F" w:rsidRPr="002453C9">
        <w:rPr>
          <w:sz w:val="24"/>
          <w:szCs w:val="24"/>
          <w:lang w:val="en-GB"/>
        </w:rPr>
        <w:t>(</w:t>
      </w:r>
      <w:r w:rsidR="005835B6" w:rsidRPr="002453C9">
        <w:rPr>
          <w:sz w:val="24"/>
          <w:szCs w:val="24"/>
          <w:lang w:val="en-GB"/>
        </w:rPr>
        <w:t xml:space="preserve">Blangero et al., 2010; </w:t>
      </w:r>
      <w:r w:rsidR="00B91D9B" w:rsidRPr="002453C9">
        <w:rPr>
          <w:sz w:val="24"/>
          <w:szCs w:val="24"/>
        </w:rPr>
        <w:t>Dijkerman</w:t>
      </w:r>
      <w:r w:rsidR="000C739B" w:rsidRPr="002453C9">
        <w:rPr>
          <w:sz w:val="24"/>
          <w:szCs w:val="24"/>
        </w:rPr>
        <w:t xml:space="preserve">, McIntosh, Anema, de Haan, </w:t>
      </w:r>
      <w:r w:rsidR="000C739B" w:rsidRPr="002453C9">
        <w:rPr>
          <w:sz w:val="24"/>
          <w:szCs w:val="24"/>
          <w:lang w:val="en-GB"/>
        </w:rPr>
        <w:t>Kappelle, &amp; Milner</w:t>
      </w:r>
      <w:r w:rsidR="00B91D9B" w:rsidRPr="002453C9">
        <w:rPr>
          <w:sz w:val="24"/>
          <w:szCs w:val="24"/>
        </w:rPr>
        <w:t xml:space="preserve">, 2006; </w:t>
      </w:r>
      <w:r w:rsidR="002D243F" w:rsidRPr="002453C9">
        <w:rPr>
          <w:sz w:val="24"/>
          <w:szCs w:val="24"/>
        </w:rPr>
        <w:t>Jackson, Newport, Mort, &amp; Husain, 2005;</w:t>
      </w:r>
      <w:r w:rsidR="00B91D9B" w:rsidRPr="002453C9">
        <w:rPr>
          <w:sz w:val="24"/>
          <w:szCs w:val="24"/>
        </w:rPr>
        <w:t xml:space="preserve"> Khan, Pisella, Vighetto et al., 2005; Khan et al., 2007; </w:t>
      </w:r>
      <w:r w:rsidR="002D243F" w:rsidRPr="002453C9">
        <w:rPr>
          <w:sz w:val="24"/>
          <w:szCs w:val="24"/>
          <w:lang w:val="en-GB"/>
        </w:rPr>
        <w:t>Milner, Dijkerman, McIntosh, Rossetti &amp; Pisella, 2003</w:t>
      </w:r>
      <w:r w:rsidR="007A4815" w:rsidRPr="002453C9">
        <w:rPr>
          <w:sz w:val="24"/>
          <w:szCs w:val="24"/>
          <w:lang w:val="en-GB"/>
        </w:rPr>
        <w:t>). Other alteration</w:t>
      </w:r>
      <w:r w:rsidR="006C6559" w:rsidRPr="002453C9">
        <w:rPr>
          <w:sz w:val="24"/>
          <w:szCs w:val="24"/>
          <w:lang w:val="en-GB"/>
        </w:rPr>
        <w:t>s of the reaching component</w:t>
      </w:r>
      <w:r w:rsidR="007A4815" w:rsidRPr="002453C9">
        <w:rPr>
          <w:sz w:val="24"/>
          <w:szCs w:val="24"/>
          <w:lang w:val="en-GB"/>
        </w:rPr>
        <w:t xml:space="preserve"> </w:t>
      </w:r>
      <w:r w:rsidR="006C6559" w:rsidRPr="002453C9">
        <w:rPr>
          <w:sz w:val="24"/>
          <w:szCs w:val="24"/>
          <w:lang w:val="en-GB"/>
        </w:rPr>
        <w:t xml:space="preserve">pertain the lack of </w:t>
      </w:r>
      <w:r w:rsidR="000D6255" w:rsidRPr="002453C9">
        <w:rPr>
          <w:sz w:val="24"/>
          <w:szCs w:val="24"/>
          <w:lang w:val="en-GB"/>
        </w:rPr>
        <w:t>movements’</w:t>
      </w:r>
      <w:r w:rsidRPr="002453C9">
        <w:rPr>
          <w:sz w:val="24"/>
          <w:szCs w:val="24"/>
          <w:lang w:val="en-GB"/>
        </w:rPr>
        <w:t xml:space="preserve"> </w:t>
      </w:r>
      <w:r w:rsidR="006C6559" w:rsidRPr="002453C9">
        <w:rPr>
          <w:sz w:val="24"/>
          <w:szCs w:val="24"/>
          <w:lang w:val="en-GB"/>
        </w:rPr>
        <w:t xml:space="preserve">modulation to avoid possible collisions with no-target stimuli (Schindler, Rice, McIntosh, Rossetti, Vighetto, &amp; Milner, 2004) or the automatic correction of the reaching movements in relation to </w:t>
      </w:r>
      <w:r w:rsidRPr="002453C9">
        <w:rPr>
          <w:sz w:val="24"/>
          <w:szCs w:val="24"/>
          <w:lang w:val="en-GB"/>
        </w:rPr>
        <w:t xml:space="preserve">rapid </w:t>
      </w:r>
      <w:r w:rsidR="006C6559" w:rsidRPr="002453C9">
        <w:rPr>
          <w:sz w:val="24"/>
          <w:szCs w:val="24"/>
          <w:lang w:val="en-GB"/>
        </w:rPr>
        <w:t xml:space="preserve">changes of </w:t>
      </w:r>
      <w:r w:rsidR="00FD53CF" w:rsidRPr="002453C9">
        <w:rPr>
          <w:sz w:val="24"/>
          <w:szCs w:val="24"/>
          <w:lang w:val="en-GB"/>
        </w:rPr>
        <w:t xml:space="preserve">the </w:t>
      </w:r>
      <w:r w:rsidR="006C6559" w:rsidRPr="002453C9">
        <w:rPr>
          <w:sz w:val="24"/>
          <w:szCs w:val="24"/>
          <w:lang w:val="en-GB"/>
        </w:rPr>
        <w:t xml:space="preserve">target location </w:t>
      </w:r>
      <w:r w:rsidR="006C6559" w:rsidRPr="002453C9">
        <w:rPr>
          <w:sz w:val="24"/>
          <w:szCs w:val="24"/>
        </w:rPr>
        <w:t>(Blangero et al., 2008</w:t>
      </w:r>
      <w:r w:rsidR="00E317E2" w:rsidRPr="002453C9">
        <w:rPr>
          <w:sz w:val="24"/>
          <w:szCs w:val="24"/>
        </w:rPr>
        <w:t>;</w:t>
      </w:r>
      <w:r w:rsidR="006C6559" w:rsidRPr="002453C9">
        <w:rPr>
          <w:sz w:val="24"/>
          <w:szCs w:val="24"/>
        </w:rPr>
        <w:t xml:space="preserve"> Pisella et al., 2000)</w:t>
      </w:r>
      <w:r w:rsidRPr="002453C9">
        <w:rPr>
          <w:sz w:val="24"/>
          <w:szCs w:val="24"/>
        </w:rPr>
        <w:t xml:space="preserve">, </w:t>
      </w:r>
      <w:r w:rsidR="006C6559" w:rsidRPr="002453C9">
        <w:rPr>
          <w:sz w:val="24"/>
          <w:szCs w:val="24"/>
        </w:rPr>
        <w:t xml:space="preserve">a phenomenon commonly observed in normal adults and known as automatic pilot </w:t>
      </w:r>
      <w:r w:rsidR="006C6559" w:rsidRPr="002453C9">
        <w:rPr>
          <w:sz w:val="24"/>
          <w:szCs w:val="24"/>
          <w:lang w:val="en-GB"/>
        </w:rPr>
        <w:t>(</w:t>
      </w:r>
      <w:r w:rsidR="006C6559" w:rsidRPr="002453C9">
        <w:rPr>
          <w:sz w:val="24"/>
          <w:szCs w:val="24"/>
        </w:rPr>
        <w:t>McIntosh, Mulroue, &amp; Brockmole, 2010).</w:t>
      </w:r>
      <w:r w:rsidR="000D6255" w:rsidRPr="002453C9">
        <w:rPr>
          <w:sz w:val="24"/>
          <w:szCs w:val="24"/>
        </w:rPr>
        <w:t xml:space="preserve"> </w:t>
      </w:r>
      <w:r w:rsidR="00BC2709" w:rsidRPr="002453C9">
        <w:rPr>
          <w:sz w:val="24"/>
          <w:szCs w:val="24"/>
        </w:rPr>
        <w:t>Interestingly, d</w:t>
      </w:r>
      <w:r w:rsidR="000D6255" w:rsidRPr="002453C9">
        <w:rPr>
          <w:sz w:val="24"/>
          <w:szCs w:val="24"/>
        </w:rPr>
        <w:t xml:space="preserve">espite these deficits, </w:t>
      </w:r>
      <w:r w:rsidR="00F00523" w:rsidRPr="002453C9">
        <w:rPr>
          <w:sz w:val="24"/>
          <w:szCs w:val="24"/>
        </w:rPr>
        <w:t xml:space="preserve">the </w:t>
      </w:r>
      <w:r w:rsidR="00F00523" w:rsidRPr="002453C9">
        <w:rPr>
          <w:sz w:val="24"/>
          <w:szCs w:val="24"/>
          <w:lang w:val="en-GB"/>
        </w:rPr>
        <w:t xml:space="preserve">performance of </w:t>
      </w:r>
      <w:r w:rsidR="00DC74D9" w:rsidRPr="002453C9">
        <w:rPr>
          <w:sz w:val="24"/>
          <w:szCs w:val="24"/>
          <w:lang w:val="en-GB"/>
        </w:rPr>
        <w:t>patients</w:t>
      </w:r>
      <w:r w:rsidR="00F00523" w:rsidRPr="002453C9">
        <w:rPr>
          <w:sz w:val="24"/>
          <w:szCs w:val="24"/>
          <w:lang w:val="en-GB"/>
        </w:rPr>
        <w:t xml:space="preserve"> with OA</w:t>
      </w:r>
      <w:r w:rsidR="00770693" w:rsidRPr="002453C9">
        <w:rPr>
          <w:sz w:val="24"/>
          <w:szCs w:val="24"/>
          <w:lang w:val="en-GB"/>
        </w:rPr>
        <w:t xml:space="preserve"> seem</w:t>
      </w:r>
      <w:r w:rsidR="00CA456F">
        <w:rPr>
          <w:sz w:val="24"/>
          <w:szCs w:val="24"/>
          <w:lang w:val="en-GB"/>
        </w:rPr>
        <w:t>s</w:t>
      </w:r>
      <w:r w:rsidR="00770693" w:rsidRPr="002453C9">
        <w:rPr>
          <w:sz w:val="24"/>
          <w:szCs w:val="24"/>
          <w:lang w:val="en-GB"/>
        </w:rPr>
        <w:t xml:space="preserve"> to</w:t>
      </w:r>
      <w:r w:rsidR="00F00523" w:rsidRPr="002453C9">
        <w:rPr>
          <w:sz w:val="24"/>
          <w:szCs w:val="24"/>
          <w:lang w:val="en-GB"/>
        </w:rPr>
        <w:t xml:space="preserve"> </w:t>
      </w:r>
      <w:r w:rsidR="00692628" w:rsidRPr="002453C9">
        <w:rPr>
          <w:sz w:val="24"/>
          <w:szCs w:val="24"/>
          <w:lang w:val="en-GB"/>
        </w:rPr>
        <w:t xml:space="preserve">improve </w:t>
      </w:r>
      <w:r w:rsidR="00DC74D9" w:rsidRPr="002453C9">
        <w:rPr>
          <w:sz w:val="24"/>
          <w:szCs w:val="24"/>
          <w:lang w:val="en-GB"/>
        </w:rPr>
        <w:t>when</w:t>
      </w:r>
      <w:r w:rsidR="000D6255" w:rsidRPr="002453C9">
        <w:rPr>
          <w:sz w:val="24"/>
          <w:szCs w:val="24"/>
          <w:lang w:val="en-GB"/>
        </w:rPr>
        <w:t xml:space="preserve"> (i)</w:t>
      </w:r>
      <w:r w:rsidR="00DC74D9" w:rsidRPr="002453C9">
        <w:rPr>
          <w:sz w:val="24"/>
          <w:szCs w:val="24"/>
          <w:lang w:val="en-GB"/>
        </w:rPr>
        <w:t xml:space="preserve"> the movement onset</w:t>
      </w:r>
      <w:r w:rsidR="00855E70" w:rsidRPr="002453C9">
        <w:rPr>
          <w:sz w:val="24"/>
          <w:szCs w:val="24"/>
          <w:lang w:val="en-GB"/>
        </w:rPr>
        <w:t xml:space="preserve"> is delayed (~5 sec) (Milner et al., 2001; Milner et al., 2003</w:t>
      </w:r>
      <w:r w:rsidR="00B17734" w:rsidRPr="002453C9">
        <w:rPr>
          <w:sz w:val="24"/>
          <w:szCs w:val="24"/>
          <w:lang w:val="en-GB"/>
        </w:rPr>
        <w:t>; Himmelbach &amp; Karnath, 2005</w:t>
      </w:r>
      <w:r w:rsidR="007D2CA5" w:rsidRPr="002453C9">
        <w:rPr>
          <w:sz w:val="24"/>
          <w:szCs w:val="24"/>
          <w:lang w:val="en-GB"/>
        </w:rPr>
        <w:t>)</w:t>
      </w:r>
      <w:r w:rsidR="00D722A2" w:rsidRPr="002453C9">
        <w:rPr>
          <w:sz w:val="24"/>
          <w:szCs w:val="24"/>
          <w:lang w:val="en-GB"/>
        </w:rPr>
        <w:t xml:space="preserve"> or when</w:t>
      </w:r>
      <w:r w:rsidR="000D6255" w:rsidRPr="002453C9">
        <w:rPr>
          <w:sz w:val="24"/>
          <w:szCs w:val="24"/>
          <w:lang w:val="en-GB"/>
        </w:rPr>
        <w:t xml:space="preserve"> (ii)</w:t>
      </w:r>
      <w:r w:rsidR="00D722A2" w:rsidRPr="002453C9">
        <w:rPr>
          <w:sz w:val="24"/>
          <w:szCs w:val="24"/>
          <w:lang w:val="en-GB"/>
        </w:rPr>
        <w:t xml:space="preserve"> </w:t>
      </w:r>
      <w:r w:rsidR="00D722A2" w:rsidRPr="002453C9">
        <w:rPr>
          <w:sz w:val="24"/>
          <w:szCs w:val="24"/>
          <w:lang w:val="en-GB"/>
        </w:rPr>
        <w:lastRenderedPageBreak/>
        <w:t xml:space="preserve">the visuo-motor coordination </w:t>
      </w:r>
      <w:r w:rsidR="00B25560" w:rsidRPr="002453C9">
        <w:rPr>
          <w:sz w:val="24"/>
          <w:szCs w:val="24"/>
          <w:lang w:val="en-GB"/>
        </w:rPr>
        <w:t xml:space="preserve">demand </w:t>
      </w:r>
      <w:r w:rsidR="00D722A2" w:rsidRPr="002453C9">
        <w:rPr>
          <w:sz w:val="24"/>
          <w:szCs w:val="24"/>
          <w:lang w:val="en-GB"/>
        </w:rPr>
        <w:t>is reduced</w:t>
      </w:r>
      <w:r w:rsidR="00BC2709" w:rsidRPr="002453C9">
        <w:rPr>
          <w:sz w:val="24"/>
          <w:szCs w:val="24"/>
          <w:lang w:val="en-GB"/>
        </w:rPr>
        <w:t xml:space="preserve"> like, for instance,</w:t>
      </w:r>
      <w:r w:rsidR="00D722A2" w:rsidRPr="002453C9">
        <w:rPr>
          <w:sz w:val="24"/>
          <w:szCs w:val="24"/>
          <w:lang w:val="en-GB"/>
        </w:rPr>
        <w:t xml:space="preserve"> when the </w:t>
      </w:r>
      <w:r w:rsidR="00987075" w:rsidRPr="002453C9">
        <w:rPr>
          <w:sz w:val="24"/>
          <w:szCs w:val="24"/>
          <w:lang w:val="en-GB"/>
        </w:rPr>
        <w:t>target</w:t>
      </w:r>
      <w:r w:rsidR="007D2DB5" w:rsidRPr="002453C9">
        <w:rPr>
          <w:sz w:val="24"/>
          <w:szCs w:val="24"/>
          <w:lang w:val="en-GB"/>
        </w:rPr>
        <w:t xml:space="preserve"> </w:t>
      </w:r>
      <w:r w:rsidR="00987075" w:rsidRPr="002453C9">
        <w:rPr>
          <w:sz w:val="24"/>
          <w:szCs w:val="24"/>
          <w:lang w:val="en-GB"/>
        </w:rPr>
        <w:t>of the action</w:t>
      </w:r>
      <w:r w:rsidR="00D722A2" w:rsidRPr="002453C9">
        <w:rPr>
          <w:sz w:val="24"/>
          <w:szCs w:val="24"/>
          <w:lang w:val="en-GB"/>
        </w:rPr>
        <w:t xml:space="preserve"> is not physically present </w:t>
      </w:r>
      <w:r w:rsidR="00770693" w:rsidRPr="002453C9">
        <w:rPr>
          <w:sz w:val="24"/>
          <w:szCs w:val="24"/>
          <w:lang w:val="en-GB"/>
        </w:rPr>
        <w:t xml:space="preserve">and patients are </w:t>
      </w:r>
      <w:r w:rsidR="00BC2709" w:rsidRPr="002453C9">
        <w:rPr>
          <w:sz w:val="24"/>
          <w:szCs w:val="24"/>
          <w:lang w:val="en-GB"/>
        </w:rPr>
        <w:t xml:space="preserve">asked to </w:t>
      </w:r>
      <w:r w:rsidR="00D722A2" w:rsidRPr="002453C9">
        <w:rPr>
          <w:sz w:val="24"/>
          <w:szCs w:val="24"/>
          <w:lang w:val="en-GB"/>
        </w:rPr>
        <w:t xml:space="preserve">pantomime </w:t>
      </w:r>
      <w:r w:rsidR="00BC2709" w:rsidRPr="002453C9">
        <w:rPr>
          <w:sz w:val="24"/>
          <w:szCs w:val="24"/>
          <w:lang w:val="en-GB"/>
        </w:rPr>
        <w:t>the</w:t>
      </w:r>
      <w:r w:rsidR="007D2DB5" w:rsidRPr="002453C9">
        <w:rPr>
          <w:sz w:val="24"/>
          <w:szCs w:val="24"/>
          <w:lang w:val="en-GB"/>
        </w:rPr>
        <w:t xml:space="preserve"> </w:t>
      </w:r>
      <w:r w:rsidR="00770693" w:rsidRPr="002453C9">
        <w:rPr>
          <w:sz w:val="24"/>
          <w:szCs w:val="24"/>
          <w:lang w:val="en-GB"/>
        </w:rPr>
        <w:t xml:space="preserve">reaching and/or grasping </w:t>
      </w:r>
      <w:r w:rsidR="007D2DB5" w:rsidRPr="002453C9">
        <w:rPr>
          <w:sz w:val="24"/>
          <w:szCs w:val="24"/>
          <w:lang w:val="en-GB"/>
        </w:rPr>
        <w:t>action</w:t>
      </w:r>
      <w:r w:rsidR="00D722A2" w:rsidRPr="002453C9">
        <w:rPr>
          <w:sz w:val="24"/>
          <w:szCs w:val="24"/>
          <w:lang w:val="en-GB"/>
        </w:rPr>
        <w:t xml:space="preserve"> (Milner et al., 2003) or when </w:t>
      </w:r>
      <w:r w:rsidR="00DE1C59" w:rsidRPr="002453C9">
        <w:rPr>
          <w:sz w:val="24"/>
          <w:szCs w:val="24"/>
          <w:lang w:val="en-GB"/>
        </w:rPr>
        <w:t xml:space="preserve">on-line </w:t>
      </w:r>
      <w:r w:rsidR="00BA6528" w:rsidRPr="002453C9">
        <w:rPr>
          <w:sz w:val="24"/>
          <w:szCs w:val="24"/>
          <w:lang w:val="en-GB"/>
        </w:rPr>
        <w:t>vision</w:t>
      </w:r>
      <w:r w:rsidR="00DE1C59" w:rsidRPr="002453C9">
        <w:rPr>
          <w:sz w:val="24"/>
          <w:szCs w:val="24"/>
          <w:lang w:val="en-GB"/>
        </w:rPr>
        <w:t xml:space="preserve"> </w:t>
      </w:r>
      <w:r w:rsidR="00FD53CF" w:rsidRPr="002453C9">
        <w:rPr>
          <w:sz w:val="24"/>
          <w:szCs w:val="24"/>
          <w:lang w:val="en-GB"/>
        </w:rPr>
        <w:t>is</w:t>
      </w:r>
      <w:r w:rsidR="00BA6528" w:rsidRPr="002453C9">
        <w:rPr>
          <w:sz w:val="24"/>
          <w:szCs w:val="24"/>
          <w:lang w:val="en-GB"/>
        </w:rPr>
        <w:t xml:space="preserve"> removed</w:t>
      </w:r>
      <w:r w:rsidR="000D6255" w:rsidRPr="002453C9">
        <w:rPr>
          <w:sz w:val="24"/>
          <w:szCs w:val="24"/>
          <w:lang w:val="en-GB"/>
        </w:rPr>
        <w:t xml:space="preserve"> (</w:t>
      </w:r>
      <w:r w:rsidR="00DE1C59" w:rsidRPr="002453C9">
        <w:rPr>
          <w:sz w:val="24"/>
          <w:szCs w:val="24"/>
          <w:lang w:val="en-GB"/>
        </w:rPr>
        <w:t xml:space="preserve">Jackson et al., 2005; </w:t>
      </w:r>
      <w:r w:rsidR="000D6255" w:rsidRPr="002453C9">
        <w:rPr>
          <w:sz w:val="24"/>
          <w:szCs w:val="24"/>
          <w:lang w:val="en-GB"/>
        </w:rPr>
        <w:t xml:space="preserve">Milner et al., 2003). In these conditions, </w:t>
      </w:r>
      <w:r w:rsidR="00C048F6" w:rsidRPr="002453C9">
        <w:rPr>
          <w:sz w:val="24"/>
          <w:szCs w:val="24"/>
          <w:lang w:val="en-GB"/>
        </w:rPr>
        <w:t xml:space="preserve">participants </w:t>
      </w:r>
      <w:r w:rsidR="007D2CA5" w:rsidRPr="002453C9">
        <w:rPr>
          <w:sz w:val="24"/>
          <w:szCs w:val="24"/>
          <w:lang w:val="en-GB"/>
        </w:rPr>
        <w:t>rely</w:t>
      </w:r>
      <w:r w:rsidR="000D6255" w:rsidRPr="002453C9">
        <w:rPr>
          <w:sz w:val="24"/>
          <w:szCs w:val="24"/>
          <w:lang w:val="en-GB"/>
        </w:rPr>
        <w:t xml:space="preserve"> on previous knowledge of </w:t>
      </w:r>
      <w:r w:rsidR="00C048F6" w:rsidRPr="002453C9">
        <w:rPr>
          <w:sz w:val="24"/>
          <w:szCs w:val="24"/>
          <w:lang w:val="en-GB"/>
        </w:rPr>
        <w:t xml:space="preserve">the </w:t>
      </w:r>
      <w:r w:rsidR="000D6255" w:rsidRPr="002453C9">
        <w:rPr>
          <w:sz w:val="24"/>
          <w:szCs w:val="24"/>
          <w:lang w:val="en-GB"/>
        </w:rPr>
        <w:t>target location and proprioceptive feed</w:t>
      </w:r>
      <w:r w:rsidR="00FD53CF" w:rsidRPr="002453C9">
        <w:rPr>
          <w:sz w:val="24"/>
          <w:szCs w:val="24"/>
          <w:lang w:val="en-GB"/>
        </w:rPr>
        <w:t>backs</w:t>
      </w:r>
      <w:r w:rsidR="005C7441" w:rsidRPr="002453C9">
        <w:rPr>
          <w:sz w:val="24"/>
          <w:szCs w:val="24"/>
          <w:lang w:val="en-GB"/>
        </w:rPr>
        <w:t xml:space="preserve"> (see also Lingnau et al., 2012)</w:t>
      </w:r>
      <w:r w:rsidR="006A3976" w:rsidRPr="002453C9">
        <w:rPr>
          <w:sz w:val="24"/>
          <w:szCs w:val="24"/>
          <w:lang w:val="en-GB"/>
        </w:rPr>
        <w:t>, rather than on the online integration between the vision of the target or of the hand and the actual movement</w:t>
      </w:r>
      <w:r w:rsidR="00510F76" w:rsidRPr="002453C9">
        <w:rPr>
          <w:sz w:val="24"/>
          <w:szCs w:val="24"/>
          <w:lang w:val="en-GB"/>
        </w:rPr>
        <w:t>.</w:t>
      </w:r>
      <w:r w:rsidR="000D6255" w:rsidRPr="002453C9">
        <w:rPr>
          <w:sz w:val="24"/>
          <w:szCs w:val="24"/>
          <w:lang w:val="en-GB"/>
        </w:rPr>
        <w:t xml:space="preserve"> </w:t>
      </w:r>
      <w:r w:rsidR="00232BAD" w:rsidRPr="002453C9">
        <w:rPr>
          <w:sz w:val="24"/>
          <w:szCs w:val="24"/>
        </w:rPr>
        <w:t xml:space="preserve">Taken together these observations </w:t>
      </w:r>
      <w:r w:rsidR="00232BAD" w:rsidRPr="002453C9">
        <w:rPr>
          <w:sz w:val="24"/>
          <w:szCs w:val="24"/>
          <w:lang w:val="en-GB"/>
        </w:rPr>
        <w:t xml:space="preserve">led to </w:t>
      </w:r>
      <w:r w:rsidR="000D6255" w:rsidRPr="002453C9">
        <w:rPr>
          <w:sz w:val="24"/>
          <w:szCs w:val="24"/>
          <w:lang w:val="en-GB"/>
        </w:rPr>
        <w:t xml:space="preserve">one of the most </w:t>
      </w:r>
      <w:r w:rsidR="00FD53CF" w:rsidRPr="002453C9">
        <w:rPr>
          <w:sz w:val="24"/>
          <w:szCs w:val="24"/>
          <w:lang w:val="en-GB"/>
        </w:rPr>
        <w:t>acknowledged</w:t>
      </w:r>
      <w:r w:rsidR="00232BAD" w:rsidRPr="002453C9">
        <w:rPr>
          <w:sz w:val="24"/>
          <w:szCs w:val="24"/>
          <w:lang w:val="en-GB"/>
        </w:rPr>
        <w:t xml:space="preserve"> interpretation of OA as the impairment of online visuo</w:t>
      </w:r>
      <w:r w:rsidR="00D57C82" w:rsidRPr="002453C9">
        <w:rPr>
          <w:sz w:val="24"/>
          <w:szCs w:val="24"/>
          <w:lang w:val="en-GB"/>
        </w:rPr>
        <w:t>-</w:t>
      </w:r>
      <w:r w:rsidR="00232BAD" w:rsidRPr="002453C9">
        <w:rPr>
          <w:sz w:val="24"/>
          <w:szCs w:val="24"/>
          <w:lang w:val="en-GB"/>
        </w:rPr>
        <w:t xml:space="preserve">motor control </w:t>
      </w:r>
      <w:r w:rsidR="00756EA4" w:rsidRPr="002453C9">
        <w:rPr>
          <w:sz w:val="24"/>
          <w:szCs w:val="24"/>
          <w:lang w:val="en-GB"/>
        </w:rPr>
        <w:t>(Rossetti, Pisella, &amp; Vighetto, 2003</w:t>
      </w:r>
      <w:r w:rsidR="00C34F98" w:rsidRPr="002453C9">
        <w:rPr>
          <w:sz w:val="24"/>
          <w:szCs w:val="24"/>
          <w:lang w:val="en-GB"/>
        </w:rPr>
        <w:t xml:space="preserve">). According to this view, the </w:t>
      </w:r>
      <w:r w:rsidR="00232BAD" w:rsidRPr="002453C9">
        <w:rPr>
          <w:sz w:val="24"/>
          <w:szCs w:val="24"/>
          <w:lang w:val="en-GB"/>
        </w:rPr>
        <w:t xml:space="preserve">posterior parietal lobe </w:t>
      </w:r>
      <w:r w:rsidR="00C34F98" w:rsidRPr="002453C9">
        <w:rPr>
          <w:sz w:val="24"/>
          <w:szCs w:val="24"/>
          <w:lang w:val="en-GB"/>
        </w:rPr>
        <w:t>is</w:t>
      </w:r>
      <w:r w:rsidR="00232BAD" w:rsidRPr="002453C9">
        <w:rPr>
          <w:sz w:val="24"/>
          <w:szCs w:val="24"/>
          <w:lang w:val="en-GB"/>
        </w:rPr>
        <w:t xml:space="preserve"> responsible for the conversion and integration of perception into action</w:t>
      </w:r>
      <w:r w:rsidR="006B68C2" w:rsidRPr="002453C9">
        <w:rPr>
          <w:sz w:val="24"/>
          <w:szCs w:val="24"/>
          <w:lang w:val="en-GB"/>
        </w:rPr>
        <w:t xml:space="preserve"> and</w:t>
      </w:r>
      <w:r w:rsidR="00FD53CF" w:rsidRPr="002453C9">
        <w:rPr>
          <w:sz w:val="24"/>
          <w:szCs w:val="24"/>
          <w:lang w:val="en-GB"/>
        </w:rPr>
        <w:t xml:space="preserve"> for</w:t>
      </w:r>
      <w:r w:rsidR="006B68C2" w:rsidRPr="002453C9">
        <w:rPr>
          <w:sz w:val="24"/>
          <w:szCs w:val="24"/>
          <w:lang w:val="en-GB"/>
        </w:rPr>
        <w:t xml:space="preserve"> online motor control</w:t>
      </w:r>
      <w:r w:rsidR="00FD53CF" w:rsidRPr="002453C9">
        <w:rPr>
          <w:sz w:val="24"/>
          <w:szCs w:val="24"/>
          <w:lang w:val="en-GB"/>
        </w:rPr>
        <w:t xml:space="preserve">, </w:t>
      </w:r>
      <w:r w:rsidR="00C34F98" w:rsidRPr="002453C9">
        <w:rPr>
          <w:sz w:val="24"/>
          <w:szCs w:val="24"/>
          <w:lang w:val="en-GB"/>
        </w:rPr>
        <w:t xml:space="preserve">and is </w:t>
      </w:r>
      <w:r w:rsidR="00FD53CF" w:rsidRPr="002453C9">
        <w:rPr>
          <w:sz w:val="24"/>
          <w:szCs w:val="24"/>
          <w:lang w:val="en-GB"/>
        </w:rPr>
        <w:t xml:space="preserve">involved in </w:t>
      </w:r>
      <w:r w:rsidR="00BF6993" w:rsidRPr="002453C9">
        <w:rPr>
          <w:sz w:val="24"/>
          <w:szCs w:val="24"/>
          <w:lang w:val="en-GB"/>
        </w:rPr>
        <w:t>more automatic rather than voluntary corrections</w:t>
      </w:r>
      <w:r w:rsidR="00232BAD" w:rsidRPr="002453C9">
        <w:rPr>
          <w:sz w:val="24"/>
          <w:szCs w:val="24"/>
          <w:lang w:val="en-GB"/>
        </w:rPr>
        <w:t xml:space="preserve"> (Pisella et al., 2000</w:t>
      </w:r>
      <w:r w:rsidR="00FC5BB4" w:rsidRPr="002453C9">
        <w:rPr>
          <w:sz w:val="24"/>
          <w:szCs w:val="24"/>
          <w:lang w:val="en-GB"/>
        </w:rPr>
        <w:t>; Blangero et al., 2008</w:t>
      </w:r>
      <w:r w:rsidR="00232BAD" w:rsidRPr="002453C9">
        <w:rPr>
          <w:sz w:val="24"/>
          <w:szCs w:val="24"/>
          <w:lang w:val="en-GB"/>
        </w:rPr>
        <w:t xml:space="preserve">). </w:t>
      </w:r>
    </w:p>
    <w:p w14:paraId="72387CF2" w14:textId="77777777" w:rsidR="001E2C9D" w:rsidRPr="002453C9" w:rsidRDefault="003A117D" w:rsidP="00D8128E">
      <w:pPr>
        <w:spacing w:line="480" w:lineRule="auto"/>
        <w:ind w:firstLine="720"/>
        <w:rPr>
          <w:sz w:val="24"/>
          <w:szCs w:val="24"/>
        </w:rPr>
      </w:pPr>
      <w:r w:rsidRPr="002453C9">
        <w:rPr>
          <w:sz w:val="24"/>
          <w:szCs w:val="24"/>
        </w:rPr>
        <w:t>O</w:t>
      </w:r>
      <w:r w:rsidR="00CE2755" w:rsidRPr="002453C9">
        <w:rPr>
          <w:sz w:val="24"/>
          <w:szCs w:val="24"/>
        </w:rPr>
        <w:t xml:space="preserve">n the other </w:t>
      </w:r>
      <w:r w:rsidR="000A0796" w:rsidRPr="002453C9">
        <w:rPr>
          <w:sz w:val="24"/>
          <w:szCs w:val="24"/>
        </w:rPr>
        <w:t>hand</w:t>
      </w:r>
      <w:r w:rsidR="00CE2755" w:rsidRPr="002453C9">
        <w:rPr>
          <w:sz w:val="24"/>
          <w:szCs w:val="24"/>
        </w:rPr>
        <w:t xml:space="preserve">, </w:t>
      </w:r>
      <w:r w:rsidR="006E7474" w:rsidRPr="002453C9">
        <w:rPr>
          <w:sz w:val="24"/>
          <w:szCs w:val="24"/>
        </w:rPr>
        <w:t xml:space="preserve">limb apraxia </w:t>
      </w:r>
      <w:r w:rsidR="00E87D39" w:rsidRPr="002453C9">
        <w:rPr>
          <w:sz w:val="24"/>
          <w:szCs w:val="24"/>
        </w:rPr>
        <w:t xml:space="preserve">is a </w:t>
      </w:r>
      <w:r w:rsidRPr="002453C9">
        <w:rPr>
          <w:sz w:val="24"/>
          <w:szCs w:val="24"/>
        </w:rPr>
        <w:t>high</w:t>
      </w:r>
      <w:r w:rsidR="00D57C82" w:rsidRPr="002453C9">
        <w:rPr>
          <w:sz w:val="24"/>
          <w:szCs w:val="24"/>
        </w:rPr>
        <w:t>-</w:t>
      </w:r>
      <w:r w:rsidR="00E87D39" w:rsidRPr="002453C9">
        <w:rPr>
          <w:sz w:val="24"/>
          <w:szCs w:val="24"/>
        </w:rPr>
        <w:t>order</w:t>
      </w:r>
      <w:r w:rsidR="00CE2755" w:rsidRPr="002453C9">
        <w:rPr>
          <w:sz w:val="24"/>
          <w:szCs w:val="24"/>
        </w:rPr>
        <w:t xml:space="preserve"> </w:t>
      </w:r>
      <w:r w:rsidR="00851ED5" w:rsidRPr="002453C9">
        <w:rPr>
          <w:sz w:val="24"/>
          <w:szCs w:val="24"/>
        </w:rPr>
        <w:t>impairment of</w:t>
      </w:r>
      <w:r w:rsidRPr="002453C9">
        <w:rPr>
          <w:sz w:val="24"/>
          <w:szCs w:val="24"/>
        </w:rPr>
        <w:t xml:space="preserve"> goal</w:t>
      </w:r>
      <w:r w:rsidR="00D57C82" w:rsidRPr="002453C9">
        <w:rPr>
          <w:sz w:val="24"/>
          <w:szCs w:val="24"/>
        </w:rPr>
        <w:t>-</w:t>
      </w:r>
      <w:r w:rsidRPr="002453C9">
        <w:rPr>
          <w:sz w:val="24"/>
          <w:szCs w:val="24"/>
        </w:rPr>
        <w:t>directed movements</w:t>
      </w:r>
      <w:r w:rsidR="003676CE" w:rsidRPr="002453C9">
        <w:rPr>
          <w:sz w:val="24"/>
          <w:szCs w:val="24"/>
        </w:rPr>
        <w:t xml:space="preserve"> </w:t>
      </w:r>
      <w:r w:rsidR="00851ED5" w:rsidRPr="002453C9">
        <w:rPr>
          <w:sz w:val="24"/>
          <w:szCs w:val="24"/>
        </w:rPr>
        <w:t xml:space="preserve">in which patients’ difficulties cannot be ascribed to simple perceptual </w:t>
      </w:r>
      <w:r w:rsidR="0006528E" w:rsidRPr="002453C9">
        <w:rPr>
          <w:sz w:val="24"/>
          <w:szCs w:val="24"/>
        </w:rPr>
        <w:t xml:space="preserve">or </w:t>
      </w:r>
      <w:r w:rsidR="00851ED5" w:rsidRPr="002453C9">
        <w:rPr>
          <w:sz w:val="24"/>
          <w:szCs w:val="24"/>
        </w:rPr>
        <w:t>motor deficits (Rumiati et al., 2010).</w:t>
      </w:r>
      <w:r w:rsidR="001E2C9D" w:rsidRPr="002453C9">
        <w:rPr>
          <w:sz w:val="24"/>
          <w:szCs w:val="24"/>
        </w:rPr>
        <w:t xml:space="preserve"> Although </w:t>
      </w:r>
      <w:r w:rsidR="000A0796" w:rsidRPr="002453C9">
        <w:rPr>
          <w:sz w:val="24"/>
          <w:szCs w:val="24"/>
        </w:rPr>
        <w:t>it</w:t>
      </w:r>
      <w:r w:rsidR="001E2C9D" w:rsidRPr="002453C9">
        <w:rPr>
          <w:sz w:val="24"/>
          <w:szCs w:val="24"/>
        </w:rPr>
        <w:t xml:space="preserve"> is commonly observed as </w:t>
      </w:r>
      <w:r w:rsidR="000A0796" w:rsidRPr="002453C9">
        <w:rPr>
          <w:sz w:val="24"/>
          <w:szCs w:val="24"/>
        </w:rPr>
        <w:t xml:space="preserve">a </w:t>
      </w:r>
      <w:r w:rsidR="001E2C9D" w:rsidRPr="002453C9">
        <w:rPr>
          <w:sz w:val="24"/>
          <w:szCs w:val="24"/>
        </w:rPr>
        <w:t xml:space="preserve">consequence of damage to parietal and premotor </w:t>
      </w:r>
      <w:r w:rsidR="000A0796" w:rsidRPr="002453C9">
        <w:rPr>
          <w:sz w:val="24"/>
          <w:szCs w:val="24"/>
        </w:rPr>
        <w:t xml:space="preserve">cortices </w:t>
      </w:r>
      <w:r w:rsidR="001E2C9D" w:rsidRPr="002453C9">
        <w:rPr>
          <w:sz w:val="24"/>
          <w:szCs w:val="24"/>
        </w:rPr>
        <w:t xml:space="preserve">(Haaland, Harrington, Knight, 2000; Kertesz </w:t>
      </w:r>
      <w:r w:rsidR="001E2C9D" w:rsidRPr="002453C9">
        <w:rPr>
          <w:sz w:val="24"/>
          <w:szCs w:val="24"/>
          <w:lang w:val="en-GB"/>
        </w:rPr>
        <w:t>&amp; Ferro, 1984</w:t>
      </w:r>
      <w:r w:rsidR="001E2C9D" w:rsidRPr="002453C9">
        <w:rPr>
          <w:sz w:val="24"/>
          <w:szCs w:val="24"/>
        </w:rPr>
        <w:t>)</w:t>
      </w:r>
      <w:r w:rsidR="00B50593" w:rsidRPr="002453C9">
        <w:rPr>
          <w:sz w:val="24"/>
          <w:szCs w:val="24"/>
        </w:rPr>
        <w:t>,</w:t>
      </w:r>
      <w:r w:rsidR="00F43A1D" w:rsidRPr="002453C9">
        <w:rPr>
          <w:sz w:val="24"/>
          <w:szCs w:val="24"/>
        </w:rPr>
        <w:t xml:space="preserve"> limb apraxia has also</w:t>
      </w:r>
      <w:r w:rsidR="001E2C9D" w:rsidRPr="002453C9">
        <w:rPr>
          <w:sz w:val="24"/>
          <w:szCs w:val="24"/>
        </w:rPr>
        <w:t xml:space="preserve"> </w:t>
      </w:r>
      <w:r w:rsidR="000A0796" w:rsidRPr="002453C9">
        <w:rPr>
          <w:sz w:val="24"/>
          <w:szCs w:val="24"/>
        </w:rPr>
        <w:t xml:space="preserve">been </w:t>
      </w:r>
      <w:r w:rsidR="001E2C9D" w:rsidRPr="002453C9">
        <w:rPr>
          <w:sz w:val="24"/>
          <w:szCs w:val="24"/>
        </w:rPr>
        <w:t xml:space="preserve">associated </w:t>
      </w:r>
      <w:r w:rsidR="00770693" w:rsidRPr="002453C9">
        <w:rPr>
          <w:sz w:val="24"/>
          <w:szCs w:val="24"/>
        </w:rPr>
        <w:t xml:space="preserve">with </w:t>
      </w:r>
      <w:r w:rsidR="00E65200" w:rsidRPr="002453C9">
        <w:rPr>
          <w:sz w:val="24"/>
          <w:szCs w:val="24"/>
        </w:rPr>
        <w:t>left-</w:t>
      </w:r>
      <w:r w:rsidR="00770693" w:rsidRPr="002453C9">
        <w:rPr>
          <w:sz w:val="24"/>
          <w:szCs w:val="24"/>
        </w:rPr>
        <w:t xml:space="preserve">brain damage, </w:t>
      </w:r>
      <w:r w:rsidR="00E65200" w:rsidRPr="002453C9">
        <w:rPr>
          <w:sz w:val="24"/>
          <w:szCs w:val="24"/>
        </w:rPr>
        <w:t>affecting</w:t>
      </w:r>
      <w:r w:rsidR="001E2C9D" w:rsidRPr="002453C9">
        <w:rPr>
          <w:sz w:val="24"/>
          <w:szCs w:val="24"/>
        </w:rPr>
        <w:t xml:space="preserve"> </w:t>
      </w:r>
      <w:r w:rsidR="00D57C82" w:rsidRPr="002453C9">
        <w:rPr>
          <w:sz w:val="24"/>
          <w:szCs w:val="24"/>
        </w:rPr>
        <w:t xml:space="preserve">the </w:t>
      </w:r>
      <w:r w:rsidR="001E2C9D" w:rsidRPr="002453C9">
        <w:rPr>
          <w:sz w:val="24"/>
          <w:szCs w:val="24"/>
        </w:rPr>
        <w:t>frontal lobe</w:t>
      </w:r>
      <w:r w:rsidR="00770693" w:rsidRPr="002453C9">
        <w:rPr>
          <w:sz w:val="24"/>
          <w:szCs w:val="24"/>
        </w:rPr>
        <w:t>s</w:t>
      </w:r>
      <w:r w:rsidR="001E2C9D" w:rsidRPr="002453C9">
        <w:rPr>
          <w:sz w:val="24"/>
          <w:szCs w:val="24"/>
        </w:rPr>
        <w:t xml:space="preserve"> (Haaland et al</w:t>
      </w:r>
      <w:r w:rsidR="00D57C82" w:rsidRPr="002453C9">
        <w:rPr>
          <w:sz w:val="24"/>
          <w:szCs w:val="24"/>
        </w:rPr>
        <w:t>.</w:t>
      </w:r>
      <w:r w:rsidR="001E2C9D" w:rsidRPr="002453C9">
        <w:rPr>
          <w:sz w:val="24"/>
          <w:szCs w:val="24"/>
        </w:rPr>
        <w:t>, 2000) or subcortical structure</w:t>
      </w:r>
      <w:r w:rsidR="00D57C82" w:rsidRPr="002453C9">
        <w:rPr>
          <w:sz w:val="24"/>
          <w:szCs w:val="24"/>
        </w:rPr>
        <w:t>s</w:t>
      </w:r>
      <w:r w:rsidR="004D58AB" w:rsidRPr="002453C9">
        <w:rPr>
          <w:sz w:val="24"/>
          <w:szCs w:val="24"/>
        </w:rPr>
        <w:t xml:space="preserve">, </w:t>
      </w:r>
      <w:r w:rsidR="00E65200" w:rsidRPr="002453C9">
        <w:rPr>
          <w:sz w:val="24"/>
          <w:szCs w:val="24"/>
        </w:rPr>
        <w:t xml:space="preserve">such </w:t>
      </w:r>
      <w:r w:rsidR="004D58AB" w:rsidRPr="002453C9">
        <w:rPr>
          <w:sz w:val="24"/>
          <w:szCs w:val="24"/>
        </w:rPr>
        <w:t>as basal ganglia or periventricular and internal capsule</w:t>
      </w:r>
      <w:r w:rsidR="001E2C9D" w:rsidRPr="002453C9">
        <w:rPr>
          <w:sz w:val="24"/>
          <w:szCs w:val="24"/>
        </w:rPr>
        <w:t xml:space="preserve"> (Hanna-Pladdy, Heilman, &amp; Foundas, 2001). </w:t>
      </w:r>
      <w:r w:rsidR="00DB6556" w:rsidRPr="002453C9">
        <w:rPr>
          <w:sz w:val="24"/>
          <w:szCs w:val="24"/>
        </w:rPr>
        <w:t xml:space="preserve">Limb apraxia has most frequently been observed following stroke in the left hemisphere </w:t>
      </w:r>
      <w:r w:rsidR="00B50593" w:rsidRPr="002453C9">
        <w:rPr>
          <w:sz w:val="24"/>
          <w:szCs w:val="24"/>
        </w:rPr>
        <w:t xml:space="preserve">(Buxbaum, 2001; </w:t>
      </w:r>
      <w:r w:rsidR="00E12AE9" w:rsidRPr="002453C9">
        <w:rPr>
          <w:sz w:val="24"/>
          <w:szCs w:val="24"/>
        </w:rPr>
        <w:t xml:space="preserve">for a recent review, see </w:t>
      </w:r>
      <w:r w:rsidR="00B50593" w:rsidRPr="002453C9">
        <w:rPr>
          <w:sz w:val="24"/>
          <w:szCs w:val="24"/>
        </w:rPr>
        <w:t>Rumiati et a</w:t>
      </w:r>
      <w:r w:rsidR="00770693" w:rsidRPr="002453C9">
        <w:rPr>
          <w:sz w:val="24"/>
          <w:szCs w:val="24"/>
        </w:rPr>
        <w:t>l., 2010), but it</w:t>
      </w:r>
      <w:r w:rsidR="00891F46" w:rsidRPr="002453C9">
        <w:rPr>
          <w:sz w:val="24"/>
          <w:szCs w:val="24"/>
        </w:rPr>
        <w:t xml:space="preserve"> </w:t>
      </w:r>
      <w:r w:rsidR="000A654C" w:rsidRPr="002453C9">
        <w:rPr>
          <w:sz w:val="24"/>
          <w:szCs w:val="24"/>
        </w:rPr>
        <w:t xml:space="preserve">is not </w:t>
      </w:r>
      <w:r w:rsidR="00F31523" w:rsidRPr="002453C9">
        <w:rPr>
          <w:sz w:val="24"/>
          <w:szCs w:val="24"/>
        </w:rPr>
        <w:t>limited to stroke</w:t>
      </w:r>
      <w:r w:rsidR="00770693" w:rsidRPr="002453C9">
        <w:rPr>
          <w:sz w:val="24"/>
          <w:szCs w:val="24"/>
        </w:rPr>
        <w:t>. It</w:t>
      </w:r>
      <w:r w:rsidR="00F31523" w:rsidRPr="002453C9">
        <w:rPr>
          <w:sz w:val="24"/>
          <w:szCs w:val="24"/>
        </w:rPr>
        <w:t xml:space="preserve"> </w:t>
      </w:r>
      <w:r w:rsidR="00770693" w:rsidRPr="002453C9">
        <w:rPr>
          <w:sz w:val="24"/>
          <w:szCs w:val="24"/>
        </w:rPr>
        <w:t xml:space="preserve">can be </w:t>
      </w:r>
      <w:r w:rsidR="00891F46" w:rsidRPr="002453C9">
        <w:rPr>
          <w:sz w:val="24"/>
          <w:szCs w:val="24"/>
        </w:rPr>
        <w:t xml:space="preserve">observed in patients </w:t>
      </w:r>
      <w:r w:rsidR="0029171F" w:rsidRPr="002453C9">
        <w:rPr>
          <w:sz w:val="24"/>
          <w:szCs w:val="24"/>
        </w:rPr>
        <w:t>with</w:t>
      </w:r>
      <w:r w:rsidR="00891F46" w:rsidRPr="002453C9">
        <w:rPr>
          <w:sz w:val="24"/>
          <w:szCs w:val="24"/>
        </w:rPr>
        <w:t xml:space="preserve"> </w:t>
      </w:r>
      <w:r w:rsidR="00DB6556" w:rsidRPr="002453C9">
        <w:rPr>
          <w:sz w:val="24"/>
          <w:szCs w:val="24"/>
        </w:rPr>
        <w:t>different conditions</w:t>
      </w:r>
      <w:r w:rsidR="001E2C9D" w:rsidRPr="002453C9">
        <w:rPr>
          <w:sz w:val="24"/>
          <w:szCs w:val="24"/>
        </w:rPr>
        <w:t xml:space="preserve"> including </w:t>
      </w:r>
      <w:r w:rsidR="00FD53CF" w:rsidRPr="002453C9">
        <w:rPr>
          <w:sz w:val="24"/>
          <w:szCs w:val="24"/>
        </w:rPr>
        <w:t>Alzheimer’s</w:t>
      </w:r>
      <w:r w:rsidR="001E2C9D" w:rsidRPr="002453C9">
        <w:rPr>
          <w:sz w:val="24"/>
          <w:szCs w:val="24"/>
        </w:rPr>
        <w:t xml:space="preserve"> and </w:t>
      </w:r>
      <w:r w:rsidR="00FD53CF" w:rsidRPr="002453C9">
        <w:rPr>
          <w:sz w:val="24"/>
          <w:szCs w:val="24"/>
        </w:rPr>
        <w:t>Parkinson</w:t>
      </w:r>
      <w:r w:rsidR="001F6AEB" w:rsidRPr="002453C9">
        <w:rPr>
          <w:sz w:val="24"/>
          <w:szCs w:val="24"/>
        </w:rPr>
        <w:t>’s</w:t>
      </w:r>
      <w:r w:rsidR="00FD53CF" w:rsidRPr="002453C9">
        <w:rPr>
          <w:sz w:val="24"/>
          <w:szCs w:val="24"/>
        </w:rPr>
        <w:t xml:space="preserve"> disease</w:t>
      </w:r>
      <w:r w:rsidR="001E2C9D" w:rsidRPr="002453C9">
        <w:rPr>
          <w:sz w:val="24"/>
          <w:szCs w:val="24"/>
        </w:rPr>
        <w:t xml:space="preserve"> (</w:t>
      </w:r>
      <w:r w:rsidR="001E2C9D" w:rsidRPr="002453C9">
        <w:rPr>
          <w:sz w:val="24"/>
          <w:szCs w:val="24"/>
          <w:lang w:val="en-GB"/>
        </w:rPr>
        <w:t xml:space="preserve">Leiguarda, et al., 1997; </w:t>
      </w:r>
      <w:r w:rsidR="001E2C9D" w:rsidRPr="002453C9">
        <w:rPr>
          <w:sz w:val="24"/>
          <w:szCs w:val="24"/>
        </w:rPr>
        <w:t>Wheaton &amp; Hallett, 2007</w:t>
      </w:r>
      <w:r w:rsidR="00654E8E" w:rsidRPr="002453C9">
        <w:rPr>
          <w:sz w:val="24"/>
          <w:szCs w:val="24"/>
        </w:rPr>
        <w:t>)</w:t>
      </w:r>
      <w:r w:rsidR="00B50593" w:rsidRPr="002453C9">
        <w:rPr>
          <w:sz w:val="24"/>
          <w:szCs w:val="24"/>
        </w:rPr>
        <w:t>.</w:t>
      </w:r>
    </w:p>
    <w:p w14:paraId="5144DF9E" w14:textId="0DE732CA" w:rsidR="00C16ABA" w:rsidRDefault="00851ED5" w:rsidP="0042422E">
      <w:pPr>
        <w:spacing w:line="480" w:lineRule="auto"/>
        <w:ind w:firstLine="720"/>
        <w:rPr>
          <w:sz w:val="24"/>
          <w:szCs w:val="24"/>
        </w:rPr>
      </w:pPr>
      <w:r w:rsidRPr="002453C9">
        <w:rPr>
          <w:sz w:val="24"/>
          <w:szCs w:val="24"/>
        </w:rPr>
        <w:lastRenderedPageBreak/>
        <w:t>Two main</w:t>
      </w:r>
      <w:r w:rsidR="000A0796" w:rsidRPr="002453C9">
        <w:rPr>
          <w:sz w:val="24"/>
          <w:szCs w:val="24"/>
        </w:rPr>
        <w:t xml:space="preserve"> clinical</w:t>
      </w:r>
      <w:r w:rsidRPr="002453C9">
        <w:rPr>
          <w:sz w:val="24"/>
          <w:szCs w:val="24"/>
        </w:rPr>
        <w:t xml:space="preserve"> forms </w:t>
      </w:r>
      <w:r w:rsidR="00643A82" w:rsidRPr="002453C9">
        <w:rPr>
          <w:sz w:val="24"/>
          <w:szCs w:val="24"/>
        </w:rPr>
        <w:t xml:space="preserve">of limb apraxia </w:t>
      </w:r>
      <w:r w:rsidRPr="002453C9">
        <w:rPr>
          <w:sz w:val="24"/>
          <w:szCs w:val="24"/>
        </w:rPr>
        <w:t xml:space="preserve">have been classically distinguished: ideational </w:t>
      </w:r>
      <w:r w:rsidR="00643A82" w:rsidRPr="002453C9">
        <w:rPr>
          <w:sz w:val="24"/>
          <w:szCs w:val="24"/>
        </w:rPr>
        <w:t xml:space="preserve">apraxia </w:t>
      </w:r>
      <w:r w:rsidRPr="002453C9">
        <w:rPr>
          <w:sz w:val="24"/>
          <w:szCs w:val="24"/>
        </w:rPr>
        <w:t xml:space="preserve">(IA) </w:t>
      </w:r>
      <w:r w:rsidR="00E65200" w:rsidRPr="002453C9">
        <w:rPr>
          <w:sz w:val="24"/>
          <w:szCs w:val="24"/>
        </w:rPr>
        <w:t xml:space="preserve">prevalently characterized as a deficit in using objects, </w:t>
      </w:r>
      <w:r w:rsidRPr="002453C9">
        <w:rPr>
          <w:sz w:val="24"/>
          <w:szCs w:val="24"/>
        </w:rPr>
        <w:t xml:space="preserve">and ideomotor apraxia (IMA) </w:t>
      </w:r>
      <w:r w:rsidR="00E65200" w:rsidRPr="002453C9">
        <w:rPr>
          <w:sz w:val="24"/>
          <w:szCs w:val="24"/>
        </w:rPr>
        <w:t xml:space="preserve">defined in terms of a deficit at imitating gestures </w:t>
      </w:r>
      <w:r w:rsidRPr="002453C9">
        <w:rPr>
          <w:sz w:val="24"/>
          <w:szCs w:val="24"/>
        </w:rPr>
        <w:t>(Li</w:t>
      </w:r>
      <w:r w:rsidR="000A0796" w:rsidRPr="002453C9">
        <w:rPr>
          <w:sz w:val="24"/>
          <w:szCs w:val="24"/>
        </w:rPr>
        <w:t>e</w:t>
      </w:r>
      <w:r w:rsidRPr="002453C9">
        <w:rPr>
          <w:sz w:val="24"/>
          <w:szCs w:val="24"/>
        </w:rPr>
        <w:t>pmann, 1920; De Renzi</w:t>
      </w:r>
      <w:r w:rsidR="00643A82" w:rsidRPr="002453C9">
        <w:rPr>
          <w:sz w:val="24"/>
          <w:szCs w:val="24"/>
        </w:rPr>
        <w:t xml:space="preserve"> Motti &amp; Nichelli</w:t>
      </w:r>
      <w:r w:rsidRPr="002453C9">
        <w:rPr>
          <w:sz w:val="24"/>
          <w:szCs w:val="24"/>
        </w:rPr>
        <w:t>, 19</w:t>
      </w:r>
      <w:r w:rsidR="00643A82" w:rsidRPr="002453C9">
        <w:rPr>
          <w:sz w:val="24"/>
          <w:szCs w:val="24"/>
        </w:rPr>
        <w:t>8</w:t>
      </w:r>
      <w:r w:rsidRPr="002453C9">
        <w:rPr>
          <w:sz w:val="24"/>
          <w:szCs w:val="24"/>
        </w:rPr>
        <w:t xml:space="preserve">0). </w:t>
      </w:r>
      <w:r w:rsidR="00E65200" w:rsidRPr="002453C9">
        <w:rPr>
          <w:sz w:val="24"/>
          <w:szCs w:val="24"/>
        </w:rPr>
        <w:t>Pantomiming the use of objects</w:t>
      </w:r>
      <w:r w:rsidR="0077318A" w:rsidRPr="002453C9">
        <w:rPr>
          <w:sz w:val="24"/>
          <w:szCs w:val="24"/>
        </w:rPr>
        <w:t xml:space="preserve">, such the ability to mimic the use of the object without the actual object being physically presented, </w:t>
      </w:r>
      <w:r w:rsidR="00E65200" w:rsidRPr="002453C9">
        <w:rPr>
          <w:sz w:val="24"/>
          <w:szCs w:val="24"/>
        </w:rPr>
        <w:t xml:space="preserve">or on verbal command can be pathological in either IMA or IA patients. </w:t>
      </w:r>
      <w:r w:rsidR="00D8382E" w:rsidRPr="00D8382E">
        <w:rPr>
          <w:rFonts w:eastAsia="Times New Roman" w:cs="Courier New"/>
          <w:sz w:val="24"/>
          <w:szCs w:val="24"/>
          <w:highlight w:val="yellow"/>
        </w:rPr>
        <w:t>Thus, patients</w:t>
      </w:r>
      <w:r w:rsidR="00D8382E" w:rsidRPr="005B423C">
        <w:rPr>
          <w:rFonts w:eastAsia="Times New Roman" w:cs="Courier New"/>
          <w:sz w:val="24"/>
          <w:szCs w:val="24"/>
        </w:rPr>
        <w:t xml:space="preserve"> with IA may show</w:t>
      </w:r>
      <w:r w:rsidR="00654E8E" w:rsidRPr="002453C9">
        <w:rPr>
          <w:sz w:val="24"/>
          <w:szCs w:val="24"/>
        </w:rPr>
        <w:t xml:space="preserve"> spared abilities </w:t>
      </w:r>
      <w:r w:rsidR="00DB6556" w:rsidRPr="002453C9">
        <w:rPr>
          <w:sz w:val="24"/>
          <w:szCs w:val="24"/>
        </w:rPr>
        <w:t>to</w:t>
      </w:r>
      <w:r w:rsidR="000A0796" w:rsidRPr="002453C9">
        <w:rPr>
          <w:sz w:val="24"/>
          <w:szCs w:val="24"/>
        </w:rPr>
        <w:t xml:space="preserve"> </w:t>
      </w:r>
      <w:r w:rsidR="00654E8E" w:rsidRPr="002453C9">
        <w:rPr>
          <w:sz w:val="24"/>
          <w:szCs w:val="24"/>
        </w:rPr>
        <w:t>recogniz</w:t>
      </w:r>
      <w:r w:rsidR="00DB6556" w:rsidRPr="002453C9">
        <w:rPr>
          <w:sz w:val="24"/>
          <w:szCs w:val="24"/>
        </w:rPr>
        <w:t>e</w:t>
      </w:r>
      <w:r w:rsidRPr="002453C9">
        <w:rPr>
          <w:sz w:val="24"/>
          <w:szCs w:val="24"/>
        </w:rPr>
        <w:t xml:space="preserve"> common tools and tool-use sequence of actions (Lunardelli, Negri, Sverzut, Gigli &amp; Rumiati, 2011; Rumiati, Zanini, Vorano, &amp; Shallice, 2001), but </w:t>
      </w:r>
      <w:r w:rsidR="00E12AE9" w:rsidRPr="002453C9">
        <w:rPr>
          <w:sz w:val="24"/>
          <w:szCs w:val="24"/>
        </w:rPr>
        <w:t xml:space="preserve">are </w:t>
      </w:r>
      <w:r w:rsidR="00643A82" w:rsidRPr="002453C9">
        <w:rPr>
          <w:sz w:val="24"/>
          <w:szCs w:val="24"/>
        </w:rPr>
        <w:t>impaired</w:t>
      </w:r>
      <w:r w:rsidR="00E12AE9" w:rsidRPr="002453C9">
        <w:rPr>
          <w:sz w:val="24"/>
          <w:szCs w:val="24"/>
        </w:rPr>
        <w:t xml:space="preserve"> in the</w:t>
      </w:r>
      <w:r w:rsidR="00643A82" w:rsidRPr="002453C9">
        <w:rPr>
          <w:sz w:val="24"/>
          <w:szCs w:val="24"/>
        </w:rPr>
        <w:t xml:space="preserve"> </w:t>
      </w:r>
      <w:r w:rsidRPr="002453C9">
        <w:rPr>
          <w:sz w:val="24"/>
          <w:szCs w:val="24"/>
        </w:rPr>
        <w:t xml:space="preserve">ability to use </w:t>
      </w:r>
      <w:r w:rsidR="000A0796" w:rsidRPr="002453C9">
        <w:rPr>
          <w:sz w:val="24"/>
          <w:szCs w:val="24"/>
        </w:rPr>
        <w:t xml:space="preserve">objects </w:t>
      </w:r>
      <w:r w:rsidR="00E65200" w:rsidRPr="002453C9">
        <w:rPr>
          <w:sz w:val="24"/>
          <w:szCs w:val="24"/>
        </w:rPr>
        <w:t>(</w:t>
      </w:r>
      <w:r w:rsidRPr="002453C9">
        <w:rPr>
          <w:sz w:val="24"/>
          <w:szCs w:val="24"/>
        </w:rPr>
        <w:t>or pantomime</w:t>
      </w:r>
      <w:r w:rsidR="00E12AE9" w:rsidRPr="002453C9">
        <w:rPr>
          <w:sz w:val="24"/>
          <w:szCs w:val="24"/>
        </w:rPr>
        <w:t xml:space="preserve"> their use</w:t>
      </w:r>
      <w:r w:rsidR="00E65200" w:rsidRPr="002453C9">
        <w:rPr>
          <w:sz w:val="24"/>
          <w:szCs w:val="24"/>
        </w:rPr>
        <w:t>)</w:t>
      </w:r>
      <w:r w:rsidRPr="002453C9">
        <w:rPr>
          <w:sz w:val="24"/>
          <w:szCs w:val="24"/>
        </w:rPr>
        <w:t xml:space="preserve">, leading to sequential or conceptual errors (see Cooper, 2007; </w:t>
      </w:r>
      <w:r w:rsidR="00BC4255" w:rsidRPr="002453C9">
        <w:rPr>
          <w:sz w:val="24"/>
          <w:szCs w:val="24"/>
        </w:rPr>
        <w:t>Buxbaum, 2001</w:t>
      </w:r>
      <w:r w:rsidR="0029171F" w:rsidRPr="002453C9">
        <w:rPr>
          <w:sz w:val="24"/>
          <w:szCs w:val="24"/>
        </w:rPr>
        <w:t>;</w:t>
      </w:r>
      <w:r w:rsidR="00BC4255" w:rsidRPr="002453C9">
        <w:rPr>
          <w:sz w:val="24"/>
          <w:szCs w:val="24"/>
        </w:rPr>
        <w:t xml:space="preserve"> </w:t>
      </w:r>
      <w:r w:rsidRPr="002453C9">
        <w:rPr>
          <w:sz w:val="24"/>
          <w:szCs w:val="24"/>
        </w:rPr>
        <w:t>Rumiati</w:t>
      </w:r>
      <w:r w:rsidR="00BC4255" w:rsidRPr="002453C9">
        <w:rPr>
          <w:sz w:val="24"/>
          <w:szCs w:val="24"/>
        </w:rPr>
        <w:t xml:space="preserve"> et al., 2001)</w:t>
      </w:r>
      <w:r w:rsidR="0029171F" w:rsidRPr="002453C9">
        <w:rPr>
          <w:sz w:val="24"/>
          <w:szCs w:val="24"/>
        </w:rPr>
        <w:t>.</w:t>
      </w:r>
      <w:r w:rsidRPr="002453C9">
        <w:rPr>
          <w:sz w:val="24"/>
          <w:szCs w:val="24"/>
        </w:rPr>
        <w:t xml:space="preserve"> </w:t>
      </w:r>
      <w:r w:rsidR="00DB6556" w:rsidRPr="002453C9">
        <w:rPr>
          <w:sz w:val="24"/>
          <w:szCs w:val="24"/>
        </w:rPr>
        <w:t>In contrast,</w:t>
      </w:r>
      <w:r w:rsidRPr="002453C9">
        <w:rPr>
          <w:sz w:val="24"/>
          <w:szCs w:val="24"/>
        </w:rPr>
        <w:t xml:space="preserve"> </w:t>
      </w:r>
      <w:r w:rsidR="00DB6556" w:rsidRPr="002453C9">
        <w:rPr>
          <w:sz w:val="24"/>
          <w:szCs w:val="24"/>
        </w:rPr>
        <w:t xml:space="preserve">with </w:t>
      </w:r>
      <w:r w:rsidRPr="002453C9">
        <w:rPr>
          <w:sz w:val="24"/>
          <w:szCs w:val="24"/>
        </w:rPr>
        <w:t xml:space="preserve">IMA </w:t>
      </w:r>
      <w:r w:rsidR="00DB6556" w:rsidRPr="002453C9">
        <w:rPr>
          <w:sz w:val="24"/>
          <w:szCs w:val="24"/>
        </w:rPr>
        <w:t xml:space="preserve">some neuropsychologists </w:t>
      </w:r>
      <w:r w:rsidRPr="002453C9">
        <w:rPr>
          <w:sz w:val="24"/>
          <w:szCs w:val="24"/>
        </w:rPr>
        <w:t>refer to p</w:t>
      </w:r>
      <w:r w:rsidR="00FD53CF" w:rsidRPr="002453C9">
        <w:rPr>
          <w:sz w:val="24"/>
          <w:szCs w:val="24"/>
        </w:rPr>
        <w:t>atients’ difficulties in imitating</w:t>
      </w:r>
      <w:r w:rsidRPr="002453C9">
        <w:rPr>
          <w:sz w:val="24"/>
          <w:szCs w:val="24"/>
        </w:rPr>
        <w:t xml:space="preserve"> visually presented meaningful and/or meaningless gestures or to reproduce them on verbal command (</w:t>
      </w:r>
      <w:r w:rsidR="00DB6556" w:rsidRPr="002453C9">
        <w:rPr>
          <w:sz w:val="24"/>
          <w:szCs w:val="24"/>
        </w:rPr>
        <w:t>De Renzi</w:t>
      </w:r>
      <w:r w:rsidR="00643A82" w:rsidRPr="002453C9">
        <w:rPr>
          <w:sz w:val="24"/>
          <w:szCs w:val="24"/>
        </w:rPr>
        <w:t xml:space="preserve"> et al., </w:t>
      </w:r>
      <w:r w:rsidR="00DB6556" w:rsidRPr="002453C9">
        <w:rPr>
          <w:sz w:val="24"/>
          <w:szCs w:val="24"/>
        </w:rPr>
        <w:t xml:space="preserve">1980; </w:t>
      </w:r>
      <w:r w:rsidRPr="002453C9">
        <w:rPr>
          <w:sz w:val="24"/>
          <w:szCs w:val="24"/>
        </w:rPr>
        <w:t>Li</w:t>
      </w:r>
      <w:r w:rsidR="0063190C" w:rsidRPr="002453C9">
        <w:rPr>
          <w:sz w:val="24"/>
          <w:szCs w:val="24"/>
        </w:rPr>
        <w:t>e</w:t>
      </w:r>
      <w:r w:rsidRPr="002453C9">
        <w:rPr>
          <w:sz w:val="24"/>
          <w:szCs w:val="24"/>
        </w:rPr>
        <w:t xml:space="preserve">pmann, 1920; Goldenberg &amp; </w:t>
      </w:r>
      <w:r w:rsidRPr="002453C9">
        <w:rPr>
          <w:sz w:val="24"/>
          <w:szCs w:val="24"/>
          <w:lang w:val="en-GB"/>
        </w:rPr>
        <w:t>Spatt</w:t>
      </w:r>
      <w:r w:rsidRPr="002453C9">
        <w:rPr>
          <w:sz w:val="24"/>
          <w:szCs w:val="24"/>
        </w:rPr>
        <w:t xml:space="preserve">, 2009; Rumiati et al., 2010; </w:t>
      </w:r>
      <w:r w:rsidRPr="002453C9">
        <w:rPr>
          <w:sz w:val="24"/>
          <w:szCs w:val="24"/>
          <w:lang w:val="en-GB"/>
        </w:rPr>
        <w:t>Tessari, Canessa, Ukmar, &amp; Rumiati, 2007</w:t>
      </w:r>
      <w:r w:rsidRPr="002453C9">
        <w:rPr>
          <w:sz w:val="24"/>
          <w:szCs w:val="24"/>
        </w:rPr>
        <w:t>).</w:t>
      </w:r>
      <w:r w:rsidR="002428F8" w:rsidRPr="002453C9">
        <w:rPr>
          <w:sz w:val="24"/>
          <w:szCs w:val="24"/>
        </w:rPr>
        <w:t xml:space="preserve"> </w:t>
      </w:r>
      <w:r w:rsidR="00597B9B" w:rsidRPr="002453C9">
        <w:rPr>
          <w:sz w:val="24"/>
          <w:szCs w:val="24"/>
        </w:rPr>
        <w:t>Impairments can manifest in the</w:t>
      </w:r>
      <w:r w:rsidR="002428F8" w:rsidRPr="002453C9">
        <w:rPr>
          <w:sz w:val="24"/>
          <w:szCs w:val="24"/>
        </w:rPr>
        <w:t xml:space="preserve"> </w:t>
      </w:r>
      <w:r w:rsidR="00EA0FDD" w:rsidRPr="002453C9">
        <w:rPr>
          <w:sz w:val="24"/>
          <w:szCs w:val="24"/>
        </w:rPr>
        <w:t xml:space="preserve">alteration of the movements’ sequence, </w:t>
      </w:r>
      <w:r w:rsidR="00597B9B" w:rsidRPr="002453C9">
        <w:rPr>
          <w:sz w:val="24"/>
          <w:szCs w:val="24"/>
        </w:rPr>
        <w:t xml:space="preserve">or of the </w:t>
      </w:r>
      <w:r w:rsidR="00EA0FDD" w:rsidRPr="002453C9">
        <w:rPr>
          <w:sz w:val="24"/>
          <w:szCs w:val="24"/>
        </w:rPr>
        <w:t>spatial</w:t>
      </w:r>
      <w:r w:rsidR="00597B9B" w:rsidRPr="002453C9">
        <w:rPr>
          <w:sz w:val="24"/>
          <w:szCs w:val="24"/>
        </w:rPr>
        <w:t xml:space="preserve"> orientation of the gesture, as well as in </w:t>
      </w:r>
      <w:r w:rsidR="00EA0FDD" w:rsidRPr="002453C9">
        <w:rPr>
          <w:sz w:val="24"/>
          <w:szCs w:val="24"/>
        </w:rPr>
        <w:t>semantic errors</w:t>
      </w:r>
      <w:r w:rsidR="00B627EC" w:rsidRPr="002453C9">
        <w:rPr>
          <w:sz w:val="24"/>
          <w:szCs w:val="24"/>
        </w:rPr>
        <w:t xml:space="preserve"> </w:t>
      </w:r>
      <w:r w:rsidRPr="002453C9">
        <w:rPr>
          <w:sz w:val="24"/>
          <w:szCs w:val="24"/>
        </w:rPr>
        <w:t>(</w:t>
      </w:r>
      <w:r w:rsidRPr="002453C9">
        <w:rPr>
          <w:sz w:val="24"/>
          <w:szCs w:val="24"/>
          <w:lang w:val="en-GB"/>
        </w:rPr>
        <w:t>Rumiati &amp; Tessari, 2002</w:t>
      </w:r>
      <w:r w:rsidR="00597B9B" w:rsidRPr="002453C9">
        <w:rPr>
          <w:sz w:val="24"/>
          <w:szCs w:val="24"/>
          <w:lang w:val="en-GB"/>
        </w:rPr>
        <w:t xml:space="preserve">; </w:t>
      </w:r>
      <w:r w:rsidR="00E65200" w:rsidRPr="002453C9">
        <w:rPr>
          <w:sz w:val="24"/>
          <w:szCs w:val="24"/>
        </w:rPr>
        <w:t>T</w:t>
      </w:r>
      <w:r w:rsidR="00B627EC" w:rsidRPr="002453C9">
        <w:rPr>
          <w:sz w:val="24"/>
          <w:szCs w:val="24"/>
        </w:rPr>
        <w:t>essari, Canessa, U</w:t>
      </w:r>
      <w:r w:rsidR="00E65200" w:rsidRPr="002453C9">
        <w:rPr>
          <w:sz w:val="24"/>
          <w:szCs w:val="24"/>
        </w:rPr>
        <w:t>k</w:t>
      </w:r>
      <w:r w:rsidR="00B627EC" w:rsidRPr="002453C9">
        <w:rPr>
          <w:sz w:val="24"/>
          <w:szCs w:val="24"/>
        </w:rPr>
        <w:t>mar, &amp; Rumiati, 2007)</w:t>
      </w:r>
      <w:r w:rsidR="00C16ABA">
        <w:rPr>
          <w:sz w:val="24"/>
          <w:szCs w:val="24"/>
        </w:rPr>
        <w:t>.</w:t>
      </w:r>
    </w:p>
    <w:p w14:paraId="5B52AABB" w14:textId="16E9B6ED" w:rsidR="007209BF" w:rsidRDefault="009973AA" w:rsidP="007209BF">
      <w:pPr>
        <w:spacing w:line="480" w:lineRule="auto"/>
        <w:ind w:firstLine="720"/>
        <w:rPr>
          <w:sz w:val="24"/>
          <w:szCs w:val="24"/>
        </w:rPr>
      </w:pPr>
      <w:r w:rsidRPr="002453C9">
        <w:rPr>
          <w:sz w:val="24"/>
          <w:szCs w:val="24"/>
        </w:rPr>
        <w:t>Interestingly</w:t>
      </w:r>
      <w:r w:rsidR="00C72E18" w:rsidRPr="002453C9">
        <w:rPr>
          <w:sz w:val="24"/>
          <w:szCs w:val="24"/>
        </w:rPr>
        <w:t>,</w:t>
      </w:r>
      <w:r w:rsidRPr="002453C9">
        <w:rPr>
          <w:sz w:val="24"/>
          <w:szCs w:val="24"/>
        </w:rPr>
        <w:t xml:space="preserve"> despite these gross </w:t>
      </w:r>
      <w:r w:rsidR="00226636" w:rsidRPr="002453C9">
        <w:rPr>
          <w:sz w:val="24"/>
          <w:szCs w:val="24"/>
        </w:rPr>
        <w:t>mistakes</w:t>
      </w:r>
      <w:r w:rsidRPr="002453C9">
        <w:rPr>
          <w:sz w:val="24"/>
          <w:szCs w:val="24"/>
        </w:rPr>
        <w:t xml:space="preserve">, </w:t>
      </w:r>
      <w:r w:rsidR="00C66C3D" w:rsidRPr="002453C9">
        <w:rPr>
          <w:sz w:val="24"/>
          <w:szCs w:val="24"/>
        </w:rPr>
        <w:t xml:space="preserve">limb apraxia </w:t>
      </w:r>
      <w:r w:rsidR="000B2568" w:rsidRPr="002453C9">
        <w:rPr>
          <w:sz w:val="24"/>
          <w:szCs w:val="24"/>
        </w:rPr>
        <w:t xml:space="preserve">is not always associated with </w:t>
      </w:r>
      <w:r w:rsidR="00C66C3D" w:rsidRPr="002453C9">
        <w:rPr>
          <w:sz w:val="24"/>
          <w:szCs w:val="24"/>
        </w:rPr>
        <w:t>alteration</w:t>
      </w:r>
      <w:r w:rsidR="000B2568" w:rsidRPr="002453C9">
        <w:rPr>
          <w:sz w:val="24"/>
          <w:szCs w:val="24"/>
        </w:rPr>
        <w:t>s</w:t>
      </w:r>
      <w:r w:rsidR="00C66C3D" w:rsidRPr="002453C9">
        <w:rPr>
          <w:sz w:val="24"/>
          <w:szCs w:val="24"/>
        </w:rPr>
        <w:t xml:space="preserve"> of</w:t>
      </w:r>
      <w:r w:rsidR="0042422E">
        <w:rPr>
          <w:sz w:val="24"/>
          <w:szCs w:val="24"/>
        </w:rPr>
        <w:t xml:space="preserve"> </w:t>
      </w:r>
      <w:r w:rsidR="0042422E" w:rsidRPr="0042422E">
        <w:rPr>
          <w:sz w:val="24"/>
          <w:szCs w:val="24"/>
          <w:highlight w:val="yellow"/>
        </w:rPr>
        <w:t>reaching and grasping movements (</w:t>
      </w:r>
      <w:r w:rsidR="0042422E" w:rsidRPr="0042422E">
        <w:rPr>
          <w:sz w:val="24"/>
          <w:szCs w:val="24"/>
          <w:highlight w:val="yellow"/>
          <w:lang w:val="en-GB"/>
        </w:rPr>
        <w:t>Haaland, Harrington, &amp; Knight, 1999)</w:t>
      </w:r>
      <w:r w:rsidR="0042422E" w:rsidRPr="0042422E">
        <w:rPr>
          <w:sz w:val="24"/>
          <w:szCs w:val="24"/>
          <w:highlight w:val="yellow"/>
        </w:rPr>
        <w:t xml:space="preserve"> neither</w:t>
      </w:r>
      <w:r w:rsidR="0042422E">
        <w:rPr>
          <w:sz w:val="24"/>
          <w:szCs w:val="24"/>
        </w:rPr>
        <w:t xml:space="preserve"> of</w:t>
      </w:r>
      <w:r w:rsidR="00C66C3D" w:rsidRPr="002453C9">
        <w:rPr>
          <w:sz w:val="24"/>
          <w:szCs w:val="24"/>
        </w:rPr>
        <w:t xml:space="preserve"> the kinematic parameters of the </w:t>
      </w:r>
      <w:r w:rsidR="000B2568" w:rsidRPr="002453C9">
        <w:rPr>
          <w:sz w:val="24"/>
          <w:szCs w:val="24"/>
        </w:rPr>
        <w:t>movement</w:t>
      </w:r>
      <w:r w:rsidR="008E41EA" w:rsidRPr="002453C9">
        <w:rPr>
          <w:sz w:val="24"/>
          <w:szCs w:val="24"/>
        </w:rPr>
        <w:t xml:space="preserve">, such as movement duration, time to peak velocity or </w:t>
      </w:r>
      <w:r w:rsidR="006047DF" w:rsidRPr="002453C9">
        <w:rPr>
          <w:sz w:val="24"/>
          <w:szCs w:val="24"/>
        </w:rPr>
        <w:t xml:space="preserve">movement’s </w:t>
      </w:r>
      <w:r w:rsidR="008E41EA" w:rsidRPr="002453C9">
        <w:rPr>
          <w:sz w:val="24"/>
          <w:szCs w:val="24"/>
        </w:rPr>
        <w:t xml:space="preserve">end point </w:t>
      </w:r>
      <w:r w:rsidR="000B2568" w:rsidRPr="002453C9">
        <w:rPr>
          <w:sz w:val="24"/>
          <w:szCs w:val="24"/>
        </w:rPr>
        <w:t>(</w:t>
      </w:r>
      <w:r w:rsidR="000B2568" w:rsidRPr="002453C9">
        <w:rPr>
          <w:sz w:val="24"/>
          <w:szCs w:val="24"/>
          <w:lang w:val="en-GB"/>
        </w:rPr>
        <w:t xml:space="preserve">Hermsdörfer, Mai, Spatt, Marquardt, Veltkamp, &amp; Goldenberg, 1996; Ietswaart, Carey, Della Sala, &amp; Dijkhuizen, </w:t>
      </w:r>
      <w:r w:rsidR="0078394F" w:rsidRPr="002453C9">
        <w:rPr>
          <w:sz w:val="24"/>
          <w:szCs w:val="24"/>
        </w:rPr>
        <w:t>2001</w:t>
      </w:r>
      <w:r w:rsidR="00C66C3D" w:rsidRPr="002453C9">
        <w:rPr>
          <w:sz w:val="24"/>
          <w:szCs w:val="24"/>
        </w:rPr>
        <w:t>)</w:t>
      </w:r>
      <w:r w:rsidR="002D1FBF" w:rsidRPr="002453C9">
        <w:rPr>
          <w:sz w:val="24"/>
          <w:szCs w:val="24"/>
        </w:rPr>
        <w:t>, suggesting a possible dissociation between kinematic and qualitative aspects of action performance</w:t>
      </w:r>
      <w:r w:rsidR="00F95EFA" w:rsidRPr="002453C9">
        <w:rPr>
          <w:sz w:val="24"/>
          <w:szCs w:val="24"/>
        </w:rPr>
        <w:t xml:space="preserve"> </w:t>
      </w:r>
      <w:r w:rsidR="002D1FBF" w:rsidRPr="002453C9">
        <w:rPr>
          <w:sz w:val="24"/>
          <w:szCs w:val="24"/>
        </w:rPr>
        <w:t>. However, t</w:t>
      </w:r>
      <w:r w:rsidR="00526FF5" w:rsidRPr="002453C9">
        <w:rPr>
          <w:sz w:val="24"/>
          <w:szCs w:val="24"/>
        </w:rPr>
        <w:t xml:space="preserve">his evidence has not been confirmed </w:t>
      </w:r>
      <w:r w:rsidR="00526FF5" w:rsidRPr="002453C9">
        <w:rPr>
          <w:i/>
          <w:sz w:val="24"/>
          <w:szCs w:val="24"/>
        </w:rPr>
        <w:t>tout court</w:t>
      </w:r>
      <w:r w:rsidR="002D1FBF" w:rsidRPr="002453C9">
        <w:rPr>
          <w:i/>
          <w:sz w:val="24"/>
          <w:szCs w:val="24"/>
        </w:rPr>
        <w:t xml:space="preserve">, </w:t>
      </w:r>
      <w:r w:rsidR="002D1FBF" w:rsidRPr="002453C9">
        <w:rPr>
          <w:sz w:val="24"/>
          <w:szCs w:val="24"/>
        </w:rPr>
        <w:t>and</w:t>
      </w:r>
      <w:r w:rsidR="00226636" w:rsidRPr="002453C9">
        <w:rPr>
          <w:sz w:val="24"/>
          <w:szCs w:val="24"/>
        </w:rPr>
        <w:t xml:space="preserve"> other studies showed</w:t>
      </w:r>
      <w:r w:rsidR="002D1FBF" w:rsidRPr="002453C9">
        <w:rPr>
          <w:sz w:val="24"/>
          <w:szCs w:val="24"/>
        </w:rPr>
        <w:t xml:space="preserve"> alterations in </w:t>
      </w:r>
      <w:r w:rsidR="002D1FBF" w:rsidRPr="002453C9">
        <w:rPr>
          <w:sz w:val="24"/>
          <w:szCs w:val="24"/>
        </w:rPr>
        <w:lastRenderedPageBreak/>
        <w:t xml:space="preserve">both </w:t>
      </w:r>
      <w:r w:rsidR="00E56CCA" w:rsidRPr="002453C9">
        <w:rPr>
          <w:sz w:val="24"/>
          <w:szCs w:val="24"/>
          <w:lang w:val="en-GB"/>
        </w:rPr>
        <w:t>kinematic</w:t>
      </w:r>
      <w:r w:rsidR="002D1FBF" w:rsidRPr="002453C9">
        <w:rPr>
          <w:sz w:val="24"/>
          <w:szCs w:val="24"/>
          <w:lang w:val="en-GB"/>
        </w:rPr>
        <w:t xml:space="preserve"> parameters</w:t>
      </w:r>
      <w:r w:rsidR="00E56CCA" w:rsidRPr="002453C9">
        <w:rPr>
          <w:sz w:val="24"/>
          <w:szCs w:val="24"/>
          <w:lang w:val="en-GB"/>
        </w:rPr>
        <w:t xml:space="preserve"> and movement trajectory</w:t>
      </w:r>
      <w:r w:rsidR="00226636" w:rsidRPr="002453C9">
        <w:rPr>
          <w:sz w:val="24"/>
          <w:szCs w:val="24"/>
        </w:rPr>
        <w:t xml:space="preserve"> </w:t>
      </w:r>
      <w:r w:rsidR="009C441C" w:rsidRPr="002453C9">
        <w:rPr>
          <w:sz w:val="24"/>
          <w:szCs w:val="24"/>
        </w:rPr>
        <w:t>(</w:t>
      </w:r>
      <w:r w:rsidR="004D198F" w:rsidRPr="002453C9">
        <w:rPr>
          <w:sz w:val="24"/>
          <w:szCs w:val="24"/>
          <w:lang w:val="en-GB"/>
        </w:rPr>
        <w:t>Caselli et a</w:t>
      </w:r>
      <w:r w:rsidR="0063190C" w:rsidRPr="002453C9">
        <w:rPr>
          <w:sz w:val="24"/>
          <w:szCs w:val="24"/>
          <w:lang w:val="en-GB"/>
        </w:rPr>
        <w:t>l.</w:t>
      </w:r>
      <w:r w:rsidR="004D198F" w:rsidRPr="002453C9">
        <w:rPr>
          <w:sz w:val="24"/>
          <w:szCs w:val="24"/>
          <w:lang w:val="en-GB"/>
        </w:rPr>
        <w:t xml:space="preserve">, 1999; </w:t>
      </w:r>
      <w:r w:rsidR="009C441C" w:rsidRPr="002453C9">
        <w:rPr>
          <w:sz w:val="24"/>
          <w:szCs w:val="24"/>
          <w:lang w:val="en-GB"/>
        </w:rPr>
        <w:t>Hermsdörfer, Hentze &amp; Goldenberg, 2006)</w:t>
      </w:r>
      <w:r w:rsidR="002D1FBF" w:rsidRPr="002453C9">
        <w:rPr>
          <w:sz w:val="24"/>
          <w:szCs w:val="24"/>
          <w:lang w:val="en-GB"/>
        </w:rPr>
        <w:t xml:space="preserve">. </w:t>
      </w:r>
      <w:r w:rsidR="006047DF" w:rsidRPr="002453C9">
        <w:rPr>
          <w:sz w:val="24"/>
          <w:szCs w:val="24"/>
          <w:lang w:val="en-GB"/>
        </w:rPr>
        <w:t xml:space="preserve">For instance, </w:t>
      </w:r>
      <w:r w:rsidR="00A92046" w:rsidRPr="002453C9">
        <w:rPr>
          <w:sz w:val="24"/>
          <w:szCs w:val="24"/>
          <w:lang w:val="en-GB"/>
        </w:rPr>
        <w:t>Hermsdörfer, Randerath, Goldenberg, and Johannsen (2012)</w:t>
      </w:r>
      <w:r w:rsidR="0063190C" w:rsidRPr="002453C9">
        <w:rPr>
          <w:sz w:val="24"/>
          <w:szCs w:val="24"/>
          <w:lang w:val="en-GB"/>
        </w:rPr>
        <w:t xml:space="preserve"> </w:t>
      </w:r>
      <w:r w:rsidR="00A92046" w:rsidRPr="002453C9">
        <w:rPr>
          <w:sz w:val="24"/>
          <w:szCs w:val="24"/>
          <w:lang w:val="en-GB"/>
        </w:rPr>
        <w:t>found that</w:t>
      </w:r>
      <w:r w:rsidR="006047DF" w:rsidRPr="002453C9">
        <w:rPr>
          <w:sz w:val="24"/>
          <w:szCs w:val="24"/>
          <w:lang w:val="en-GB"/>
        </w:rPr>
        <w:t>,</w:t>
      </w:r>
      <w:r w:rsidR="00526FF5" w:rsidRPr="002453C9">
        <w:rPr>
          <w:sz w:val="24"/>
          <w:szCs w:val="24"/>
          <w:lang w:val="en-GB"/>
        </w:rPr>
        <w:t xml:space="preserve"> </w:t>
      </w:r>
      <w:r w:rsidR="006047DF" w:rsidRPr="002453C9">
        <w:rPr>
          <w:sz w:val="24"/>
          <w:szCs w:val="24"/>
          <w:lang w:val="en-GB"/>
        </w:rPr>
        <w:t xml:space="preserve">compared to patients without apraxia as well as healthy controls, </w:t>
      </w:r>
      <w:r w:rsidR="00526FF5" w:rsidRPr="002453C9">
        <w:rPr>
          <w:sz w:val="24"/>
          <w:szCs w:val="24"/>
          <w:lang w:val="en-GB"/>
        </w:rPr>
        <w:t xml:space="preserve">movement trajectory and duration </w:t>
      </w:r>
      <w:r w:rsidR="006047DF" w:rsidRPr="002453C9">
        <w:rPr>
          <w:sz w:val="24"/>
          <w:szCs w:val="24"/>
          <w:lang w:val="en-GB"/>
        </w:rPr>
        <w:t xml:space="preserve">were </w:t>
      </w:r>
      <w:r w:rsidR="00526FF5" w:rsidRPr="002453C9">
        <w:rPr>
          <w:sz w:val="24"/>
          <w:szCs w:val="24"/>
          <w:lang w:val="en-GB"/>
        </w:rPr>
        <w:t>reduced in left</w:t>
      </w:r>
      <w:r w:rsidR="0063190C" w:rsidRPr="002453C9">
        <w:rPr>
          <w:sz w:val="24"/>
          <w:szCs w:val="24"/>
          <w:lang w:val="en-GB"/>
        </w:rPr>
        <w:t>-</w:t>
      </w:r>
      <w:r w:rsidR="00526FF5" w:rsidRPr="002453C9">
        <w:rPr>
          <w:sz w:val="24"/>
          <w:szCs w:val="24"/>
          <w:lang w:val="en-GB"/>
        </w:rPr>
        <w:t>brain damaged patients with apraxia</w:t>
      </w:r>
      <w:r w:rsidR="006047DF" w:rsidRPr="002453C9">
        <w:rPr>
          <w:sz w:val="24"/>
          <w:szCs w:val="24"/>
          <w:lang w:val="en-GB"/>
        </w:rPr>
        <w:t xml:space="preserve"> </w:t>
      </w:r>
      <w:r w:rsidR="00526FF5" w:rsidRPr="002453C9">
        <w:rPr>
          <w:sz w:val="24"/>
          <w:szCs w:val="24"/>
          <w:lang w:val="en-GB"/>
        </w:rPr>
        <w:t xml:space="preserve">when </w:t>
      </w:r>
      <w:r w:rsidR="006047DF" w:rsidRPr="002453C9">
        <w:rPr>
          <w:sz w:val="24"/>
          <w:szCs w:val="24"/>
          <w:lang w:val="en-GB"/>
        </w:rPr>
        <w:t>they</w:t>
      </w:r>
      <w:r w:rsidR="00526FF5" w:rsidRPr="002453C9">
        <w:rPr>
          <w:sz w:val="24"/>
          <w:szCs w:val="24"/>
          <w:lang w:val="en-GB"/>
        </w:rPr>
        <w:t xml:space="preserve"> </w:t>
      </w:r>
      <w:r w:rsidR="00555315" w:rsidRPr="002453C9">
        <w:rPr>
          <w:sz w:val="24"/>
          <w:szCs w:val="24"/>
        </w:rPr>
        <w:t>pantomime</w:t>
      </w:r>
      <w:r w:rsidR="006047DF" w:rsidRPr="002453C9">
        <w:rPr>
          <w:sz w:val="24"/>
          <w:szCs w:val="24"/>
        </w:rPr>
        <w:t>d</w:t>
      </w:r>
      <w:r w:rsidR="00526FF5" w:rsidRPr="002453C9">
        <w:rPr>
          <w:sz w:val="24"/>
          <w:szCs w:val="24"/>
        </w:rPr>
        <w:t xml:space="preserve"> </w:t>
      </w:r>
      <w:r w:rsidR="00555315" w:rsidRPr="002453C9">
        <w:rPr>
          <w:sz w:val="24"/>
          <w:szCs w:val="24"/>
        </w:rPr>
        <w:t xml:space="preserve">or </w:t>
      </w:r>
      <w:r w:rsidR="004D198F" w:rsidRPr="002453C9">
        <w:rPr>
          <w:sz w:val="24"/>
          <w:szCs w:val="24"/>
        </w:rPr>
        <w:t>demonstrate</w:t>
      </w:r>
      <w:r w:rsidR="006047DF" w:rsidRPr="002453C9">
        <w:rPr>
          <w:sz w:val="24"/>
          <w:szCs w:val="24"/>
        </w:rPr>
        <w:t>d</w:t>
      </w:r>
      <w:r w:rsidR="00526FF5" w:rsidRPr="002453C9">
        <w:rPr>
          <w:sz w:val="24"/>
          <w:szCs w:val="24"/>
        </w:rPr>
        <w:t xml:space="preserve"> the use </w:t>
      </w:r>
      <w:r w:rsidR="0063190C" w:rsidRPr="002453C9">
        <w:rPr>
          <w:sz w:val="24"/>
          <w:szCs w:val="24"/>
        </w:rPr>
        <w:t xml:space="preserve">of a </w:t>
      </w:r>
      <w:r w:rsidR="00526FF5" w:rsidRPr="002453C9">
        <w:rPr>
          <w:sz w:val="24"/>
          <w:szCs w:val="24"/>
        </w:rPr>
        <w:t>spoon</w:t>
      </w:r>
      <w:r w:rsidR="006047DF" w:rsidRPr="002453C9">
        <w:rPr>
          <w:sz w:val="24"/>
          <w:szCs w:val="24"/>
        </w:rPr>
        <w:t>; however,</w:t>
      </w:r>
      <w:r w:rsidR="00555315" w:rsidRPr="002453C9">
        <w:rPr>
          <w:sz w:val="24"/>
          <w:szCs w:val="24"/>
        </w:rPr>
        <w:t xml:space="preserve"> </w:t>
      </w:r>
      <w:r w:rsidR="00013581" w:rsidRPr="002453C9">
        <w:rPr>
          <w:sz w:val="24"/>
          <w:szCs w:val="24"/>
        </w:rPr>
        <w:t>although still present</w:t>
      </w:r>
      <w:r w:rsidR="006047DF" w:rsidRPr="002453C9">
        <w:rPr>
          <w:sz w:val="24"/>
          <w:szCs w:val="24"/>
        </w:rPr>
        <w:t>,</w:t>
      </w:r>
      <w:r w:rsidR="00013581" w:rsidRPr="002453C9">
        <w:rPr>
          <w:sz w:val="24"/>
          <w:szCs w:val="24"/>
        </w:rPr>
        <w:t xml:space="preserve"> </w:t>
      </w:r>
      <w:r w:rsidR="00555315" w:rsidRPr="002453C9">
        <w:rPr>
          <w:sz w:val="24"/>
          <w:szCs w:val="24"/>
        </w:rPr>
        <w:t xml:space="preserve">this difference was reduced in the actual use of the object. </w:t>
      </w:r>
      <w:r w:rsidR="00BD5089" w:rsidRPr="002453C9">
        <w:rPr>
          <w:sz w:val="24"/>
          <w:szCs w:val="24"/>
        </w:rPr>
        <w:t xml:space="preserve">This result </w:t>
      </w:r>
      <w:r w:rsidR="00013581" w:rsidRPr="002453C9">
        <w:rPr>
          <w:sz w:val="24"/>
          <w:szCs w:val="24"/>
        </w:rPr>
        <w:t>emphasize</w:t>
      </w:r>
      <w:r w:rsidR="006047DF" w:rsidRPr="002453C9">
        <w:rPr>
          <w:sz w:val="24"/>
          <w:szCs w:val="24"/>
        </w:rPr>
        <w:t>s</w:t>
      </w:r>
      <w:r w:rsidR="00013581" w:rsidRPr="002453C9">
        <w:rPr>
          <w:sz w:val="24"/>
          <w:szCs w:val="24"/>
        </w:rPr>
        <w:t xml:space="preserve"> </w:t>
      </w:r>
      <w:r w:rsidR="00BD5089" w:rsidRPr="002453C9">
        <w:rPr>
          <w:sz w:val="24"/>
          <w:szCs w:val="24"/>
        </w:rPr>
        <w:t>the role of</w:t>
      </w:r>
      <w:r w:rsidR="00013581" w:rsidRPr="002453C9">
        <w:rPr>
          <w:sz w:val="24"/>
          <w:szCs w:val="24"/>
        </w:rPr>
        <w:t xml:space="preserve"> </w:t>
      </w:r>
      <w:r w:rsidR="00424C8A">
        <w:rPr>
          <w:sz w:val="24"/>
          <w:szCs w:val="24"/>
        </w:rPr>
        <w:t xml:space="preserve">the </w:t>
      </w:r>
      <w:r w:rsidR="00013581" w:rsidRPr="002453C9">
        <w:rPr>
          <w:sz w:val="24"/>
          <w:szCs w:val="24"/>
        </w:rPr>
        <w:t>conte</w:t>
      </w:r>
      <w:r w:rsidR="0090232A" w:rsidRPr="002453C9">
        <w:rPr>
          <w:sz w:val="24"/>
          <w:szCs w:val="24"/>
        </w:rPr>
        <w:t>x</w:t>
      </w:r>
      <w:r w:rsidR="00013581" w:rsidRPr="002453C9">
        <w:rPr>
          <w:sz w:val="24"/>
          <w:szCs w:val="24"/>
        </w:rPr>
        <w:t xml:space="preserve">t and of the </w:t>
      </w:r>
      <w:r w:rsidR="006047DF" w:rsidRPr="002453C9">
        <w:rPr>
          <w:sz w:val="24"/>
          <w:szCs w:val="24"/>
        </w:rPr>
        <w:t xml:space="preserve">action’s </w:t>
      </w:r>
      <w:r w:rsidR="00013581" w:rsidRPr="002453C9">
        <w:rPr>
          <w:sz w:val="24"/>
          <w:szCs w:val="24"/>
        </w:rPr>
        <w:t xml:space="preserve">mechanical </w:t>
      </w:r>
      <w:r w:rsidR="00D8382E" w:rsidRPr="00D8382E">
        <w:rPr>
          <w:rFonts w:eastAsia="Times New Roman" w:cs="Courier New"/>
          <w:sz w:val="24"/>
          <w:szCs w:val="24"/>
          <w:highlight w:val="yellow"/>
        </w:rPr>
        <w:t>constraints</w:t>
      </w:r>
      <w:r w:rsidR="00D8382E">
        <w:rPr>
          <w:rFonts w:eastAsia="Times New Roman" w:cs="Courier New"/>
          <w:sz w:val="24"/>
          <w:szCs w:val="24"/>
        </w:rPr>
        <w:t>,</w:t>
      </w:r>
      <w:r w:rsidR="00013581" w:rsidRPr="002453C9">
        <w:rPr>
          <w:sz w:val="24"/>
          <w:szCs w:val="24"/>
        </w:rPr>
        <w:t xml:space="preserve"> </w:t>
      </w:r>
      <w:r w:rsidR="00BD5089" w:rsidRPr="002453C9">
        <w:rPr>
          <w:sz w:val="24"/>
          <w:szCs w:val="24"/>
        </w:rPr>
        <w:t xml:space="preserve">which </w:t>
      </w:r>
      <w:r w:rsidR="00013581" w:rsidRPr="002453C9">
        <w:rPr>
          <w:sz w:val="24"/>
          <w:szCs w:val="24"/>
        </w:rPr>
        <w:t>may</w:t>
      </w:r>
      <w:r w:rsidR="00162163" w:rsidRPr="002453C9">
        <w:rPr>
          <w:sz w:val="24"/>
          <w:szCs w:val="24"/>
        </w:rPr>
        <w:t xml:space="preserve"> </w:t>
      </w:r>
      <w:r w:rsidR="00013581" w:rsidRPr="002453C9">
        <w:rPr>
          <w:sz w:val="24"/>
          <w:szCs w:val="24"/>
        </w:rPr>
        <w:t xml:space="preserve">facilitate the performance and reduce the deficits compared to </w:t>
      </w:r>
      <w:r w:rsidR="006047DF" w:rsidRPr="002453C9">
        <w:rPr>
          <w:sz w:val="24"/>
          <w:szCs w:val="24"/>
        </w:rPr>
        <w:t xml:space="preserve">the </w:t>
      </w:r>
      <w:r w:rsidR="00013581" w:rsidRPr="002453C9">
        <w:rPr>
          <w:sz w:val="24"/>
          <w:szCs w:val="24"/>
        </w:rPr>
        <w:t>pantomime condition.</w:t>
      </w:r>
    </w:p>
    <w:p w14:paraId="12A7D59C" w14:textId="3CFBF9A1" w:rsidR="009E24F2" w:rsidRPr="009E24F2" w:rsidRDefault="00894BE2" w:rsidP="00894BE2">
      <w:pPr>
        <w:spacing w:line="480" w:lineRule="auto"/>
        <w:ind w:firstLine="720"/>
        <w:rPr>
          <w:rFonts w:eastAsia="Times New Roman" w:cs="Courier New"/>
          <w:sz w:val="24"/>
          <w:szCs w:val="24"/>
          <w:highlight w:val="yellow"/>
          <w:lang w:val="en-GB"/>
        </w:rPr>
      </w:pPr>
      <w:r w:rsidRPr="00894BE2">
        <w:rPr>
          <w:rFonts w:eastAsia="Times New Roman" w:cs="Courier New"/>
          <w:sz w:val="24"/>
          <w:szCs w:val="24"/>
          <w:highlight w:val="yellow"/>
          <w:lang w:val="en-GB"/>
        </w:rPr>
        <w:t xml:space="preserve">This observation is in line with the hypothesis that </w:t>
      </w:r>
      <w:r w:rsidRPr="00894BE2">
        <w:rPr>
          <w:rFonts w:eastAsia="Times New Roman" w:cs="Courier New" w:hint="eastAsia"/>
          <w:sz w:val="24"/>
          <w:szCs w:val="24"/>
          <w:highlight w:val="yellow"/>
          <w:lang w:val="en-GB"/>
        </w:rPr>
        <w:t>imitation</w:t>
      </w:r>
      <w:r w:rsidRPr="00894BE2">
        <w:rPr>
          <w:rFonts w:eastAsia="Times New Roman" w:cs="Courier New"/>
          <w:sz w:val="24"/>
          <w:szCs w:val="24"/>
          <w:highlight w:val="yellow"/>
          <w:lang w:val="en-GB"/>
        </w:rPr>
        <w:t xml:space="preserve"> of goal-directed actions may rely on two independent action–schemas, defining the action on or action with an object, respectively (Johnson-Frey and Grafton, 2003). Following this view, the </w:t>
      </w:r>
      <w:r w:rsidRPr="00894BE2">
        <w:rPr>
          <w:rFonts w:eastAsia="Times New Roman" w:cs="Courier New" w:hint="eastAsia"/>
          <w:sz w:val="24"/>
          <w:szCs w:val="24"/>
          <w:highlight w:val="yellow"/>
          <w:lang w:val="en-GB"/>
        </w:rPr>
        <w:t>“</w:t>
      </w:r>
      <w:r w:rsidRPr="00894BE2">
        <w:rPr>
          <w:rFonts w:eastAsia="Times New Roman" w:cs="Courier New"/>
          <w:sz w:val="24"/>
          <w:szCs w:val="24"/>
          <w:highlight w:val="yellow"/>
          <w:lang w:val="en-GB"/>
        </w:rPr>
        <w:t>action on the object</w:t>
      </w:r>
      <w:r w:rsidRPr="00894BE2">
        <w:rPr>
          <w:rFonts w:eastAsia="Times New Roman" w:cs="Courier New" w:hint="eastAsia"/>
          <w:sz w:val="24"/>
          <w:szCs w:val="24"/>
          <w:highlight w:val="yellow"/>
          <w:lang w:val="en-GB"/>
        </w:rPr>
        <w:t>”</w:t>
      </w:r>
      <w:r w:rsidRPr="00894BE2">
        <w:rPr>
          <w:rFonts w:eastAsia="Times New Roman" w:cs="Courier New"/>
          <w:sz w:val="24"/>
          <w:szCs w:val="24"/>
          <w:highlight w:val="yellow"/>
          <w:lang w:val="en-GB"/>
        </w:rPr>
        <w:t xml:space="preserve"> schema is involved in grasping-to-move the object and would privilege the selection of a comfortable grip for a safe transport and final position of the object, whereas the </w:t>
      </w:r>
      <w:r w:rsidRPr="00894BE2">
        <w:rPr>
          <w:rFonts w:eastAsia="Times New Roman" w:cs="Courier New" w:hint="eastAsia"/>
          <w:sz w:val="24"/>
          <w:szCs w:val="24"/>
          <w:highlight w:val="yellow"/>
          <w:lang w:val="en-GB"/>
        </w:rPr>
        <w:t>“</w:t>
      </w:r>
      <w:r w:rsidRPr="00894BE2">
        <w:rPr>
          <w:rFonts w:eastAsia="Times New Roman" w:cs="Courier New"/>
          <w:sz w:val="24"/>
          <w:szCs w:val="24"/>
          <w:highlight w:val="yellow"/>
          <w:lang w:val="en-GB"/>
        </w:rPr>
        <w:t xml:space="preserve">action with an object” schema would favour the selection of functional object grips aiming at a rapid object use. The first interpretation (“different constraint hypothesis”) suggests that these two schemas are independent and can be differentially impaired. By contrast, the “same constraint hypothesis” assumes that the two schemas are interdependent and thus no differential impairment can be </w:t>
      </w:r>
      <w:r w:rsidRPr="00894BE2">
        <w:rPr>
          <w:rFonts w:eastAsia="Times New Roman" w:cs="Courier New" w:hint="eastAsia"/>
          <w:sz w:val="24"/>
          <w:szCs w:val="24"/>
          <w:highlight w:val="yellow"/>
          <w:lang w:val="en-GB"/>
        </w:rPr>
        <w:t>observed</w:t>
      </w:r>
      <w:r w:rsidRPr="00894BE2">
        <w:rPr>
          <w:rFonts w:eastAsia="Times New Roman" w:cs="Courier New"/>
          <w:sz w:val="24"/>
          <w:szCs w:val="24"/>
          <w:highlight w:val="yellow"/>
          <w:lang w:val="en-GB"/>
        </w:rPr>
        <w:t xml:space="preserve"> (see Osiurak et al., 2008; Rosenbaum, 1992). This latter interpretation has been falsified in a study with left- and right-brain damage patients (Osiurak et al., 2008). A subset of patients was able to correctly grasp the objects but impaired in using them, thus showing that the two schemas can be </w:t>
      </w:r>
      <w:r w:rsidRPr="00894BE2">
        <w:rPr>
          <w:rFonts w:eastAsia="Times New Roman" w:cs="Courier New" w:hint="eastAsia"/>
          <w:sz w:val="24"/>
          <w:szCs w:val="24"/>
          <w:highlight w:val="yellow"/>
          <w:lang w:val="en-GB"/>
        </w:rPr>
        <w:t>selectively</w:t>
      </w:r>
      <w:r w:rsidRPr="00894BE2">
        <w:rPr>
          <w:rFonts w:eastAsia="Times New Roman" w:cs="Courier New"/>
          <w:sz w:val="24"/>
          <w:szCs w:val="24"/>
          <w:highlight w:val="yellow"/>
          <w:lang w:val="en-GB"/>
        </w:rPr>
        <w:t xml:space="preserve"> impaired. This evidence is in line with the interpretation that apraxia is a disorder affecting the representation of the kinematics of the action related to the object </w:t>
      </w:r>
      <w:r w:rsidRPr="00894BE2">
        <w:rPr>
          <w:rFonts w:eastAsia="Times New Roman" w:cs="Courier New"/>
          <w:sz w:val="24"/>
          <w:szCs w:val="24"/>
          <w:highlight w:val="yellow"/>
          <w:lang w:val="en-GB"/>
        </w:rPr>
        <w:lastRenderedPageBreak/>
        <w:t>use and in the production of internal models of objects related actions (Buxbaum, Johnson-Frey, &amp; Bartlett-Williams, 2005), rather than a general deficits of hand-object configuration.</w:t>
      </w:r>
    </w:p>
    <w:p w14:paraId="26B5A13B" w14:textId="5078F89D" w:rsidR="006A01C5" w:rsidRPr="002453C9" w:rsidRDefault="001B449B" w:rsidP="00BD6C0D">
      <w:pPr>
        <w:spacing w:line="480" w:lineRule="auto"/>
        <w:ind w:firstLine="720"/>
        <w:rPr>
          <w:sz w:val="24"/>
          <w:szCs w:val="24"/>
        </w:rPr>
      </w:pPr>
      <w:r w:rsidRPr="002453C9">
        <w:rPr>
          <w:sz w:val="24"/>
          <w:szCs w:val="24"/>
        </w:rPr>
        <w:t>Although OA and limb apraxia have close origins in parietal lobe damage,</w:t>
      </w:r>
      <w:r w:rsidR="00190CDA" w:rsidRPr="002453C9">
        <w:rPr>
          <w:sz w:val="24"/>
          <w:szCs w:val="24"/>
        </w:rPr>
        <w:t xml:space="preserve"> </w:t>
      </w:r>
      <w:r w:rsidRPr="002453C9">
        <w:rPr>
          <w:sz w:val="24"/>
          <w:szCs w:val="24"/>
        </w:rPr>
        <w:t>lea</w:t>
      </w:r>
      <w:r w:rsidR="004C53CD" w:rsidRPr="002453C9">
        <w:rPr>
          <w:sz w:val="24"/>
          <w:szCs w:val="24"/>
        </w:rPr>
        <w:t>ding to different alteration</w:t>
      </w:r>
      <w:r w:rsidR="00CD4A6F" w:rsidRPr="002453C9">
        <w:rPr>
          <w:sz w:val="24"/>
          <w:szCs w:val="24"/>
        </w:rPr>
        <w:t>s</w:t>
      </w:r>
      <w:r w:rsidR="004C53CD" w:rsidRPr="002453C9">
        <w:rPr>
          <w:sz w:val="24"/>
          <w:szCs w:val="24"/>
        </w:rPr>
        <w:t xml:space="preserve"> of goal directed </w:t>
      </w:r>
      <w:r w:rsidRPr="002453C9">
        <w:rPr>
          <w:sz w:val="24"/>
          <w:szCs w:val="24"/>
        </w:rPr>
        <w:t xml:space="preserve">movements, </w:t>
      </w:r>
      <w:r w:rsidR="002D5588" w:rsidRPr="002453C9">
        <w:rPr>
          <w:sz w:val="24"/>
          <w:szCs w:val="24"/>
        </w:rPr>
        <w:t>researchers</w:t>
      </w:r>
      <w:r w:rsidR="00FF0BAB" w:rsidRPr="002453C9">
        <w:rPr>
          <w:sz w:val="24"/>
          <w:szCs w:val="24"/>
        </w:rPr>
        <w:t xml:space="preserve"> </w:t>
      </w:r>
      <w:r w:rsidR="002D5588" w:rsidRPr="002453C9">
        <w:rPr>
          <w:sz w:val="24"/>
          <w:szCs w:val="24"/>
        </w:rPr>
        <w:t>have</w:t>
      </w:r>
      <w:r w:rsidR="00FF0BAB" w:rsidRPr="002453C9">
        <w:rPr>
          <w:sz w:val="24"/>
          <w:szCs w:val="24"/>
        </w:rPr>
        <w:t xml:space="preserve"> </w:t>
      </w:r>
      <w:r w:rsidR="002D5588" w:rsidRPr="002453C9">
        <w:rPr>
          <w:sz w:val="24"/>
          <w:szCs w:val="24"/>
        </w:rPr>
        <w:t xml:space="preserve">neglected to directly compare them in neuropsychological patients. In contrast, research on perception and action has </w:t>
      </w:r>
      <w:r w:rsidR="00FF0BAB" w:rsidRPr="002453C9">
        <w:rPr>
          <w:sz w:val="24"/>
          <w:szCs w:val="24"/>
        </w:rPr>
        <w:t xml:space="preserve">classically focused on debating the differences between OA and </w:t>
      </w:r>
      <w:r w:rsidR="00E77086" w:rsidRPr="002453C9">
        <w:rPr>
          <w:sz w:val="24"/>
          <w:szCs w:val="24"/>
        </w:rPr>
        <w:t xml:space="preserve">visual </w:t>
      </w:r>
      <w:r w:rsidR="003B3F82" w:rsidRPr="002453C9">
        <w:rPr>
          <w:sz w:val="24"/>
          <w:szCs w:val="24"/>
        </w:rPr>
        <w:t xml:space="preserve">form </w:t>
      </w:r>
      <w:r w:rsidR="00E77086" w:rsidRPr="002453C9">
        <w:rPr>
          <w:sz w:val="24"/>
          <w:szCs w:val="24"/>
        </w:rPr>
        <w:t xml:space="preserve">agnosia </w:t>
      </w:r>
      <w:r w:rsidR="00C753C8" w:rsidRPr="002453C9">
        <w:rPr>
          <w:sz w:val="24"/>
          <w:szCs w:val="24"/>
        </w:rPr>
        <w:t>(</w:t>
      </w:r>
      <w:r w:rsidR="00321183" w:rsidRPr="002453C9">
        <w:rPr>
          <w:sz w:val="24"/>
          <w:szCs w:val="24"/>
        </w:rPr>
        <w:t xml:space="preserve">Daprati &amp; Sirigu, 2006; </w:t>
      </w:r>
      <w:r w:rsidR="00475C28" w:rsidRPr="002453C9">
        <w:rPr>
          <w:sz w:val="24"/>
          <w:szCs w:val="24"/>
        </w:rPr>
        <w:t xml:space="preserve">McIntosh &amp; </w:t>
      </w:r>
      <w:r w:rsidR="0037122D" w:rsidRPr="002453C9">
        <w:rPr>
          <w:sz w:val="24"/>
          <w:szCs w:val="24"/>
        </w:rPr>
        <w:t>Schenk</w:t>
      </w:r>
      <w:r w:rsidR="003B1AC0" w:rsidRPr="002453C9">
        <w:rPr>
          <w:sz w:val="24"/>
          <w:szCs w:val="24"/>
        </w:rPr>
        <w:t xml:space="preserve">, 2009; </w:t>
      </w:r>
      <w:r w:rsidR="0037122D" w:rsidRPr="002453C9">
        <w:rPr>
          <w:sz w:val="24"/>
          <w:szCs w:val="24"/>
        </w:rPr>
        <w:t xml:space="preserve">Hesse, Ball &amp; </w:t>
      </w:r>
      <w:r w:rsidR="00C753C8" w:rsidRPr="002453C9">
        <w:rPr>
          <w:sz w:val="24"/>
          <w:szCs w:val="24"/>
        </w:rPr>
        <w:t>Schenk, 2012</w:t>
      </w:r>
      <w:r w:rsidR="00E77086" w:rsidRPr="002453C9">
        <w:rPr>
          <w:sz w:val="24"/>
          <w:szCs w:val="24"/>
        </w:rPr>
        <w:t>)</w:t>
      </w:r>
      <w:r w:rsidR="00190CDA" w:rsidRPr="002453C9">
        <w:rPr>
          <w:sz w:val="24"/>
          <w:szCs w:val="24"/>
        </w:rPr>
        <w:t xml:space="preserve">, an impairment in </w:t>
      </w:r>
      <w:r w:rsidR="0037122D" w:rsidRPr="002453C9">
        <w:rPr>
          <w:sz w:val="24"/>
          <w:szCs w:val="24"/>
        </w:rPr>
        <w:t xml:space="preserve">the </w:t>
      </w:r>
      <w:r w:rsidR="00190CDA" w:rsidRPr="002453C9">
        <w:rPr>
          <w:sz w:val="24"/>
          <w:szCs w:val="24"/>
        </w:rPr>
        <w:t>recognition of visually presented objects</w:t>
      </w:r>
      <w:r w:rsidR="002D5588" w:rsidRPr="002453C9">
        <w:rPr>
          <w:sz w:val="24"/>
          <w:szCs w:val="24"/>
        </w:rPr>
        <w:t xml:space="preserve"> that</w:t>
      </w:r>
      <w:r w:rsidR="00190CDA" w:rsidRPr="002453C9">
        <w:rPr>
          <w:sz w:val="24"/>
          <w:szCs w:val="24"/>
        </w:rPr>
        <w:t xml:space="preserve"> cannot be account</w:t>
      </w:r>
      <w:r w:rsidR="00003A4D" w:rsidRPr="002453C9">
        <w:rPr>
          <w:sz w:val="24"/>
          <w:szCs w:val="24"/>
        </w:rPr>
        <w:t>ed</w:t>
      </w:r>
      <w:r w:rsidR="00190CDA" w:rsidRPr="002453C9">
        <w:rPr>
          <w:sz w:val="24"/>
          <w:szCs w:val="24"/>
        </w:rPr>
        <w:t xml:space="preserve"> for</w:t>
      </w:r>
      <w:r w:rsidR="00003A4D" w:rsidRPr="002453C9">
        <w:rPr>
          <w:sz w:val="24"/>
          <w:szCs w:val="24"/>
        </w:rPr>
        <w:t xml:space="preserve"> </w:t>
      </w:r>
      <w:r w:rsidR="00190CDA" w:rsidRPr="002453C9">
        <w:rPr>
          <w:sz w:val="24"/>
          <w:szCs w:val="24"/>
        </w:rPr>
        <w:t>an impairment in vision</w:t>
      </w:r>
      <w:r w:rsidR="00721AFA" w:rsidRPr="002453C9">
        <w:rPr>
          <w:sz w:val="24"/>
          <w:szCs w:val="24"/>
        </w:rPr>
        <w:t xml:space="preserve"> (</w:t>
      </w:r>
      <w:r w:rsidR="00721AFA" w:rsidRPr="002453C9">
        <w:rPr>
          <w:rStyle w:val="label"/>
          <w:sz w:val="24"/>
          <w:szCs w:val="24"/>
        </w:rPr>
        <w:t>Humphreys &amp; Riddoch, 1987)</w:t>
      </w:r>
      <w:r w:rsidR="00721AFA" w:rsidRPr="002453C9">
        <w:rPr>
          <w:sz w:val="24"/>
          <w:szCs w:val="24"/>
        </w:rPr>
        <w:t>.</w:t>
      </w:r>
      <w:r w:rsidR="002D5588" w:rsidRPr="002453C9">
        <w:rPr>
          <w:sz w:val="24"/>
          <w:szCs w:val="24"/>
        </w:rPr>
        <w:t xml:space="preserve"> </w:t>
      </w:r>
      <w:r w:rsidR="0037122D" w:rsidRPr="002453C9">
        <w:rPr>
          <w:sz w:val="24"/>
          <w:szCs w:val="24"/>
        </w:rPr>
        <w:t xml:space="preserve">Regardless of the absence of </w:t>
      </w:r>
      <w:r w:rsidR="00634C39" w:rsidRPr="002453C9">
        <w:rPr>
          <w:sz w:val="24"/>
          <w:szCs w:val="24"/>
        </w:rPr>
        <w:t xml:space="preserve">conscious recognition of objects, patients with </w:t>
      </w:r>
      <w:r w:rsidR="00190CDA" w:rsidRPr="002453C9">
        <w:rPr>
          <w:sz w:val="24"/>
          <w:szCs w:val="24"/>
        </w:rPr>
        <w:t xml:space="preserve">visual </w:t>
      </w:r>
      <w:r w:rsidR="003B3F82" w:rsidRPr="002453C9">
        <w:rPr>
          <w:sz w:val="24"/>
          <w:szCs w:val="24"/>
        </w:rPr>
        <w:t xml:space="preserve">form </w:t>
      </w:r>
      <w:r w:rsidR="00190CDA" w:rsidRPr="002453C9">
        <w:rPr>
          <w:sz w:val="24"/>
          <w:szCs w:val="24"/>
        </w:rPr>
        <w:t xml:space="preserve">agnosia </w:t>
      </w:r>
      <w:r w:rsidR="00FA5861" w:rsidRPr="002453C9">
        <w:rPr>
          <w:sz w:val="24"/>
          <w:szCs w:val="24"/>
        </w:rPr>
        <w:t>show preserved abilities</w:t>
      </w:r>
      <w:r w:rsidR="008412A2" w:rsidRPr="002453C9">
        <w:rPr>
          <w:sz w:val="24"/>
          <w:szCs w:val="24"/>
        </w:rPr>
        <w:t xml:space="preserve"> </w:t>
      </w:r>
      <w:r w:rsidR="00190CDA" w:rsidRPr="002453C9">
        <w:rPr>
          <w:sz w:val="24"/>
          <w:szCs w:val="24"/>
        </w:rPr>
        <w:t>in reaching</w:t>
      </w:r>
      <w:r w:rsidR="00634C39" w:rsidRPr="002453C9">
        <w:rPr>
          <w:sz w:val="24"/>
          <w:szCs w:val="24"/>
        </w:rPr>
        <w:t xml:space="preserve"> and </w:t>
      </w:r>
      <w:r w:rsidR="00FA5861" w:rsidRPr="002453C9">
        <w:rPr>
          <w:sz w:val="24"/>
          <w:szCs w:val="24"/>
        </w:rPr>
        <w:t>grasp</w:t>
      </w:r>
      <w:r w:rsidR="008412A2" w:rsidRPr="002453C9">
        <w:rPr>
          <w:sz w:val="24"/>
          <w:szCs w:val="24"/>
        </w:rPr>
        <w:t>ing</w:t>
      </w:r>
      <w:r w:rsidR="00FA5861" w:rsidRPr="002453C9">
        <w:rPr>
          <w:sz w:val="24"/>
          <w:szCs w:val="24"/>
        </w:rPr>
        <w:t xml:space="preserve"> objects of different sizes and weight</w:t>
      </w:r>
      <w:r w:rsidR="00475C28" w:rsidRPr="002453C9">
        <w:rPr>
          <w:sz w:val="24"/>
          <w:szCs w:val="24"/>
        </w:rPr>
        <w:t xml:space="preserve"> </w:t>
      </w:r>
      <w:r w:rsidR="0037122D" w:rsidRPr="002453C9">
        <w:rPr>
          <w:sz w:val="24"/>
          <w:szCs w:val="24"/>
        </w:rPr>
        <w:t xml:space="preserve">presented at different </w:t>
      </w:r>
      <w:r w:rsidR="00475C28" w:rsidRPr="002453C9">
        <w:rPr>
          <w:sz w:val="24"/>
          <w:szCs w:val="24"/>
        </w:rPr>
        <w:t>location</w:t>
      </w:r>
      <w:r w:rsidR="0037122D" w:rsidRPr="002453C9">
        <w:rPr>
          <w:sz w:val="24"/>
          <w:szCs w:val="24"/>
        </w:rPr>
        <w:t>s in space</w:t>
      </w:r>
      <w:r w:rsidR="00FA5861" w:rsidRPr="002453C9">
        <w:rPr>
          <w:sz w:val="24"/>
          <w:szCs w:val="24"/>
        </w:rPr>
        <w:t xml:space="preserve"> (</w:t>
      </w:r>
      <w:r w:rsidR="00475C28" w:rsidRPr="002453C9">
        <w:rPr>
          <w:sz w:val="24"/>
          <w:szCs w:val="24"/>
        </w:rPr>
        <w:t xml:space="preserve">Carey, Dijkerman &amp; Milner, 1998; </w:t>
      </w:r>
      <w:r w:rsidR="00FA5861" w:rsidRPr="002453C9">
        <w:rPr>
          <w:sz w:val="24"/>
          <w:szCs w:val="24"/>
        </w:rPr>
        <w:t xml:space="preserve">Goodale, Milner, Jakobson &amp; Carey , 1991; Goodale &amp; Weestwood, 2004; </w:t>
      </w:r>
      <w:r w:rsidR="002C4D7E" w:rsidRPr="002453C9">
        <w:rPr>
          <w:sz w:val="24"/>
          <w:szCs w:val="24"/>
        </w:rPr>
        <w:t xml:space="preserve">McIntosh, Dijkerman, Mon-Williams, &amp; Milner , 2004; </w:t>
      </w:r>
      <w:r w:rsidR="00FA5861" w:rsidRPr="002453C9">
        <w:rPr>
          <w:sz w:val="24"/>
          <w:szCs w:val="24"/>
        </w:rPr>
        <w:t>Milner et al., 1991</w:t>
      </w:r>
      <w:r w:rsidR="00C14A2B" w:rsidRPr="002453C9">
        <w:rPr>
          <w:sz w:val="24"/>
          <w:szCs w:val="24"/>
        </w:rPr>
        <w:t xml:space="preserve">, </w:t>
      </w:r>
      <w:r w:rsidR="00E92716">
        <w:rPr>
          <w:sz w:val="24"/>
          <w:szCs w:val="24"/>
        </w:rPr>
        <w:t>Ball et al.</w:t>
      </w:r>
      <w:r w:rsidR="00C14A2B" w:rsidRPr="002453C9">
        <w:rPr>
          <w:sz w:val="24"/>
          <w:szCs w:val="24"/>
        </w:rPr>
        <w:t>, 2012</w:t>
      </w:r>
      <w:r w:rsidR="00634C39" w:rsidRPr="002453C9">
        <w:rPr>
          <w:sz w:val="24"/>
          <w:szCs w:val="24"/>
        </w:rPr>
        <w:t xml:space="preserve">), </w:t>
      </w:r>
      <w:r w:rsidR="002D5588" w:rsidRPr="002453C9">
        <w:rPr>
          <w:sz w:val="24"/>
          <w:szCs w:val="24"/>
        </w:rPr>
        <w:t xml:space="preserve">thus representing </w:t>
      </w:r>
      <w:r w:rsidR="00634C39" w:rsidRPr="002453C9">
        <w:rPr>
          <w:sz w:val="24"/>
          <w:szCs w:val="24"/>
        </w:rPr>
        <w:t>an ideal candidate for</w:t>
      </w:r>
      <w:r w:rsidR="00C70347" w:rsidRPr="002453C9">
        <w:rPr>
          <w:sz w:val="24"/>
          <w:szCs w:val="24"/>
        </w:rPr>
        <w:t xml:space="preserve"> a</w:t>
      </w:r>
      <w:r w:rsidR="00634C39" w:rsidRPr="002453C9">
        <w:rPr>
          <w:sz w:val="24"/>
          <w:szCs w:val="24"/>
        </w:rPr>
        <w:t xml:space="preserve"> double dissociation with OA. In this </w:t>
      </w:r>
      <w:r w:rsidR="00C70347" w:rsidRPr="002453C9">
        <w:rPr>
          <w:sz w:val="24"/>
          <w:szCs w:val="24"/>
        </w:rPr>
        <w:t>view</w:t>
      </w:r>
      <w:r w:rsidR="00634C39" w:rsidRPr="002453C9">
        <w:rPr>
          <w:sz w:val="24"/>
          <w:szCs w:val="24"/>
        </w:rPr>
        <w:t>, t</w:t>
      </w:r>
      <w:r w:rsidR="008412A2" w:rsidRPr="002453C9">
        <w:rPr>
          <w:sz w:val="24"/>
          <w:szCs w:val="24"/>
        </w:rPr>
        <w:t xml:space="preserve">he </w:t>
      </w:r>
      <w:r w:rsidR="003B3F82" w:rsidRPr="002453C9">
        <w:rPr>
          <w:sz w:val="24"/>
          <w:szCs w:val="24"/>
        </w:rPr>
        <w:t xml:space="preserve">observations of patients with OA without </w:t>
      </w:r>
      <w:r w:rsidR="00AD289D" w:rsidRPr="002453C9">
        <w:rPr>
          <w:sz w:val="24"/>
          <w:szCs w:val="24"/>
        </w:rPr>
        <w:t>visual form agnosia, and of patients showing the opposite pattern led to suggest</w:t>
      </w:r>
      <w:r w:rsidR="00C70347" w:rsidRPr="002453C9">
        <w:rPr>
          <w:sz w:val="24"/>
          <w:szCs w:val="24"/>
        </w:rPr>
        <w:t xml:space="preserve"> </w:t>
      </w:r>
      <w:r w:rsidR="003F5ED9" w:rsidRPr="002453C9">
        <w:rPr>
          <w:sz w:val="24"/>
          <w:szCs w:val="24"/>
        </w:rPr>
        <w:t xml:space="preserve">the existence of </w:t>
      </w:r>
      <w:r w:rsidR="00515B98" w:rsidRPr="002453C9">
        <w:rPr>
          <w:sz w:val="24"/>
          <w:szCs w:val="24"/>
        </w:rPr>
        <w:t xml:space="preserve">two </w:t>
      </w:r>
      <w:r w:rsidR="00BD5089" w:rsidRPr="002453C9">
        <w:rPr>
          <w:sz w:val="24"/>
          <w:szCs w:val="24"/>
        </w:rPr>
        <w:t xml:space="preserve">visual system </w:t>
      </w:r>
      <w:r w:rsidR="00515B98" w:rsidRPr="002453C9">
        <w:rPr>
          <w:sz w:val="24"/>
          <w:szCs w:val="24"/>
        </w:rPr>
        <w:t xml:space="preserve">pathways </w:t>
      </w:r>
      <w:r w:rsidR="00AB69A2" w:rsidRPr="002453C9">
        <w:rPr>
          <w:sz w:val="24"/>
          <w:szCs w:val="24"/>
        </w:rPr>
        <w:t xml:space="preserve">(Goodale </w:t>
      </w:r>
      <w:r w:rsidR="00600939" w:rsidRPr="002453C9">
        <w:rPr>
          <w:sz w:val="24"/>
          <w:szCs w:val="24"/>
        </w:rPr>
        <w:t xml:space="preserve">&amp; </w:t>
      </w:r>
      <w:r w:rsidR="00AB69A2" w:rsidRPr="002453C9">
        <w:rPr>
          <w:sz w:val="24"/>
          <w:szCs w:val="24"/>
        </w:rPr>
        <w:t>Milner, 1992</w:t>
      </w:r>
      <w:r w:rsidR="00C14A2B" w:rsidRPr="002453C9">
        <w:rPr>
          <w:sz w:val="24"/>
          <w:szCs w:val="24"/>
        </w:rPr>
        <w:t xml:space="preserve">; Goodale </w:t>
      </w:r>
      <w:r w:rsidR="00600939" w:rsidRPr="002453C9">
        <w:rPr>
          <w:sz w:val="24"/>
          <w:szCs w:val="24"/>
        </w:rPr>
        <w:t xml:space="preserve">&amp; </w:t>
      </w:r>
      <w:r w:rsidR="00C14A2B" w:rsidRPr="002453C9">
        <w:rPr>
          <w:sz w:val="24"/>
          <w:szCs w:val="24"/>
        </w:rPr>
        <w:t>Westwood, 2004</w:t>
      </w:r>
      <w:r w:rsidR="00AB69A2" w:rsidRPr="002453C9">
        <w:rPr>
          <w:sz w:val="24"/>
          <w:szCs w:val="24"/>
        </w:rPr>
        <w:t>)</w:t>
      </w:r>
      <w:r w:rsidR="00C14A2B" w:rsidRPr="002453C9">
        <w:rPr>
          <w:sz w:val="24"/>
          <w:szCs w:val="24"/>
        </w:rPr>
        <w:t>:</w:t>
      </w:r>
      <w:r w:rsidR="003F5ED9" w:rsidRPr="002453C9">
        <w:rPr>
          <w:sz w:val="24"/>
          <w:szCs w:val="24"/>
        </w:rPr>
        <w:t xml:space="preserve"> </w:t>
      </w:r>
      <w:r w:rsidR="00AB69A2" w:rsidRPr="002453C9">
        <w:rPr>
          <w:sz w:val="24"/>
          <w:szCs w:val="24"/>
        </w:rPr>
        <w:t>the</w:t>
      </w:r>
      <w:r w:rsidR="003F5ED9" w:rsidRPr="002453C9">
        <w:rPr>
          <w:sz w:val="24"/>
          <w:szCs w:val="24"/>
        </w:rPr>
        <w:t xml:space="preserve"> </w:t>
      </w:r>
      <w:r w:rsidR="006A01C5" w:rsidRPr="002453C9">
        <w:rPr>
          <w:i/>
          <w:sz w:val="24"/>
          <w:szCs w:val="24"/>
        </w:rPr>
        <w:t>vision for action</w:t>
      </w:r>
      <w:r w:rsidR="006A01C5" w:rsidRPr="002453C9">
        <w:rPr>
          <w:sz w:val="24"/>
          <w:szCs w:val="24"/>
        </w:rPr>
        <w:t xml:space="preserve"> (</w:t>
      </w:r>
      <w:r w:rsidR="00C70347" w:rsidRPr="002453C9">
        <w:rPr>
          <w:i/>
          <w:sz w:val="24"/>
          <w:szCs w:val="24"/>
        </w:rPr>
        <w:t>how</w:t>
      </w:r>
      <w:r w:rsidR="006A01C5" w:rsidRPr="002453C9">
        <w:rPr>
          <w:sz w:val="24"/>
          <w:szCs w:val="24"/>
        </w:rPr>
        <w:t xml:space="preserve">) </w:t>
      </w:r>
      <w:r w:rsidR="003F5ED9" w:rsidRPr="002453C9">
        <w:rPr>
          <w:sz w:val="24"/>
          <w:szCs w:val="24"/>
        </w:rPr>
        <w:t>pathway</w:t>
      </w:r>
      <w:r w:rsidR="00AD289D" w:rsidRPr="002453C9">
        <w:rPr>
          <w:sz w:val="24"/>
          <w:szCs w:val="24"/>
        </w:rPr>
        <w:t>,</w:t>
      </w:r>
      <w:r w:rsidR="00AB69A2" w:rsidRPr="002453C9">
        <w:rPr>
          <w:sz w:val="24"/>
          <w:szCs w:val="24"/>
        </w:rPr>
        <w:t xml:space="preserve"> </w:t>
      </w:r>
      <w:r w:rsidR="00FC5BB4" w:rsidRPr="002453C9">
        <w:rPr>
          <w:sz w:val="24"/>
          <w:szCs w:val="24"/>
        </w:rPr>
        <w:t>responsible</w:t>
      </w:r>
      <w:r w:rsidR="00AB69A2" w:rsidRPr="002453C9">
        <w:rPr>
          <w:sz w:val="24"/>
          <w:szCs w:val="24"/>
        </w:rPr>
        <w:t xml:space="preserve"> for visually guided movements</w:t>
      </w:r>
      <w:r w:rsidR="00BD5089" w:rsidRPr="002453C9">
        <w:rPr>
          <w:sz w:val="24"/>
          <w:szCs w:val="24"/>
        </w:rPr>
        <w:t xml:space="preserve"> and</w:t>
      </w:r>
      <w:r w:rsidR="00FB5079" w:rsidRPr="002453C9">
        <w:rPr>
          <w:sz w:val="24"/>
          <w:szCs w:val="24"/>
        </w:rPr>
        <w:t xml:space="preserve"> relying on the fast update of eye and limb information,</w:t>
      </w:r>
      <w:r w:rsidR="0037122D" w:rsidRPr="002453C9">
        <w:rPr>
          <w:sz w:val="24"/>
          <w:szCs w:val="24"/>
        </w:rPr>
        <w:t xml:space="preserve"> </w:t>
      </w:r>
      <w:r w:rsidR="00AB69A2" w:rsidRPr="002453C9">
        <w:rPr>
          <w:sz w:val="24"/>
          <w:szCs w:val="24"/>
        </w:rPr>
        <w:t>and the</w:t>
      </w:r>
      <w:r w:rsidR="006A01C5" w:rsidRPr="002453C9">
        <w:rPr>
          <w:sz w:val="24"/>
          <w:szCs w:val="24"/>
        </w:rPr>
        <w:t xml:space="preserve"> </w:t>
      </w:r>
      <w:r w:rsidR="006A01C5" w:rsidRPr="002453C9">
        <w:rPr>
          <w:i/>
          <w:sz w:val="24"/>
          <w:szCs w:val="24"/>
        </w:rPr>
        <w:t xml:space="preserve">vision for </w:t>
      </w:r>
      <w:r w:rsidR="00C70347" w:rsidRPr="002453C9">
        <w:rPr>
          <w:i/>
          <w:sz w:val="24"/>
          <w:szCs w:val="24"/>
        </w:rPr>
        <w:t>recognition</w:t>
      </w:r>
      <w:r w:rsidR="00C70347" w:rsidRPr="002453C9">
        <w:rPr>
          <w:sz w:val="24"/>
          <w:szCs w:val="24"/>
        </w:rPr>
        <w:t xml:space="preserve"> </w:t>
      </w:r>
      <w:r w:rsidR="006A01C5" w:rsidRPr="002453C9">
        <w:rPr>
          <w:sz w:val="24"/>
          <w:szCs w:val="24"/>
        </w:rPr>
        <w:t>(</w:t>
      </w:r>
      <w:r w:rsidR="006A01C5" w:rsidRPr="002453C9">
        <w:rPr>
          <w:i/>
          <w:sz w:val="24"/>
          <w:szCs w:val="24"/>
        </w:rPr>
        <w:t>what</w:t>
      </w:r>
      <w:r w:rsidR="006A01C5" w:rsidRPr="002453C9">
        <w:rPr>
          <w:sz w:val="24"/>
          <w:szCs w:val="24"/>
        </w:rPr>
        <w:t>) pathway</w:t>
      </w:r>
      <w:r w:rsidR="00AD289D" w:rsidRPr="002453C9">
        <w:rPr>
          <w:sz w:val="24"/>
          <w:szCs w:val="24"/>
        </w:rPr>
        <w:t>,</w:t>
      </w:r>
      <w:r w:rsidR="006A01C5" w:rsidRPr="002453C9">
        <w:rPr>
          <w:sz w:val="24"/>
          <w:szCs w:val="24"/>
        </w:rPr>
        <w:t xml:space="preserve"> responsible </w:t>
      </w:r>
      <w:r w:rsidR="00BD5089" w:rsidRPr="002453C9">
        <w:rPr>
          <w:sz w:val="24"/>
          <w:szCs w:val="24"/>
        </w:rPr>
        <w:t xml:space="preserve">for </w:t>
      </w:r>
      <w:r w:rsidR="006A01C5" w:rsidRPr="002453C9">
        <w:rPr>
          <w:sz w:val="24"/>
          <w:szCs w:val="24"/>
        </w:rPr>
        <w:t>o</w:t>
      </w:r>
      <w:r w:rsidR="00AB69A2" w:rsidRPr="002453C9">
        <w:rPr>
          <w:sz w:val="24"/>
          <w:szCs w:val="24"/>
        </w:rPr>
        <w:t>bject</w:t>
      </w:r>
      <w:r w:rsidR="006A01C5" w:rsidRPr="002453C9">
        <w:rPr>
          <w:sz w:val="24"/>
          <w:szCs w:val="24"/>
        </w:rPr>
        <w:t xml:space="preserve"> recognition. </w:t>
      </w:r>
      <w:r w:rsidR="00C14A2B" w:rsidRPr="002453C9">
        <w:rPr>
          <w:sz w:val="24"/>
          <w:szCs w:val="24"/>
        </w:rPr>
        <w:t>Brain correlates of these two pathways have been identified in the dorsal stream (</w:t>
      </w:r>
      <w:r w:rsidR="00C70347" w:rsidRPr="002453C9">
        <w:rPr>
          <w:sz w:val="24"/>
          <w:szCs w:val="24"/>
        </w:rPr>
        <w:t>how</w:t>
      </w:r>
      <w:r w:rsidR="00C14A2B" w:rsidRPr="002453C9">
        <w:rPr>
          <w:sz w:val="24"/>
          <w:szCs w:val="24"/>
        </w:rPr>
        <w:t xml:space="preserve">), </w:t>
      </w:r>
      <w:r w:rsidR="00B17734" w:rsidRPr="002453C9">
        <w:rPr>
          <w:sz w:val="24"/>
          <w:szCs w:val="24"/>
        </w:rPr>
        <w:t>which connect</w:t>
      </w:r>
      <w:r w:rsidR="00C14A2B" w:rsidRPr="002453C9">
        <w:rPr>
          <w:sz w:val="24"/>
          <w:szCs w:val="24"/>
        </w:rPr>
        <w:t xml:space="preserve"> early visual areas of the occipital lobes to the </w:t>
      </w:r>
      <w:r w:rsidR="00CB289F" w:rsidRPr="002453C9">
        <w:rPr>
          <w:sz w:val="24"/>
          <w:szCs w:val="24"/>
        </w:rPr>
        <w:t xml:space="preserve">parietal cortex, </w:t>
      </w:r>
      <w:r w:rsidR="00B17734" w:rsidRPr="002453C9">
        <w:rPr>
          <w:sz w:val="24"/>
          <w:szCs w:val="24"/>
        </w:rPr>
        <w:t>and in the ventral stream (what),</w:t>
      </w:r>
      <w:r w:rsidR="00CB289F" w:rsidRPr="002453C9">
        <w:rPr>
          <w:sz w:val="24"/>
          <w:szCs w:val="24"/>
        </w:rPr>
        <w:t xml:space="preserve"> </w:t>
      </w:r>
      <w:r w:rsidR="00B17734" w:rsidRPr="002453C9">
        <w:rPr>
          <w:sz w:val="24"/>
          <w:szCs w:val="24"/>
        </w:rPr>
        <w:t>connecting the same visual areas to the temporal lobe</w:t>
      </w:r>
      <w:r w:rsidR="00847E13" w:rsidRPr="002453C9">
        <w:rPr>
          <w:sz w:val="24"/>
          <w:szCs w:val="24"/>
        </w:rPr>
        <w:t xml:space="preserve"> (</w:t>
      </w:r>
      <w:r w:rsidR="008757B6" w:rsidRPr="008757B6">
        <w:rPr>
          <w:sz w:val="24"/>
          <w:szCs w:val="24"/>
          <w:highlight w:val="yellow"/>
        </w:rPr>
        <w:t>Milner &amp; Goodale, 1992</w:t>
      </w:r>
      <w:r w:rsidR="00A925AC" w:rsidRPr="008757B6">
        <w:rPr>
          <w:sz w:val="24"/>
          <w:szCs w:val="24"/>
          <w:highlight w:val="yellow"/>
        </w:rPr>
        <w:t>)</w:t>
      </w:r>
      <w:r w:rsidR="00455167" w:rsidRPr="008757B6">
        <w:rPr>
          <w:sz w:val="24"/>
          <w:szCs w:val="24"/>
          <w:highlight w:val="yellow"/>
        </w:rPr>
        <w:t>.</w:t>
      </w:r>
      <w:r w:rsidR="00455167" w:rsidRPr="002453C9">
        <w:rPr>
          <w:sz w:val="24"/>
          <w:szCs w:val="24"/>
        </w:rPr>
        <w:t xml:space="preserve"> </w:t>
      </w:r>
      <w:r w:rsidR="00847E13" w:rsidRPr="002453C9">
        <w:rPr>
          <w:sz w:val="24"/>
          <w:szCs w:val="24"/>
        </w:rPr>
        <w:t>More recently, t</w:t>
      </w:r>
      <w:r w:rsidR="00E10431" w:rsidRPr="002453C9">
        <w:rPr>
          <w:sz w:val="24"/>
          <w:szCs w:val="24"/>
        </w:rPr>
        <w:t>his</w:t>
      </w:r>
      <w:r w:rsidR="00455167" w:rsidRPr="002453C9">
        <w:rPr>
          <w:sz w:val="24"/>
          <w:szCs w:val="24"/>
        </w:rPr>
        <w:t xml:space="preserve"> model </w:t>
      </w:r>
      <w:r w:rsidR="00847E13" w:rsidRPr="002453C9">
        <w:rPr>
          <w:sz w:val="24"/>
          <w:szCs w:val="24"/>
        </w:rPr>
        <w:t>has been revised (</w:t>
      </w:r>
      <w:r w:rsidR="00847E13" w:rsidRPr="002453C9">
        <w:rPr>
          <w:sz w:val="24"/>
          <w:szCs w:val="24"/>
          <w:lang w:val="en-GB"/>
        </w:rPr>
        <w:t xml:space="preserve">Himmelbach &amp; </w:t>
      </w:r>
      <w:r w:rsidR="00847E13" w:rsidRPr="002453C9">
        <w:rPr>
          <w:sz w:val="24"/>
          <w:szCs w:val="24"/>
          <w:lang w:val="en-GB"/>
        </w:rPr>
        <w:lastRenderedPageBreak/>
        <w:t xml:space="preserve">Karnath, 2005; </w:t>
      </w:r>
      <w:r w:rsidR="00847E13" w:rsidRPr="002453C9">
        <w:rPr>
          <w:sz w:val="24"/>
          <w:szCs w:val="24"/>
        </w:rPr>
        <w:t xml:space="preserve">Milner &amp; Goodale, 2008) </w:t>
      </w:r>
      <w:r w:rsidR="00C70347" w:rsidRPr="002453C9">
        <w:rPr>
          <w:sz w:val="24"/>
          <w:szCs w:val="24"/>
        </w:rPr>
        <w:t xml:space="preserve">to acknowledge </w:t>
      </w:r>
      <w:r w:rsidR="00E134A1" w:rsidRPr="002453C9">
        <w:rPr>
          <w:sz w:val="24"/>
          <w:szCs w:val="24"/>
        </w:rPr>
        <w:t>a</w:t>
      </w:r>
      <w:r w:rsidR="00847E13" w:rsidRPr="002453C9">
        <w:rPr>
          <w:sz w:val="24"/>
          <w:szCs w:val="24"/>
        </w:rPr>
        <w:t xml:space="preserve"> more complex organization of the </w:t>
      </w:r>
      <w:r w:rsidR="00E134A1" w:rsidRPr="002453C9">
        <w:rPr>
          <w:sz w:val="24"/>
          <w:szCs w:val="24"/>
        </w:rPr>
        <w:t>dorsal stre</w:t>
      </w:r>
      <w:r w:rsidR="00847E13" w:rsidRPr="002453C9">
        <w:rPr>
          <w:sz w:val="24"/>
          <w:szCs w:val="24"/>
        </w:rPr>
        <w:t>a</w:t>
      </w:r>
      <w:r w:rsidR="00E134A1" w:rsidRPr="002453C9">
        <w:rPr>
          <w:sz w:val="24"/>
          <w:szCs w:val="24"/>
        </w:rPr>
        <w:t>m</w:t>
      </w:r>
      <w:r w:rsidR="00847E13" w:rsidRPr="002453C9">
        <w:rPr>
          <w:sz w:val="24"/>
          <w:szCs w:val="24"/>
        </w:rPr>
        <w:t xml:space="preserve"> and positing </w:t>
      </w:r>
      <w:r w:rsidR="00AD289D" w:rsidRPr="002453C9">
        <w:rPr>
          <w:sz w:val="24"/>
          <w:szCs w:val="24"/>
        </w:rPr>
        <w:t>its</w:t>
      </w:r>
      <w:r w:rsidR="00847E13" w:rsidRPr="002453C9">
        <w:rPr>
          <w:sz w:val="24"/>
          <w:szCs w:val="24"/>
        </w:rPr>
        <w:t xml:space="preserve"> further </w:t>
      </w:r>
      <w:r w:rsidR="00E64EA5" w:rsidRPr="002453C9">
        <w:rPr>
          <w:sz w:val="24"/>
          <w:szCs w:val="24"/>
        </w:rPr>
        <w:t>distinction</w:t>
      </w:r>
      <w:r w:rsidR="00847E13" w:rsidRPr="002453C9">
        <w:rPr>
          <w:sz w:val="24"/>
          <w:szCs w:val="24"/>
        </w:rPr>
        <w:t xml:space="preserve"> into a dorso-dorsal and a</w:t>
      </w:r>
      <w:r w:rsidR="004A54B2" w:rsidRPr="002453C9">
        <w:rPr>
          <w:sz w:val="24"/>
          <w:szCs w:val="24"/>
        </w:rPr>
        <w:t xml:space="preserve"> dorso-ventral</w:t>
      </w:r>
      <w:r w:rsidR="00847E13" w:rsidRPr="002453C9">
        <w:rPr>
          <w:sz w:val="24"/>
          <w:szCs w:val="24"/>
        </w:rPr>
        <w:t xml:space="preserve"> pathway</w:t>
      </w:r>
      <w:r w:rsidR="00E64EA5" w:rsidRPr="002453C9">
        <w:rPr>
          <w:sz w:val="24"/>
          <w:szCs w:val="24"/>
        </w:rPr>
        <w:t xml:space="preserve"> </w:t>
      </w:r>
      <w:r w:rsidR="00EA25AA" w:rsidRPr="002453C9">
        <w:rPr>
          <w:sz w:val="24"/>
          <w:szCs w:val="24"/>
        </w:rPr>
        <w:t>(</w:t>
      </w:r>
      <w:r w:rsidR="00E64EA5" w:rsidRPr="002453C9">
        <w:rPr>
          <w:sz w:val="24"/>
          <w:szCs w:val="24"/>
        </w:rPr>
        <w:t>Pisella, Binkofski, Lasek, Toni, &amp; Rossetti, 2006</w:t>
      </w:r>
      <w:r w:rsidR="00EA25AA" w:rsidRPr="002453C9">
        <w:rPr>
          <w:sz w:val="24"/>
          <w:szCs w:val="24"/>
        </w:rPr>
        <w:t>; Rizzolatti &amp; Matelli, 2003; Binkofski &amp; Buxbaum, 2013</w:t>
      </w:r>
      <w:r w:rsidR="00E64EA5" w:rsidRPr="002453C9">
        <w:rPr>
          <w:sz w:val="24"/>
          <w:szCs w:val="24"/>
        </w:rPr>
        <w:t>)</w:t>
      </w:r>
      <w:r w:rsidR="001F0565" w:rsidRPr="002453C9">
        <w:rPr>
          <w:sz w:val="24"/>
          <w:szCs w:val="24"/>
        </w:rPr>
        <w:t xml:space="preserve">, with </w:t>
      </w:r>
      <w:r w:rsidR="00495F17" w:rsidRPr="002453C9">
        <w:rPr>
          <w:sz w:val="24"/>
          <w:szCs w:val="24"/>
        </w:rPr>
        <w:t xml:space="preserve">the </w:t>
      </w:r>
      <w:r w:rsidR="00C47C8C" w:rsidRPr="002453C9">
        <w:rPr>
          <w:sz w:val="24"/>
          <w:szCs w:val="24"/>
        </w:rPr>
        <w:t xml:space="preserve">former </w:t>
      </w:r>
      <w:r w:rsidR="00495F17" w:rsidRPr="002453C9">
        <w:rPr>
          <w:sz w:val="24"/>
          <w:szCs w:val="24"/>
        </w:rPr>
        <w:t xml:space="preserve">being </w:t>
      </w:r>
      <w:r w:rsidR="00C47C8C" w:rsidRPr="002453C9">
        <w:rPr>
          <w:sz w:val="24"/>
          <w:szCs w:val="24"/>
        </w:rPr>
        <w:t xml:space="preserve">dedicated </w:t>
      </w:r>
      <w:r w:rsidR="00495F17" w:rsidRPr="002453C9">
        <w:rPr>
          <w:sz w:val="24"/>
          <w:szCs w:val="24"/>
        </w:rPr>
        <w:t xml:space="preserve">to </w:t>
      </w:r>
      <w:r w:rsidR="001F0565" w:rsidRPr="002453C9">
        <w:rPr>
          <w:sz w:val="24"/>
          <w:szCs w:val="24"/>
        </w:rPr>
        <w:t>immediate motor control</w:t>
      </w:r>
      <w:r w:rsidR="00495F17" w:rsidRPr="002453C9">
        <w:rPr>
          <w:sz w:val="24"/>
          <w:szCs w:val="24"/>
        </w:rPr>
        <w:t>, and t</w:t>
      </w:r>
      <w:r w:rsidR="001F0565" w:rsidRPr="002453C9">
        <w:rPr>
          <w:sz w:val="24"/>
          <w:szCs w:val="24"/>
        </w:rPr>
        <w:t xml:space="preserve">he </w:t>
      </w:r>
      <w:r w:rsidR="00C47C8C" w:rsidRPr="002453C9">
        <w:rPr>
          <w:sz w:val="24"/>
          <w:szCs w:val="24"/>
        </w:rPr>
        <w:t xml:space="preserve">latter being </w:t>
      </w:r>
      <w:r w:rsidR="00495F17" w:rsidRPr="002453C9">
        <w:rPr>
          <w:sz w:val="24"/>
          <w:szCs w:val="24"/>
        </w:rPr>
        <w:t xml:space="preserve">involved </w:t>
      </w:r>
      <w:r w:rsidR="00090680" w:rsidRPr="002453C9">
        <w:rPr>
          <w:sz w:val="24"/>
          <w:szCs w:val="24"/>
        </w:rPr>
        <w:t xml:space="preserve">more complex </w:t>
      </w:r>
      <w:r w:rsidR="004178B3" w:rsidRPr="002453C9">
        <w:rPr>
          <w:sz w:val="24"/>
          <w:szCs w:val="24"/>
        </w:rPr>
        <w:t>gestures</w:t>
      </w:r>
      <w:r w:rsidR="00495F17" w:rsidRPr="002453C9">
        <w:rPr>
          <w:sz w:val="24"/>
          <w:szCs w:val="24"/>
        </w:rPr>
        <w:t xml:space="preserve">. </w:t>
      </w:r>
      <w:r w:rsidR="003641A9" w:rsidRPr="002453C9">
        <w:rPr>
          <w:sz w:val="24"/>
          <w:szCs w:val="24"/>
        </w:rPr>
        <w:t>In line with this view, it has been demonstrated that regions along the dorso-dorsal pathway are sensitive to reach direction, whereas regions along the dorso-ventral pathway are sensitive both to reach direction and grip type (Fabbri, Strnad, Caramazza, &amp; Lingnau, 2014).</w:t>
      </w:r>
      <w:r w:rsidR="00C96E81">
        <w:rPr>
          <w:sz w:val="24"/>
          <w:szCs w:val="24"/>
        </w:rPr>
        <w:t xml:space="preserve"> </w:t>
      </w:r>
      <w:r w:rsidR="009B0EFD" w:rsidRPr="002453C9">
        <w:rPr>
          <w:sz w:val="24"/>
          <w:szCs w:val="24"/>
        </w:rPr>
        <w:t xml:space="preserve">While damage to the dorso-dorsal would give rise to OA, </w:t>
      </w:r>
      <w:r w:rsidR="00495F17" w:rsidRPr="002453C9">
        <w:rPr>
          <w:sz w:val="24"/>
          <w:szCs w:val="24"/>
        </w:rPr>
        <w:t xml:space="preserve">damage to the dorso-ventral pathway </w:t>
      </w:r>
      <w:r w:rsidR="009B0EFD" w:rsidRPr="002453C9">
        <w:rPr>
          <w:sz w:val="24"/>
          <w:szCs w:val="24"/>
        </w:rPr>
        <w:t>would give rise to limb apraxia</w:t>
      </w:r>
      <w:r w:rsidR="00495F17" w:rsidRPr="002453C9">
        <w:rPr>
          <w:sz w:val="24"/>
          <w:szCs w:val="24"/>
        </w:rPr>
        <w:t>.</w:t>
      </w:r>
      <w:r w:rsidR="001A588C" w:rsidRPr="002453C9">
        <w:rPr>
          <w:sz w:val="24"/>
          <w:szCs w:val="24"/>
        </w:rPr>
        <w:t xml:space="preserve"> </w:t>
      </w:r>
    </w:p>
    <w:p w14:paraId="7D0B092E" w14:textId="4E4C6C21" w:rsidR="002D15DB" w:rsidRPr="006B15D2" w:rsidRDefault="00A320C7" w:rsidP="006B15D2">
      <w:pPr>
        <w:spacing w:line="480" w:lineRule="auto"/>
        <w:ind w:firstLine="720"/>
        <w:rPr>
          <w:sz w:val="24"/>
          <w:szCs w:val="24"/>
          <w:highlight w:val="yellow"/>
        </w:rPr>
      </w:pPr>
      <w:r w:rsidRPr="002453C9">
        <w:rPr>
          <w:sz w:val="24"/>
          <w:szCs w:val="24"/>
        </w:rPr>
        <w:t>The</w:t>
      </w:r>
      <w:r w:rsidR="00CD55B6" w:rsidRPr="002453C9">
        <w:rPr>
          <w:sz w:val="24"/>
          <w:szCs w:val="24"/>
        </w:rPr>
        <w:t xml:space="preserve"> present study describes the case of a patient CF who suffered from </w:t>
      </w:r>
      <w:r w:rsidR="00CE2755" w:rsidRPr="002453C9">
        <w:rPr>
          <w:sz w:val="24"/>
          <w:szCs w:val="24"/>
        </w:rPr>
        <w:t xml:space="preserve">an ischemic attack </w:t>
      </w:r>
      <w:r w:rsidR="000C786F" w:rsidRPr="002453C9">
        <w:rPr>
          <w:sz w:val="24"/>
          <w:szCs w:val="24"/>
        </w:rPr>
        <w:t>that damaged</w:t>
      </w:r>
      <w:r w:rsidR="00CE2755" w:rsidRPr="002453C9">
        <w:rPr>
          <w:sz w:val="24"/>
          <w:szCs w:val="24"/>
        </w:rPr>
        <w:t xml:space="preserve"> the </w:t>
      </w:r>
      <w:r w:rsidR="005967C2" w:rsidRPr="002453C9">
        <w:rPr>
          <w:sz w:val="24"/>
          <w:szCs w:val="24"/>
        </w:rPr>
        <w:t xml:space="preserve">left </w:t>
      </w:r>
      <w:r w:rsidR="00CE2755" w:rsidRPr="002453C9">
        <w:rPr>
          <w:sz w:val="24"/>
          <w:szCs w:val="24"/>
        </w:rPr>
        <w:t xml:space="preserve">parietal lobe </w:t>
      </w:r>
      <w:r w:rsidR="000C786F" w:rsidRPr="002453C9">
        <w:rPr>
          <w:sz w:val="24"/>
          <w:szCs w:val="24"/>
        </w:rPr>
        <w:t xml:space="preserve">causing </w:t>
      </w:r>
      <w:r w:rsidR="00BD5089" w:rsidRPr="002453C9">
        <w:rPr>
          <w:sz w:val="24"/>
          <w:szCs w:val="24"/>
        </w:rPr>
        <w:t>OA</w:t>
      </w:r>
      <w:r w:rsidR="000B6242" w:rsidRPr="002453C9">
        <w:rPr>
          <w:sz w:val="24"/>
          <w:szCs w:val="24"/>
        </w:rPr>
        <w:t xml:space="preserve"> </w:t>
      </w:r>
      <w:r w:rsidR="00CE2755" w:rsidRPr="002453C9">
        <w:rPr>
          <w:sz w:val="24"/>
          <w:szCs w:val="24"/>
        </w:rPr>
        <w:t xml:space="preserve">in conjunction with both ideomotor and ideational </w:t>
      </w:r>
      <w:r w:rsidR="000C786F" w:rsidRPr="002453C9">
        <w:rPr>
          <w:sz w:val="24"/>
          <w:szCs w:val="24"/>
        </w:rPr>
        <w:t>apraxic symptoms</w:t>
      </w:r>
      <w:r w:rsidR="00CE2755" w:rsidRPr="002453C9">
        <w:rPr>
          <w:sz w:val="24"/>
          <w:szCs w:val="24"/>
        </w:rPr>
        <w:t>. Thanks to the presence of both</w:t>
      </w:r>
      <w:r w:rsidR="00C45678" w:rsidRPr="002453C9">
        <w:rPr>
          <w:sz w:val="24"/>
          <w:szCs w:val="24"/>
        </w:rPr>
        <w:t xml:space="preserve"> </w:t>
      </w:r>
      <w:r w:rsidR="00BD5089" w:rsidRPr="002453C9">
        <w:rPr>
          <w:sz w:val="24"/>
          <w:szCs w:val="24"/>
        </w:rPr>
        <w:t>OA</w:t>
      </w:r>
      <w:r w:rsidR="00C45678" w:rsidRPr="002453C9">
        <w:rPr>
          <w:sz w:val="24"/>
          <w:szCs w:val="24"/>
        </w:rPr>
        <w:t xml:space="preserve"> </w:t>
      </w:r>
      <w:r w:rsidR="000C786F" w:rsidRPr="002453C9">
        <w:rPr>
          <w:sz w:val="24"/>
          <w:szCs w:val="24"/>
        </w:rPr>
        <w:t>and lim</w:t>
      </w:r>
      <w:r w:rsidR="002E7276" w:rsidRPr="002453C9">
        <w:rPr>
          <w:sz w:val="24"/>
          <w:szCs w:val="24"/>
        </w:rPr>
        <w:t>b</w:t>
      </w:r>
      <w:r w:rsidR="000C786F" w:rsidRPr="002453C9">
        <w:rPr>
          <w:sz w:val="24"/>
          <w:szCs w:val="24"/>
        </w:rPr>
        <w:t xml:space="preserve"> apraxia</w:t>
      </w:r>
      <w:r w:rsidR="00CE2755" w:rsidRPr="002453C9">
        <w:rPr>
          <w:sz w:val="24"/>
          <w:szCs w:val="24"/>
        </w:rPr>
        <w:t xml:space="preserve">, </w:t>
      </w:r>
      <w:r w:rsidR="00B564E9" w:rsidRPr="002453C9">
        <w:rPr>
          <w:sz w:val="24"/>
          <w:szCs w:val="24"/>
        </w:rPr>
        <w:t xml:space="preserve">previously </w:t>
      </w:r>
      <w:r w:rsidR="002E7276" w:rsidRPr="002453C9">
        <w:rPr>
          <w:sz w:val="24"/>
          <w:szCs w:val="24"/>
        </w:rPr>
        <w:t xml:space="preserve">described </w:t>
      </w:r>
      <w:r w:rsidR="00B564E9" w:rsidRPr="002453C9">
        <w:rPr>
          <w:sz w:val="24"/>
          <w:szCs w:val="24"/>
        </w:rPr>
        <w:t xml:space="preserve">in association </w:t>
      </w:r>
      <w:r w:rsidR="00624AD2" w:rsidRPr="002453C9">
        <w:rPr>
          <w:sz w:val="24"/>
          <w:szCs w:val="24"/>
        </w:rPr>
        <w:t xml:space="preserve">only </w:t>
      </w:r>
      <w:r w:rsidR="00B564E9" w:rsidRPr="002453C9">
        <w:rPr>
          <w:sz w:val="24"/>
          <w:szCs w:val="24"/>
        </w:rPr>
        <w:t xml:space="preserve">in one study (Perenin &amp; Vighetto, 1988), </w:t>
      </w:r>
      <w:r w:rsidR="002E7276" w:rsidRPr="002453C9">
        <w:rPr>
          <w:sz w:val="24"/>
          <w:szCs w:val="24"/>
        </w:rPr>
        <w:t>we were able to</w:t>
      </w:r>
      <w:r w:rsidR="00CE2755" w:rsidRPr="002453C9">
        <w:rPr>
          <w:sz w:val="24"/>
          <w:szCs w:val="24"/>
        </w:rPr>
        <w:t xml:space="preserve"> </w:t>
      </w:r>
      <w:r w:rsidR="00624AD2" w:rsidRPr="002453C9">
        <w:rPr>
          <w:sz w:val="24"/>
          <w:szCs w:val="24"/>
        </w:rPr>
        <w:t xml:space="preserve">measure how </w:t>
      </w:r>
      <w:r w:rsidR="00C45678" w:rsidRPr="002453C9">
        <w:rPr>
          <w:sz w:val="24"/>
          <w:szCs w:val="24"/>
        </w:rPr>
        <w:t xml:space="preserve">reaching and grasping </w:t>
      </w:r>
      <w:r w:rsidR="00CE2755" w:rsidRPr="002453C9">
        <w:rPr>
          <w:sz w:val="24"/>
          <w:szCs w:val="24"/>
        </w:rPr>
        <w:t xml:space="preserve">performance </w:t>
      </w:r>
      <w:r w:rsidR="00537005" w:rsidRPr="002453C9">
        <w:rPr>
          <w:sz w:val="24"/>
          <w:szCs w:val="24"/>
        </w:rPr>
        <w:t>change</w:t>
      </w:r>
      <w:r w:rsidR="001B76AD">
        <w:rPr>
          <w:sz w:val="24"/>
          <w:szCs w:val="24"/>
        </w:rPr>
        <w:t>s</w:t>
      </w:r>
      <w:r w:rsidR="00537005" w:rsidRPr="002453C9">
        <w:rPr>
          <w:sz w:val="24"/>
          <w:szCs w:val="24"/>
        </w:rPr>
        <w:t xml:space="preserve"> when these </w:t>
      </w:r>
      <w:r w:rsidR="00624AD2" w:rsidRPr="002453C9">
        <w:rPr>
          <w:sz w:val="24"/>
          <w:szCs w:val="24"/>
        </w:rPr>
        <w:t>two different syndromes</w:t>
      </w:r>
      <w:r w:rsidR="00537005" w:rsidRPr="002453C9">
        <w:rPr>
          <w:sz w:val="24"/>
          <w:szCs w:val="24"/>
        </w:rPr>
        <w:t xml:space="preserve"> are present in conjunction</w:t>
      </w:r>
      <w:r w:rsidR="005E3D3A" w:rsidRPr="002453C9">
        <w:rPr>
          <w:sz w:val="24"/>
          <w:szCs w:val="24"/>
        </w:rPr>
        <w:t>. This was achieved</w:t>
      </w:r>
      <w:r w:rsidR="00C45678" w:rsidRPr="002453C9">
        <w:rPr>
          <w:sz w:val="24"/>
          <w:szCs w:val="24"/>
        </w:rPr>
        <w:t xml:space="preserve"> </w:t>
      </w:r>
      <w:r w:rsidR="00624AD2" w:rsidRPr="002453C9">
        <w:rPr>
          <w:sz w:val="24"/>
          <w:szCs w:val="24"/>
        </w:rPr>
        <w:t xml:space="preserve">by </w:t>
      </w:r>
      <w:r w:rsidR="00C45678" w:rsidRPr="002453C9">
        <w:rPr>
          <w:sz w:val="24"/>
          <w:szCs w:val="24"/>
        </w:rPr>
        <w:t xml:space="preserve">manipulating key aspects of the tasks </w:t>
      </w:r>
      <w:r w:rsidR="00624AD2" w:rsidRPr="002453C9">
        <w:rPr>
          <w:sz w:val="24"/>
          <w:szCs w:val="24"/>
        </w:rPr>
        <w:t>that</w:t>
      </w:r>
      <w:r w:rsidR="00C45678" w:rsidRPr="002453C9">
        <w:rPr>
          <w:sz w:val="24"/>
          <w:szCs w:val="24"/>
        </w:rPr>
        <w:t xml:space="preserve"> are well known to have a</w:t>
      </w:r>
      <w:r w:rsidR="007033D0" w:rsidRPr="002453C9">
        <w:rPr>
          <w:sz w:val="24"/>
          <w:szCs w:val="24"/>
        </w:rPr>
        <w:t xml:space="preserve"> differential</w:t>
      </w:r>
      <w:r w:rsidR="00C45678" w:rsidRPr="002453C9">
        <w:rPr>
          <w:sz w:val="24"/>
          <w:szCs w:val="24"/>
        </w:rPr>
        <w:t xml:space="preserve"> impact on optic ataxia </w:t>
      </w:r>
      <w:r w:rsidR="007033D0" w:rsidRPr="002453C9">
        <w:rPr>
          <w:sz w:val="24"/>
          <w:szCs w:val="24"/>
        </w:rPr>
        <w:t>and</w:t>
      </w:r>
      <w:r w:rsidR="00C45678" w:rsidRPr="002453C9">
        <w:rPr>
          <w:sz w:val="24"/>
          <w:szCs w:val="24"/>
        </w:rPr>
        <w:t xml:space="preserve"> limb apraxia. </w:t>
      </w:r>
      <w:r w:rsidR="0090232A" w:rsidRPr="002453C9">
        <w:rPr>
          <w:sz w:val="24"/>
          <w:szCs w:val="24"/>
        </w:rPr>
        <w:t>Specifically</w:t>
      </w:r>
      <w:r w:rsidR="00BA4C06" w:rsidRPr="002453C9">
        <w:rPr>
          <w:sz w:val="24"/>
          <w:szCs w:val="24"/>
        </w:rPr>
        <w:t xml:space="preserve">, CF was asked to </w:t>
      </w:r>
      <w:r w:rsidR="00CE2755" w:rsidRPr="002453C9">
        <w:rPr>
          <w:sz w:val="24"/>
          <w:szCs w:val="24"/>
        </w:rPr>
        <w:t xml:space="preserve">reach </w:t>
      </w:r>
      <w:r w:rsidR="007033D0" w:rsidRPr="002453C9">
        <w:rPr>
          <w:sz w:val="24"/>
          <w:szCs w:val="24"/>
        </w:rPr>
        <w:t xml:space="preserve">for </w:t>
      </w:r>
      <w:r w:rsidR="00CE2755" w:rsidRPr="002453C9">
        <w:rPr>
          <w:sz w:val="24"/>
          <w:szCs w:val="24"/>
        </w:rPr>
        <w:t>and</w:t>
      </w:r>
      <w:r w:rsidR="00C45678" w:rsidRPr="002453C9">
        <w:rPr>
          <w:sz w:val="24"/>
          <w:szCs w:val="24"/>
        </w:rPr>
        <w:t xml:space="preserve"> </w:t>
      </w:r>
      <w:r w:rsidR="00CE2755" w:rsidRPr="002453C9">
        <w:rPr>
          <w:sz w:val="24"/>
          <w:szCs w:val="24"/>
        </w:rPr>
        <w:t xml:space="preserve">grasp common objects presented either in central or peripheral </w:t>
      </w:r>
      <w:r w:rsidR="00C45678" w:rsidRPr="002453C9">
        <w:rPr>
          <w:sz w:val="24"/>
          <w:szCs w:val="24"/>
        </w:rPr>
        <w:t xml:space="preserve">view, with the purpose of moving them to a different location (Experiment 1) or to </w:t>
      </w:r>
      <w:r w:rsidR="004040EC" w:rsidRPr="002453C9">
        <w:rPr>
          <w:sz w:val="24"/>
          <w:szCs w:val="24"/>
        </w:rPr>
        <w:t>use</w:t>
      </w:r>
      <w:r w:rsidR="00C45678" w:rsidRPr="002453C9">
        <w:rPr>
          <w:sz w:val="24"/>
          <w:szCs w:val="24"/>
        </w:rPr>
        <w:t xml:space="preserve"> </w:t>
      </w:r>
      <w:r w:rsidR="004040EC" w:rsidRPr="002453C9">
        <w:rPr>
          <w:sz w:val="24"/>
          <w:szCs w:val="24"/>
        </w:rPr>
        <w:t>them</w:t>
      </w:r>
      <w:r w:rsidR="00C45678" w:rsidRPr="002453C9">
        <w:rPr>
          <w:sz w:val="24"/>
          <w:szCs w:val="24"/>
        </w:rPr>
        <w:t xml:space="preserve"> (Experiment2). </w:t>
      </w:r>
      <w:r w:rsidR="004040EC" w:rsidRPr="002453C9">
        <w:rPr>
          <w:sz w:val="24"/>
          <w:szCs w:val="24"/>
        </w:rPr>
        <w:t xml:space="preserve">Given </w:t>
      </w:r>
      <w:r w:rsidR="00C45678" w:rsidRPr="002453C9">
        <w:rPr>
          <w:sz w:val="24"/>
          <w:szCs w:val="24"/>
        </w:rPr>
        <w:t xml:space="preserve">the presence of optic ataxia, we expected that specific alteration of the </w:t>
      </w:r>
      <w:r w:rsidR="00CE2755" w:rsidRPr="002453C9">
        <w:rPr>
          <w:sz w:val="24"/>
          <w:szCs w:val="24"/>
        </w:rPr>
        <w:t xml:space="preserve">kinematic parameters </w:t>
      </w:r>
      <w:r w:rsidR="00C45678" w:rsidRPr="002453C9">
        <w:rPr>
          <w:sz w:val="24"/>
          <w:szCs w:val="24"/>
        </w:rPr>
        <w:t>would emerge in the peripheral viewing condition</w:t>
      </w:r>
      <w:r w:rsidR="00003A4D" w:rsidRPr="002453C9">
        <w:rPr>
          <w:sz w:val="24"/>
          <w:szCs w:val="24"/>
        </w:rPr>
        <w:t>, irrespective of the task</w:t>
      </w:r>
      <w:r w:rsidR="00321B9E" w:rsidRPr="002453C9">
        <w:rPr>
          <w:sz w:val="24"/>
          <w:szCs w:val="24"/>
        </w:rPr>
        <w:t>’s</w:t>
      </w:r>
      <w:r w:rsidR="00537005" w:rsidRPr="002453C9">
        <w:rPr>
          <w:sz w:val="24"/>
          <w:szCs w:val="24"/>
        </w:rPr>
        <w:t xml:space="preserve"> goal</w:t>
      </w:r>
      <w:r w:rsidR="00BA4C06" w:rsidRPr="002453C9">
        <w:rPr>
          <w:sz w:val="24"/>
          <w:szCs w:val="24"/>
        </w:rPr>
        <w:t>. On the other hand,</w:t>
      </w:r>
      <w:r w:rsidR="0090232A" w:rsidRPr="002453C9">
        <w:rPr>
          <w:sz w:val="24"/>
          <w:szCs w:val="24"/>
        </w:rPr>
        <w:t xml:space="preserve"> </w:t>
      </w:r>
      <w:r w:rsidR="00BA4C06" w:rsidRPr="002453C9">
        <w:rPr>
          <w:sz w:val="24"/>
          <w:szCs w:val="24"/>
        </w:rPr>
        <w:t>t</w:t>
      </w:r>
      <w:r w:rsidR="00C45678" w:rsidRPr="002453C9">
        <w:rPr>
          <w:sz w:val="24"/>
          <w:szCs w:val="24"/>
        </w:rPr>
        <w:t xml:space="preserve">he presence of </w:t>
      </w:r>
      <w:r w:rsidR="004040EC" w:rsidRPr="002453C9">
        <w:rPr>
          <w:sz w:val="24"/>
          <w:szCs w:val="24"/>
        </w:rPr>
        <w:t xml:space="preserve">limb </w:t>
      </w:r>
      <w:r w:rsidR="00C45678" w:rsidRPr="002453C9">
        <w:rPr>
          <w:sz w:val="24"/>
          <w:szCs w:val="24"/>
        </w:rPr>
        <w:t>apraxia, and ideational apraxia in pa</w:t>
      </w:r>
      <w:r w:rsidR="00BA4C06" w:rsidRPr="002453C9">
        <w:rPr>
          <w:sz w:val="24"/>
          <w:szCs w:val="24"/>
        </w:rPr>
        <w:t>rticular,</w:t>
      </w:r>
      <w:r w:rsidR="00C45678" w:rsidRPr="002453C9">
        <w:rPr>
          <w:sz w:val="24"/>
          <w:szCs w:val="24"/>
        </w:rPr>
        <w:t xml:space="preserve"> </w:t>
      </w:r>
      <w:r w:rsidR="00806CBB" w:rsidRPr="002453C9">
        <w:rPr>
          <w:sz w:val="24"/>
          <w:szCs w:val="24"/>
        </w:rPr>
        <w:t>even without a direct</w:t>
      </w:r>
      <w:r w:rsidR="00BD5089" w:rsidRPr="002453C9">
        <w:rPr>
          <w:sz w:val="24"/>
          <w:szCs w:val="24"/>
        </w:rPr>
        <w:t xml:space="preserve"> influenc</w:t>
      </w:r>
      <w:r w:rsidR="00806CBB" w:rsidRPr="002453C9">
        <w:rPr>
          <w:sz w:val="24"/>
          <w:szCs w:val="24"/>
        </w:rPr>
        <w:t xml:space="preserve">e on </w:t>
      </w:r>
      <w:r w:rsidR="00BD5089" w:rsidRPr="002453C9">
        <w:rPr>
          <w:sz w:val="24"/>
          <w:szCs w:val="24"/>
        </w:rPr>
        <w:t>the kinematic parameters, may have increase</w:t>
      </w:r>
      <w:r w:rsidR="001F6AEB" w:rsidRPr="002453C9">
        <w:rPr>
          <w:sz w:val="24"/>
          <w:szCs w:val="24"/>
        </w:rPr>
        <w:t>d</w:t>
      </w:r>
      <w:r w:rsidR="00BD5089" w:rsidRPr="002453C9">
        <w:rPr>
          <w:sz w:val="24"/>
          <w:szCs w:val="24"/>
        </w:rPr>
        <w:t xml:space="preserve"> the difficulty of the task, when </w:t>
      </w:r>
      <w:r w:rsidR="00F4083F" w:rsidRPr="002453C9">
        <w:rPr>
          <w:sz w:val="24"/>
          <w:szCs w:val="24"/>
        </w:rPr>
        <w:t xml:space="preserve">CF was required to use the </w:t>
      </w:r>
      <w:r w:rsidR="00F4083F" w:rsidRPr="002453C9">
        <w:rPr>
          <w:sz w:val="24"/>
          <w:szCs w:val="24"/>
        </w:rPr>
        <w:lastRenderedPageBreak/>
        <w:t>object. Therefore, we expected that alteration of spatial and kinematic parameters of the movements would</w:t>
      </w:r>
      <w:r w:rsidR="00090680" w:rsidRPr="002453C9">
        <w:rPr>
          <w:sz w:val="24"/>
          <w:szCs w:val="24"/>
        </w:rPr>
        <w:t xml:space="preserve"> </w:t>
      </w:r>
      <w:r w:rsidR="001B76AD">
        <w:rPr>
          <w:sz w:val="24"/>
          <w:szCs w:val="24"/>
        </w:rPr>
        <w:t xml:space="preserve">be </w:t>
      </w:r>
      <w:r w:rsidR="00090680" w:rsidRPr="002453C9">
        <w:rPr>
          <w:sz w:val="24"/>
          <w:szCs w:val="24"/>
        </w:rPr>
        <w:t xml:space="preserve">more evident </w:t>
      </w:r>
      <w:r w:rsidR="00F4083F" w:rsidRPr="002453C9">
        <w:rPr>
          <w:sz w:val="24"/>
          <w:szCs w:val="24"/>
        </w:rPr>
        <w:t xml:space="preserve">when CF was required to grasp to use the object (Experiment 2) and when this action was performed towards the peripheral visual field in particular. </w:t>
      </w:r>
      <w:r w:rsidR="003020F3" w:rsidRPr="00AE1946">
        <w:rPr>
          <w:sz w:val="24"/>
          <w:szCs w:val="24"/>
          <w:highlight w:val="yellow"/>
        </w:rPr>
        <w:t xml:space="preserve">Specifically, in line with </w:t>
      </w:r>
      <w:r w:rsidR="003670BC">
        <w:rPr>
          <w:sz w:val="24"/>
          <w:szCs w:val="24"/>
          <w:highlight w:val="yellow"/>
        </w:rPr>
        <w:t xml:space="preserve">the </w:t>
      </w:r>
      <w:r w:rsidR="003020F3" w:rsidRPr="00AE1946">
        <w:rPr>
          <w:sz w:val="24"/>
          <w:szCs w:val="24"/>
          <w:highlight w:val="yellow"/>
        </w:rPr>
        <w:t>previous literature</w:t>
      </w:r>
      <w:r w:rsidR="00EB4DE6" w:rsidRPr="00AE1946">
        <w:rPr>
          <w:sz w:val="24"/>
          <w:szCs w:val="24"/>
          <w:highlight w:val="yellow"/>
        </w:rPr>
        <w:t xml:space="preserve"> on OA</w:t>
      </w:r>
      <w:r w:rsidR="003020F3" w:rsidRPr="00AE1946">
        <w:rPr>
          <w:sz w:val="24"/>
          <w:szCs w:val="24"/>
          <w:highlight w:val="yellow"/>
        </w:rPr>
        <w:t xml:space="preserve"> (Milner et al, 2003) we expected the end-point of the movement to deviate towards the fixation p</w:t>
      </w:r>
      <w:r w:rsidR="00EB4DE6" w:rsidRPr="00AE1946">
        <w:rPr>
          <w:sz w:val="24"/>
          <w:szCs w:val="24"/>
          <w:highlight w:val="yellow"/>
        </w:rPr>
        <w:t xml:space="preserve">oint in </w:t>
      </w:r>
      <w:r w:rsidR="003670BC">
        <w:rPr>
          <w:sz w:val="24"/>
          <w:szCs w:val="24"/>
          <w:highlight w:val="yellow"/>
        </w:rPr>
        <w:t xml:space="preserve">the </w:t>
      </w:r>
      <w:r w:rsidR="00EB4DE6" w:rsidRPr="00AE1946">
        <w:rPr>
          <w:sz w:val="24"/>
          <w:szCs w:val="24"/>
          <w:highlight w:val="yellow"/>
        </w:rPr>
        <w:t>peripheral</w:t>
      </w:r>
      <w:r w:rsidR="003020F3" w:rsidRPr="00AE1946">
        <w:rPr>
          <w:sz w:val="24"/>
          <w:szCs w:val="24"/>
          <w:highlight w:val="yellow"/>
        </w:rPr>
        <w:t xml:space="preserve"> viewing condition</w:t>
      </w:r>
      <w:r w:rsidR="00EB4DE6" w:rsidRPr="00AE1946">
        <w:rPr>
          <w:sz w:val="24"/>
          <w:szCs w:val="24"/>
          <w:highlight w:val="yellow"/>
        </w:rPr>
        <w:t xml:space="preserve"> and that this tendency would be enhanced in the grasp to use condition due to the additional load of this task for our patient due to the presence of apraxia.</w:t>
      </w:r>
      <w:r w:rsidR="00AE1946">
        <w:rPr>
          <w:sz w:val="24"/>
          <w:szCs w:val="24"/>
        </w:rPr>
        <w:t xml:space="preserve"> </w:t>
      </w:r>
      <w:r w:rsidR="003C0897">
        <w:rPr>
          <w:sz w:val="24"/>
          <w:szCs w:val="24"/>
          <w:highlight w:val="yellow"/>
        </w:rPr>
        <w:t xml:space="preserve">In </w:t>
      </w:r>
      <w:r w:rsidR="003C0897" w:rsidRPr="006B15D2">
        <w:rPr>
          <w:sz w:val="24"/>
          <w:szCs w:val="24"/>
          <w:highlight w:val="yellow"/>
        </w:rPr>
        <w:t>relation to the task,</w:t>
      </w:r>
      <w:r w:rsidR="00D73002" w:rsidRPr="006B15D2">
        <w:rPr>
          <w:sz w:val="24"/>
          <w:szCs w:val="24"/>
          <w:highlight w:val="yellow"/>
        </w:rPr>
        <w:t xml:space="preserve"> </w:t>
      </w:r>
      <w:r w:rsidR="00932250" w:rsidRPr="006B15D2">
        <w:rPr>
          <w:sz w:val="24"/>
          <w:szCs w:val="24"/>
          <w:highlight w:val="yellow"/>
        </w:rPr>
        <w:t xml:space="preserve">we expected a modulation of the performance </w:t>
      </w:r>
      <w:r w:rsidR="003670BC">
        <w:rPr>
          <w:sz w:val="24"/>
          <w:szCs w:val="24"/>
          <w:highlight w:val="yellow"/>
        </w:rPr>
        <w:t>by</w:t>
      </w:r>
      <w:r w:rsidR="003670BC" w:rsidRPr="006B15D2">
        <w:rPr>
          <w:sz w:val="24"/>
          <w:szCs w:val="24"/>
          <w:highlight w:val="yellow"/>
        </w:rPr>
        <w:t xml:space="preserve"> </w:t>
      </w:r>
      <w:r w:rsidR="00932250" w:rsidRPr="006B15D2">
        <w:rPr>
          <w:sz w:val="24"/>
          <w:szCs w:val="24"/>
          <w:highlight w:val="yellow"/>
        </w:rPr>
        <w:t>the goal of the task</w:t>
      </w:r>
      <w:r w:rsidR="006B15D2" w:rsidRPr="006B15D2">
        <w:rPr>
          <w:sz w:val="24"/>
          <w:szCs w:val="24"/>
          <w:highlight w:val="yellow"/>
        </w:rPr>
        <w:t xml:space="preserve"> </w:t>
      </w:r>
      <w:r w:rsidR="00932250" w:rsidRPr="006B15D2">
        <w:rPr>
          <w:sz w:val="24"/>
          <w:szCs w:val="24"/>
          <w:highlight w:val="yellow"/>
        </w:rPr>
        <w:t xml:space="preserve"> (Osiurak et al., 2010) and </w:t>
      </w:r>
      <w:r w:rsidR="003670BC" w:rsidRPr="006B15D2">
        <w:rPr>
          <w:sz w:val="24"/>
          <w:szCs w:val="24"/>
          <w:highlight w:val="yellow"/>
        </w:rPr>
        <w:t>possibl</w:t>
      </w:r>
      <w:r w:rsidR="003670BC">
        <w:rPr>
          <w:sz w:val="24"/>
          <w:szCs w:val="24"/>
          <w:highlight w:val="yellow"/>
        </w:rPr>
        <w:t>y a</w:t>
      </w:r>
      <w:r w:rsidR="003670BC" w:rsidRPr="006B15D2">
        <w:rPr>
          <w:sz w:val="24"/>
          <w:szCs w:val="24"/>
          <w:highlight w:val="yellow"/>
        </w:rPr>
        <w:t xml:space="preserve"> </w:t>
      </w:r>
      <w:r w:rsidR="00932250" w:rsidRPr="006B15D2">
        <w:rPr>
          <w:sz w:val="24"/>
          <w:szCs w:val="24"/>
          <w:highlight w:val="yellow"/>
        </w:rPr>
        <w:t xml:space="preserve">modification of the grasping parameters in the grasp to use task as </w:t>
      </w:r>
      <w:r w:rsidR="00EA00F8">
        <w:rPr>
          <w:sz w:val="24"/>
          <w:szCs w:val="24"/>
          <w:highlight w:val="yellow"/>
        </w:rPr>
        <w:t xml:space="preserve">a </w:t>
      </w:r>
      <w:r w:rsidR="00932250" w:rsidRPr="006B15D2">
        <w:rPr>
          <w:sz w:val="24"/>
          <w:szCs w:val="24"/>
          <w:highlight w:val="yellow"/>
        </w:rPr>
        <w:t>consequence of apraxia (</w:t>
      </w:r>
      <w:r w:rsidR="00874CCB" w:rsidRPr="00420C5D">
        <w:rPr>
          <w:sz w:val="24"/>
          <w:szCs w:val="24"/>
          <w:highlight w:val="yellow"/>
        </w:rPr>
        <w:t>Randerath</w:t>
      </w:r>
      <w:r w:rsidR="00874CCB">
        <w:rPr>
          <w:sz w:val="24"/>
          <w:szCs w:val="24"/>
          <w:highlight w:val="yellow"/>
        </w:rPr>
        <w:t>,</w:t>
      </w:r>
      <w:r w:rsidR="00874CCB" w:rsidRPr="00420C5D">
        <w:rPr>
          <w:sz w:val="24"/>
          <w:szCs w:val="24"/>
          <w:highlight w:val="yellow"/>
        </w:rPr>
        <w:t xml:space="preserve"> Goldenberg, Spijkers, </w:t>
      </w:r>
      <w:r w:rsidR="00874CCB">
        <w:rPr>
          <w:sz w:val="24"/>
          <w:szCs w:val="24"/>
          <w:highlight w:val="yellow"/>
        </w:rPr>
        <w:t xml:space="preserve">&amp; Hermsdörfer, </w:t>
      </w:r>
      <w:r w:rsidR="00932250" w:rsidRPr="006B15D2">
        <w:rPr>
          <w:sz w:val="24"/>
          <w:szCs w:val="24"/>
          <w:highlight w:val="yellow"/>
        </w:rPr>
        <w:t>2010)</w:t>
      </w:r>
      <w:r w:rsidR="00D73002" w:rsidRPr="006B15D2">
        <w:rPr>
          <w:sz w:val="24"/>
          <w:szCs w:val="24"/>
          <w:highlight w:val="yellow"/>
        </w:rPr>
        <w:t xml:space="preserve">. </w:t>
      </w:r>
    </w:p>
    <w:p w14:paraId="1F9BCD90" w14:textId="77777777" w:rsidR="0025355A" w:rsidRPr="002453C9" w:rsidRDefault="0025355A" w:rsidP="00297B04">
      <w:pPr>
        <w:rPr>
          <w:b/>
          <w:sz w:val="24"/>
          <w:szCs w:val="24"/>
        </w:rPr>
      </w:pPr>
    </w:p>
    <w:p w14:paraId="3729D6F8" w14:textId="77777777" w:rsidR="005C0D31" w:rsidRPr="002453C9" w:rsidRDefault="000946F7" w:rsidP="00297B04">
      <w:pPr>
        <w:rPr>
          <w:b/>
          <w:sz w:val="24"/>
          <w:szCs w:val="24"/>
        </w:rPr>
      </w:pPr>
      <w:r w:rsidRPr="002453C9">
        <w:rPr>
          <w:b/>
          <w:sz w:val="24"/>
          <w:szCs w:val="24"/>
        </w:rPr>
        <w:t xml:space="preserve">2. </w:t>
      </w:r>
      <w:r w:rsidR="005C0D31" w:rsidRPr="002453C9">
        <w:rPr>
          <w:b/>
          <w:sz w:val="24"/>
          <w:szCs w:val="24"/>
        </w:rPr>
        <w:t>Materials and method</w:t>
      </w:r>
    </w:p>
    <w:p w14:paraId="5B28B0C6" w14:textId="77777777" w:rsidR="005C0D31" w:rsidRPr="002453C9" w:rsidRDefault="000946F7" w:rsidP="002A4155">
      <w:pPr>
        <w:spacing w:line="480" w:lineRule="auto"/>
        <w:rPr>
          <w:b/>
          <w:i/>
          <w:sz w:val="24"/>
          <w:szCs w:val="24"/>
        </w:rPr>
      </w:pPr>
      <w:r w:rsidRPr="002453C9">
        <w:rPr>
          <w:b/>
          <w:i/>
          <w:sz w:val="24"/>
          <w:szCs w:val="24"/>
        </w:rPr>
        <w:t xml:space="preserve">2.1. </w:t>
      </w:r>
      <w:r w:rsidR="005C0D31" w:rsidRPr="002453C9">
        <w:rPr>
          <w:b/>
          <w:i/>
          <w:sz w:val="24"/>
          <w:szCs w:val="24"/>
        </w:rPr>
        <w:t>Case report</w:t>
      </w:r>
    </w:p>
    <w:p w14:paraId="43127D1D" w14:textId="18B313E4" w:rsidR="00D965B0" w:rsidRPr="002453C9" w:rsidRDefault="001A4DC4" w:rsidP="002A4155">
      <w:pPr>
        <w:spacing w:line="480" w:lineRule="auto"/>
        <w:rPr>
          <w:color w:val="000000" w:themeColor="text1"/>
          <w:sz w:val="24"/>
          <w:szCs w:val="24"/>
        </w:rPr>
      </w:pPr>
      <w:r>
        <w:rPr>
          <w:color w:val="000000" w:themeColor="text1"/>
          <w:sz w:val="24"/>
          <w:szCs w:val="24"/>
        </w:rPr>
        <w:t>CF</w:t>
      </w:r>
      <w:r w:rsidR="005C0D31" w:rsidRPr="002453C9">
        <w:rPr>
          <w:color w:val="000000" w:themeColor="text1"/>
          <w:sz w:val="24"/>
          <w:szCs w:val="24"/>
        </w:rPr>
        <w:t xml:space="preserve"> </w:t>
      </w:r>
      <w:r w:rsidR="00537005" w:rsidRPr="002453C9">
        <w:rPr>
          <w:color w:val="000000" w:themeColor="text1"/>
          <w:sz w:val="24"/>
          <w:szCs w:val="24"/>
        </w:rPr>
        <w:t>is</w:t>
      </w:r>
      <w:r w:rsidR="00321B9E" w:rsidRPr="002453C9">
        <w:rPr>
          <w:color w:val="000000" w:themeColor="text1"/>
          <w:sz w:val="24"/>
          <w:szCs w:val="24"/>
        </w:rPr>
        <w:t xml:space="preserve"> </w:t>
      </w:r>
      <w:r w:rsidR="005C0D31" w:rsidRPr="002453C9">
        <w:rPr>
          <w:color w:val="000000" w:themeColor="text1"/>
          <w:sz w:val="24"/>
          <w:szCs w:val="24"/>
        </w:rPr>
        <w:t>a 80 years old man</w:t>
      </w:r>
      <w:r w:rsidR="00BE619E" w:rsidRPr="002453C9">
        <w:rPr>
          <w:color w:val="000000" w:themeColor="text1"/>
          <w:sz w:val="24"/>
          <w:szCs w:val="24"/>
        </w:rPr>
        <w:t>, right handed (</w:t>
      </w:r>
      <w:r w:rsidR="007D2DB5" w:rsidRPr="002453C9">
        <w:rPr>
          <w:color w:val="000000" w:themeColor="text1"/>
          <w:sz w:val="24"/>
          <w:szCs w:val="24"/>
        </w:rPr>
        <w:t xml:space="preserve">with </w:t>
      </w:r>
      <w:r w:rsidR="00BE619E" w:rsidRPr="002453C9">
        <w:rPr>
          <w:color w:val="000000" w:themeColor="text1"/>
          <w:sz w:val="24"/>
          <w:szCs w:val="24"/>
        </w:rPr>
        <w:t>13</w:t>
      </w:r>
      <w:r w:rsidR="007D2DB5" w:rsidRPr="002453C9">
        <w:rPr>
          <w:color w:val="000000" w:themeColor="text1"/>
          <w:sz w:val="24"/>
          <w:szCs w:val="24"/>
        </w:rPr>
        <w:t xml:space="preserve"> years </w:t>
      </w:r>
      <w:r w:rsidR="00BE619E" w:rsidRPr="002453C9">
        <w:rPr>
          <w:color w:val="000000" w:themeColor="text1"/>
          <w:sz w:val="24"/>
          <w:szCs w:val="24"/>
        </w:rPr>
        <w:t xml:space="preserve">of education) suffering from an ischemic stroke, </w:t>
      </w:r>
      <w:r w:rsidR="002C4B15" w:rsidRPr="002453C9">
        <w:rPr>
          <w:color w:val="000000" w:themeColor="text1"/>
          <w:sz w:val="24"/>
          <w:szCs w:val="24"/>
        </w:rPr>
        <w:t xml:space="preserve">affecting </w:t>
      </w:r>
      <w:r w:rsidR="008336BE" w:rsidRPr="002453C9">
        <w:rPr>
          <w:color w:val="000000" w:themeColor="text1"/>
          <w:sz w:val="24"/>
          <w:szCs w:val="24"/>
        </w:rPr>
        <w:t xml:space="preserve">the </w:t>
      </w:r>
      <w:r w:rsidR="002C4B15" w:rsidRPr="002453C9">
        <w:rPr>
          <w:color w:val="000000" w:themeColor="text1"/>
          <w:sz w:val="24"/>
          <w:szCs w:val="24"/>
        </w:rPr>
        <w:t>left temporo-occipital</w:t>
      </w:r>
      <w:r w:rsidR="00DB33FE" w:rsidRPr="002453C9">
        <w:rPr>
          <w:color w:val="000000" w:themeColor="text1"/>
          <w:sz w:val="24"/>
          <w:szCs w:val="24"/>
        </w:rPr>
        <w:t xml:space="preserve"> and inferior parietal</w:t>
      </w:r>
      <w:r w:rsidR="002C4B15" w:rsidRPr="002453C9">
        <w:rPr>
          <w:color w:val="000000" w:themeColor="text1"/>
          <w:sz w:val="24"/>
          <w:szCs w:val="24"/>
        </w:rPr>
        <w:t xml:space="preserve"> </w:t>
      </w:r>
      <w:r w:rsidR="008336BE" w:rsidRPr="002453C9">
        <w:rPr>
          <w:color w:val="000000" w:themeColor="text1"/>
          <w:sz w:val="24"/>
          <w:szCs w:val="24"/>
        </w:rPr>
        <w:t xml:space="preserve">cortices </w:t>
      </w:r>
      <w:r w:rsidR="002C4B15" w:rsidRPr="002453C9">
        <w:rPr>
          <w:color w:val="000000" w:themeColor="text1"/>
          <w:sz w:val="24"/>
          <w:szCs w:val="24"/>
        </w:rPr>
        <w:t xml:space="preserve">(Figure 1). In the acute phase, </w:t>
      </w:r>
      <w:r w:rsidR="00DF5D6B" w:rsidRPr="002453C9">
        <w:rPr>
          <w:color w:val="000000" w:themeColor="text1"/>
          <w:sz w:val="24"/>
          <w:szCs w:val="24"/>
        </w:rPr>
        <w:t xml:space="preserve">a brief neuropsychological examination </w:t>
      </w:r>
      <w:r w:rsidR="008336BE" w:rsidRPr="002453C9">
        <w:rPr>
          <w:color w:val="000000" w:themeColor="text1"/>
          <w:sz w:val="24"/>
          <w:szCs w:val="24"/>
        </w:rPr>
        <w:t>revealed the presence of Broca’s aphasia</w:t>
      </w:r>
      <w:r w:rsidR="00DF5D6B" w:rsidRPr="002453C9">
        <w:rPr>
          <w:color w:val="000000" w:themeColor="text1"/>
          <w:sz w:val="24"/>
          <w:szCs w:val="24"/>
        </w:rPr>
        <w:t xml:space="preserve">, ideomotor apraxia </w:t>
      </w:r>
      <w:r w:rsidR="007479F6" w:rsidRPr="002453C9">
        <w:rPr>
          <w:color w:val="000000" w:themeColor="text1"/>
          <w:sz w:val="24"/>
          <w:szCs w:val="24"/>
        </w:rPr>
        <w:t>and optic</w:t>
      </w:r>
      <w:r w:rsidR="00DF5D6B" w:rsidRPr="002453C9">
        <w:rPr>
          <w:color w:val="000000" w:themeColor="text1"/>
          <w:sz w:val="24"/>
          <w:szCs w:val="24"/>
        </w:rPr>
        <w:t xml:space="preserve"> ataxia</w:t>
      </w:r>
      <w:r w:rsidR="008336BE" w:rsidRPr="002453C9">
        <w:rPr>
          <w:color w:val="000000" w:themeColor="text1"/>
          <w:sz w:val="24"/>
          <w:szCs w:val="24"/>
        </w:rPr>
        <w:t>.</w:t>
      </w:r>
      <w:r w:rsidR="000946F7" w:rsidRPr="002453C9">
        <w:rPr>
          <w:color w:val="000000" w:themeColor="text1"/>
          <w:sz w:val="24"/>
          <w:szCs w:val="24"/>
        </w:rPr>
        <w:t xml:space="preserve"> </w:t>
      </w:r>
      <w:r w:rsidR="00805F6D" w:rsidRPr="002453C9">
        <w:rPr>
          <w:color w:val="000000" w:themeColor="text1"/>
          <w:sz w:val="24"/>
          <w:szCs w:val="24"/>
        </w:rPr>
        <w:t xml:space="preserve">Neurological assessment did not revealed motor or visual field deficits which could account for the presence of these symptoms. </w:t>
      </w:r>
      <w:r w:rsidR="00756DBD" w:rsidRPr="002453C9">
        <w:rPr>
          <w:color w:val="000000" w:themeColor="text1"/>
          <w:sz w:val="24"/>
          <w:szCs w:val="24"/>
        </w:rPr>
        <w:t>A</w:t>
      </w:r>
      <w:r w:rsidR="00DF5D6B" w:rsidRPr="002453C9">
        <w:rPr>
          <w:color w:val="000000" w:themeColor="text1"/>
          <w:sz w:val="24"/>
          <w:szCs w:val="24"/>
        </w:rPr>
        <w:t xml:space="preserve">bout </w:t>
      </w:r>
      <w:r w:rsidR="00805F6D" w:rsidRPr="002453C9">
        <w:rPr>
          <w:color w:val="000000" w:themeColor="text1"/>
          <w:sz w:val="24"/>
          <w:szCs w:val="24"/>
        </w:rPr>
        <w:t xml:space="preserve">one </w:t>
      </w:r>
      <w:r w:rsidR="00DF5D6B" w:rsidRPr="002453C9">
        <w:rPr>
          <w:color w:val="000000" w:themeColor="text1"/>
          <w:sz w:val="24"/>
          <w:szCs w:val="24"/>
        </w:rPr>
        <w:t xml:space="preserve">month </w:t>
      </w:r>
      <w:r w:rsidR="00756DBD" w:rsidRPr="002453C9">
        <w:rPr>
          <w:color w:val="000000" w:themeColor="text1"/>
          <w:sz w:val="24"/>
          <w:szCs w:val="24"/>
        </w:rPr>
        <w:t xml:space="preserve">after </w:t>
      </w:r>
      <w:r w:rsidR="00DF5D6B" w:rsidRPr="002453C9">
        <w:rPr>
          <w:color w:val="000000" w:themeColor="text1"/>
          <w:sz w:val="24"/>
          <w:szCs w:val="24"/>
        </w:rPr>
        <w:t>the ischemic accident, t</w:t>
      </w:r>
      <w:r w:rsidR="002C4B15" w:rsidRPr="002453C9">
        <w:rPr>
          <w:color w:val="000000" w:themeColor="text1"/>
          <w:sz w:val="24"/>
          <w:szCs w:val="24"/>
        </w:rPr>
        <w:t xml:space="preserve">he patient underwent </w:t>
      </w:r>
      <w:r w:rsidR="00DF5D6B" w:rsidRPr="002453C9">
        <w:rPr>
          <w:color w:val="000000" w:themeColor="text1"/>
          <w:sz w:val="24"/>
          <w:szCs w:val="24"/>
        </w:rPr>
        <w:t xml:space="preserve">a complete </w:t>
      </w:r>
      <w:r w:rsidR="002C4B15" w:rsidRPr="002453C9">
        <w:rPr>
          <w:color w:val="000000" w:themeColor="text1"/>
          <w:sz w:val="24"/>
          <w:szCs w:val="24"/>
        </w:rPr>
        <w:t>neu</w:t>
      </w:r>
      <w:r w:rsidR="00972467" w:rsidRPr="002453C9">
        <w:rPr>
          <w:color w:val="000000" w:themeColor="text1"/>
          <w:sz w:val="24"/>
          <w:szCs w:val="24"/>
        </w:rPr>
        <w:t>ro</w:t>
      </w:r>
      <w:r w:rsidR="002C4B15" w:rsidRPr="002453C9">
        <w:rPr>
          <w:color w:val="000000" w:themeColor="text1"/>
          <w:sz w:val="24"/>
          <w:szCs w:val="24"/>
        </w:rPr>
        <w:t>psychological assessment and</w:t>
      </w:r>
      <w:r w:rsidR="007D2DB5" w:rsidRPr="002453C9">
        <w:rPr>
          <w:color w:val="000000" w:themeColor="text1"/>
          <w:sz w:val="24"/>
          <w:szCs w:val="24"/>
        </w:rPr>
        <w:t xml:space="preserve"> was asked to perform two experimental tasks specifically investigating OA and </w:t>
      </w:r>
      <w:r w:rsidR="00BD5089" w:rsidRPr="002453C9">
        <w:rPr>
          <w:color w:val="000000" w:themeColor="text1"/>
          <w:sz w:val="24"/>
          <w:szCs w:val="24"/>
        </w:rPr>
        <w:t>limb apraxia</w:t>
      </w:r>
      <w:r w:rsidR="007D2DB5" w:rsidRPr="002453C9">
        <w:rPr>
          <w:color w:val="000000" w:themeColor="text1"/>
          <w:sz w:val="24"/>
          <w:szCs w:val="24"/>
        </w:rPr>
        <w:t xml:space="preserve">. </w:t>
      </w:r>
      <w:r w:rsidR="005C59C7" w:rsidRPr="002453C9">
        <w:rPr>
          <w:color w:val="000000" w:themeColor="text1"/>
          <w:sz w:val="24"/>
          <w:szCs w:val="24"/>
        </w:rPr>
        <w:t xml:space="preserve">The </w:t>
      </w:r>
      <w:r w:rsidR="005C59C7" w:rsidRPr="002453C9">
        <w:rPr>
          <w:sz w:val="24"/>
          <w:szCs w:val="24"/>
        </w:rPr>
        <w:t xml:space="preserve">experiments were presented during different testing sessions. CF performed Experiment 1 first and Experiment2 after one week. </w:t>
      </w:r>
    </w:p>
    <w:p w14:paraId="37568B91" w14:textId="77777777" w:rsidR="00635722" w:rsidRPr="002453C9" w:rsidRDefault="00635722" w:rsidP="002A4155">
      <w:pPr>
        <w:spacing w:line="480" w:lineRule="auto"/>
        <w:rPr>
          <w:sz w:val="24"/>
          <w:szCs w:val="24"/>
        </w:rPr>
      </w:pPr>
    </w:p>
    <w:p w14:paraId="7C2B2430" w14:textId="7A791D01" w:rsidR="00EF764B" w:rsidRDefault="001C1F44" w:rsidP="002A4155">
      <w:pPr>
        <w:spacing w:line="480" w:lineRule="auto"/>
        <w:rPr>
          <w:sz w:val="24"/>
          <w:szCs w:val="24"/>
        </w:rPr>
      </w:pPr>
      <w:r w:rsidRPr="002453C9">
        <w:rPr>
          <w:b/>
          <w:sz w:val="24"/>
          <w:szCs w:val="24"/>
        </w:rPr>
        <w:t>Figure 1</w:t>
      </w:r>
      <w:r w:rsidRPr="002453C9">
        <w:rPr>
          <w:sz w:val="24"/>
          <w:szCs w:val="24"/>
        </w:rPr>
        <w:t xml:space="preserve">: </w:t>
      </w:r>
      <w:r w:rsidR="00E33EB5" w:rsidRPr="002453C9">
        <w:rPr>
          <w:sz w:val="24"/>
          <w:szCs w:val="24"/>
        </w:rPr>
        <w:t>CT scan of CF depicting his left hemisphere damage</w:t>
      </w:r>
      <w:r w:rsidR="00940E82" w:rsidRPr="002453C9">
        <w:rPr>
          <w:sz w:val="24"/>
          <w:szCs w:val="24"/>
        </w:rPr>
        <w:t xml:space="preserve">, involving </w:t>
      </w:r>
      <w:r w:rsidR="00AE1B01" w:rsidRPr="002453C9">
        <w:rPr>
          <w:sz w:val="24"/>
          <w:szCs w:val="24"/>
        </w:rPr>
        <w:t xml:space="preserve">inferior parietal lobe and both </w:t>
      </w:r>
      <w:r w:rsidR="00940E82" w:rsidRPr="002453C9">
        <w:rPr>
          <w:sz w:val="24"/>
          <w:szCs w:val="24"/>
        </w:rPr>
        <w:t>superior and middle occipital and temporal structures</w:t>
      </w:r>
      <w:r w:rsidR="00AE1B01" w:rsidRPr="002453C9">
        <w:rPr>
          <w:sz w:val="24"/>
          <w:szCs w:val="24"/>
        </w:rPr>
        <w:t>. The lesion involves also s</w:t>
      </w:r>
      <w:r w:rsidR="00754106" w:rsidRPr="002453C9">
        <w:rPr>
          <w:sz w:val="24"/>
          <w:szCs w:val="24"/>
        </w:rPr>
        <w:t xml:space="preserve">upra-marginal, </w:t>
      </w:r>
      <w:r w:rsidR="00940E82" w:rsidRPr="002453C9">
        <w:rPr>
          <w:sz w:val="24"/>
          <w:szCs w:val="24"/>
        </w:rPr>
        <w:t xml:space="preserve">angular </w:t>
      </w:r>
      <w:r w:rsidR="00754106" w:rsidRPr="002453C9">
        <w:rPr>
          <w:sz w:val="24"/>
          <w:szCs w:val="24"/>
        </w:rPr>
        <w:t>and</w:t>
      </w:r>
      <w:r w:rsidR="00AE1B01" w:rsidRPr="002453C9">
        <w:rPr>
          <w:sz w:val="24"/>
          <w:szCs w:val="24"/>
        </w:rPr>
        <w:t xml:space="preserve"> </w:t>
      </w:r>
      <w:r w:rsidR="00754106" w:rsidRPr="002453C9">
        <w:rPr>
          <w:sz w:val="24"/>
          <w:szCs w:val="24"/>
        </w:rPr>
        <w:t>inferior parietal gyri.</w:t>
      </w:r>
      <w:r w:rsidR="00C3336B" w:rsidRPr="002453C9">
        <w:rPr>
          <w:sz w:val="24"/>
          <w:szCs w:val="24"/>
        </w:rPr>
        <w:t xml:space="preserve"> The CT was taken in the same month as </w:t>
      </w:r>
      <w:r w:rsidR="00C3336B" w:rsidRPr="00D8382E">
        <w:rPr>
          <w:sz w:val="24"/>
          <w:szCs w:val="24"/>
        </w:rPr>
        <w:t>the testing sessions.</w:t>
      </w:r>
      <w:r w:rsidR="00AF0DF0" w:rsidRPr="00D8382E">
        <w:rPr>
          <w:sz w:val="24"/>
          <w:szCs w:val="24"/>
        </w:rPr>
        <w:t xml:space="preserve"> </w:t>
      </w:r>
    </w:p>
    <w:p w14:paraId="1E183828" w14:textId="02AF1490" w:rsidR="00EF764B" w:rsidRPr="00EF764B" w:rsidRDefault="00294490" w:rsidP="002A4155">
      <w:pPr>
        <w:spacing w:line="480" w:lineRule="auto"/>
        <w:rPr>
          <w:sz w:val="24"/>
          <w:szCs w:val="24"/>
        </w:rPr>
      </w:pPr>
      <w:r>
        <w:rPr>
          <w:noProof/>
          <w:sz w:val="24"/>
          <w:szCs w:val="24"/>
        </w:rPr>
        <w:drawing>
          <wp:inline distT="0" distB="0" distL="0" distR="0" wp14:anchorId="11B47E61" wp14:editId="207E2A8D">
            <wp:extent cx="5731510" cy="97536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v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975360"/>
                    </a:xfrm>
                    <a:prstGeom prst="rect">
                      <a:avLst/>
                    </a:prstGeom>
                  </pic:spPr>
                </pic:pic>
              </a:graphicData>
            </a:graphic>
          </wp:inline>
        </w:drawing>
      </w:r>
    </w:p>
    <w:p w14:paraId="4BFB4537" w14:textId="77777777" w:rsidR="006C0EB4" w:rsidRPr="002453C9" w:rsidRDefault="000946F7" w:rsidP="002A4155">
      <w:pPr>
        <w:spacing w:line="480" w:lineRule="auto"/>
        <w:rPr>
          <w:b/>
          <w:i/>
          <w:sz w:val="24"/>
          <w:szCs w:val="24"/>
        </w:rPr>
      </w:pPr>
      <w:r w:rsidRPr="002453C9">
        <w:rPr>
          <w:b/>
          <w:i/>
          <w:sz w:val="24"/>
          <w:szCs w:val="24"/>
        </w:rPr>
        <w:t xml:space="preserve">2.2. </w:t>
      </w:r>
      <w:r w:rsidR="00CF6D3A" w:rsidRPr="002453C9">
        <w:rPr>
          <w:b/>
          <w:i/>
          <w:sz w:val="24"/>
          <w:szCs w:val="24"/>
        </w:rPr>
        <w:t>Neuropsychological Assessment</w:t>
      </w:r>
    </w:p>
    <w:p w14:paraId="019B27A0" w14:textId="77777777" w:rsidR="006C0EB4" w:rsidRPr="002453C9" w:rsidRDefault="007479F6" w:rsidP="002A4155">
      <w:pPr>
        <w:spacing w:line="480" w:lineRule="auto"/>
        <w:rPr>
          <w:sz w:val="24"/>
          <w:szCs w:val="24"/>
        </w:rPr>
      </w:pPr>
      <w:r w:rsidRPr="002453C9">
        <w:rPr>
          <w:sz w:val="24"/>
          <w:szCs w:val="24"/>
        </w:rPr>
        <w:t xml:space="preserve">During the assessment, CF was collaborative, </w:t>
      </w:r>
      <w:r w:rsidR="00C24479" w:rsidRPr="002453C9">
        <w:rPr>
          <w:sz w:val="24"/>
          <w:szCs w:val="24"/>
        </w:rPr>
        <w:t xml:space="preserve">focused </w:t>
      </w:r>
      <w:r w:rsidRPr="002453C9">
        <w:rPr>
          <w:sz w:val="24"/>
          <w:szCs w:val="24"/>
        </w:rPr>
        <w:t>and motivated</w:t>
      </w:r>
      <w:r w:rsidR="00C24479" w:rsidRPr="002453C9">
        <w:rPr>
          <w:sz w:val="24"/>
          <w:szCs w:val="24"/>
        </w:rPr>
        <w:t>,</w:t>
      </w:r>
      <w:r w:rsidRPr="002453C9">
        <w:rPr>
          <w:sz w:val="24"/>
          <w:szCs w:val="24"/>
        </w:rPr>
        <w:t xml:space="preserve"> show</w:t>
      </w:r>
      <w:r w:rsidR="00C24479" w:rsidRPr="002453C9">
        <w:rPr>
          <w:sz w:val="24"/>
          <w:szCs w:val="24"/>
        </w:rPr>
        <w:t>ing</w:t>
      </w:r>
      <w:r w:rsidRPr="002453C9">
        <w:rPr>
          <w:sz w:val="24"/>
          <w:szCs w:val="24"/>
        </w:rPr>
        <w:t xml:space="preserve"> appropriate behavior during the whole testing session</w:t>
      </w:r>
      <w:r w:rsidR="00FC3A1C" w:rsidRPr="002453C9">
        <w:rPr>
          <w:sz w:val="24"/>
          <w:szCs w:val="24"/>
        </w:rPr>
        <w:t xml:space="preserve"> during which </w:t>
      </w:r>
      <w:r w:rsidRPr="002453C9">
        <w:rPr>
          <w:sz w:val="24"/>
          <w:szCs w:val="24"/>
        </w:rPr>
        <w:t>language, attention, executive function</w:t>
      </w:r>
      <w:r w:rsidR="00FC3A1C" w:rsidRPr="002453C9">
        <w:rPr>
          <w:sz w:val="24"/>
          <w:szCs w:val="24"/>
        </w:rPr>
        <w:t>s</w:t>
      </w:r>
      <w:r w:rsidRPr="002453C9">
        <w:rPr>
          <w:sz w:val="24"/>
          <w:szCs w:val="24"/>
        </w:rPr>
        <w:t xml:space="preserve">, visuospatial </w:t>
      </w:r>
      <w:r w:rsidR="00FC3A1C" w:rsidRPr="002453C9">
        <w:rPr>
          <w:sz w:val="24"/>
          <w:szCs w:val="24"/>
        </w:rPr>
        <w:t xml:space="preserve">and motor functions were </w:t>
      </w:r>
      <w:r w:rsidR="007D2DB5" w:rsidRPr="002453C9">
        <w:rPr>
          <w:sz w:val="24"/>
          <w:szCs w:val="24"/>
        </w:rPr>
        <w:t>screened</w:t>
      </w:r>
      <w:r w:rsidRPr="002453C9">
        <w:rPr>
          <w:sz w:val="24"/>
          <w:szCs w:val="24"/>
        </w:rPr>
        <w:t xml:space="preserve">.  </w:t>
      </w:r>
    </w:p>
    <w:p w14:paraId="28577674" w14:textId="553E882C" w:rsidR="009C16F9" w:rsidRPr="002453C9" w:rsidRDefault="003400CD" w:rsidP="00C16ABA">
      <w:pPr>
        <w:spacing w:line="480" w:lineRule="auto"/>
        <w:rPr>
          <w:sz w:val="24"/>
          <w:szCs w:val="24"/>
        </w:rPr>
      </w:pPr>
      <w:r w:rsidRPr="002453C9">
        <w:rPr>
          <w:sz w:val="24"/>
          <w:szCs w:val="24"/>
        </w:rPr>
        <w:t>CF was well</w:t>
      </w:r>
      <w:r w:rsidR="00FC3A1C" w:rsidRPr="002453C9">
        <w:rPr>
          <w:sz w:val="24"/>
          <w:szCs w:val="24"/>
        </w:rPr>
        <w:t>-</w:t>
      </w:r>
      <w:r w:rsidRPr="002453C9">
        <w:rPr>
          <w:sz w:val="24"/>
          <w:szCs w:val="24"/>
        </w:rPr>
        <w:t>oriented in space</w:t>
      </w:r>
      <w:r w:rsidR="00187376" w:rsidRPr="002453C9">
        <w:rPr>
          <w:sz w:val="24"/>
          <w:szCs w:val="24"/>
        </w:rPr>
        <w:t xml:space="preserve"> and</w:t>
      </w:r>
      <w:r w:rsidRPr="002453C9">
        <w:rPr>
          <w:sz w:val="24"/>
          <w:szCs w:val="24"/>
        </w:rPr>
        <w:t xml:space="preserve"> </w:t>
      </w:r>
      <w:r w:rsidR="003641F5" w:rsidRPr="002453C9">
        <w:rPr>
          <w:sz w:val="24"/>
          <w:szCs w:val="24"/>
        </w:rPr>
        <w:t xml:space="preserve">time, and he did not </w:t>
      </w:r>
      <w:r w:rsidR="00E94ECC" w:rsidRPr="002453C9">
        <w:rPr>
          <w:sz w:val="24"/>
          <w:szCs w:val="24"/>
        </w:rPr>
        <w:t>show</w:t>
      </w:r>
      <w:r w:rsidR="00FC3A1C" w:rsidRPr="002453C9">
        <w:rPr>
          <w:sz w:val="24"/>
          <w:szCs w:val="24"/>
        </w:rPr>
        <w:t xml:space="preserve"> </w:t>
      </w:r>
      <w:r w:rsidR="003641F5" w:rsidRPr="002453C9">
        <w:rPr>
          <w:sz w:val="24"/>
          <w:szCs w:val="24"/>
        </w:rPr>
        <w:t xml:space="preserve">evident somatosensory </w:t>
      </w:r>
      <w:r w:rsidR="00FC3A1C" w:rsidRPr="002453C9">
        <w:rPr>
          <w:sz w:val="24"/>
          <w:szCs w:val="24"/>
        </w:rPr>
        <w:t xml:space="preserve">or </w:t>
      </w:r>
      <w:r w:rsidR="003641F5" w:rsidRPr="002453C9">
        <w:rPr>
          <w:sz w:val="24"/>
          <w:szCs w:val="24"/>
        </w:rPr>
        <w:t>visual deficits</w:t>
      </w:r>
      <w:r w:rsidRPr="002453C9">
        <w:rPr>
          <w:sz w:val="24"/>
          <w:szCs w:val="24"/>
        </w:rPr>
        <w:t>.</w:t>
      </w:r>
      <w:r w:rsidR="00805F6D" w:rsidRPr="002453C9">
        <w:rPr>
          <w:sz w:val="24"/>
          <w:szCs w:val="24"/>
        </w:rPr>
        <w:t xml:space="preserve"> </w:t>
      </w:r>
      <w:r w:rsidRPr="002453C9">
        <w:rPr>
          <w:sz w:val="24"/>
          <w:szCs w:val="24"/>
        </w:rPr>
        <w:t xml:space="preserve"> </w:t>
      </w:r>
      <w:r w:rsidR="00756DBD" w:rsidRPr="002453C9">
        <w:rPr>
          <w:sz w:val="24"/>
          <w:szCs w:val="24"/>
        </w:rPr>
        <w:t>S</w:t>
      </w:r>
      <w:r w:rsidR="002B22B1" w:rsidRPr="002453C9">
        <w:rPr>
          <w:sz w:val="24"/>
          <w:szCs w:val="24"/>
        </w:rPr>
        <w:t xml:space="preserve">pontaneous speech was </w:t>
      </w:r>
      <w:r w:rsidR="003D03A5" w:rsidRPr="002453C9">
        <w:rPr>
          <w:sz w:val="24"/>
          <w:szCs w:val="24"/>
        </w:rPr>
        <w:t xml:space="preserve">fluent and </w:t>
      </w:r>
      <w:r w:rsidR="002B22B1" w:rsidRPr="002453C9">
        <w:rPr>
          <w:sz w:val="24"/>
          <w:szCs w:val="24"/>
        </w:rPr>
        <w:t>well-articulated</w:t>
      </w:r>
      <w:r w:rsidR="003D03A5" w:rsidRPr="002453C9">
        <w:rPr>
          <w:sz w:val="24"/>
          <w:szCs w:val="24"/>
        </w:rPr>
        <w:t xml:space="preserve">, </w:t>
      </w:r>
      <w:r w:rsidR="007D2DB5" w:rsidRPr="002453C9">
        <w:rPr>
          <w:sz w:val="24"/>
          <w:szCs w:val="24"/>
        </w:rPr>
        <w:t xml:space="preserve">although still disprosodic and </w:t>
      </w:r>
      <w:r w:rsidR="00A622CE" w:rsidRPr="002453C9">
        <w:rPr>
          <w:sz w:val="24"/>
          <w:szCs w:val="24"/>
        </w:rPr>
        <w:t xml:space="preserve">characterized </w:t>
      </w:r>
      <w:r w:rsidR="008E3BBF" w:rsidRPr="002453C9">
        <w:rPr>
          <w:sz w:val="24"/>
          <w:szCs w:val="24"/>
        </w:rPr>
        <w:t xml:space="preserve">by </w:t>
      </w:r>
      <w:r w:rsidR="00A622CE" w:rsidRPr="002453C9">
        <w:rPr>
          <w:sz w:val="24"/>
          <w:szCs w:val="24"/>
        </w:rPr>
        <w:t>sporadic phonemic paraphasias, and conduite</w:t>
      </w:r>
      <w:r w:rsidR="00EC0162" w:rsidRPr="002453C9">
        <w:rPr>
          <w:sz w:val="24"/>
          <w:szCs w:val="24"/>
        </w:rPr>
        <w:t xml:space="preserve"> d'approche</w:t>
      </w:r>
      <w:r w:rsidR="00F638BA" w:rsidRPr="002453C9">
        <w:rPr>
          <w:sz w:val="24"/>
          <w:szCs w:val="24"/>
        </w:rPr>
        <w:t>, such as the progressive self-healing and approximation to a desired word</w:t>
      </w:r>
      <w:r w:rsidR="00EC0162" w:rsidRPr="002453C9">
        <w:rPr>
          <w:sz w:val="24"/>
          <w:szCs w:val="24"/>
        </w:rPr>
        <w:t xml:space="preserve">. </w:t>
      </w:r>
      <w:r w:rsidR="00175541" w:rsidRPr="002453C9">
        <w:rPr>
          <w:sz w:val="24"/>
          <w:szCs w:val="24"/>
        </w:rPr>
        <w:t>L</w:t>
      </w:r>
      <w:r w:rsidR="00EC0162" w:rsidRPr="002453C9">
        <w:rPr>
          <w:sz w:val="24"/>
          <w:szCs w:val="24"/>
        </w:rPr>
        <w:t>anguage</w:t>
      </w:r>
      <w:r w:rsidR="00175541" w:rsidRPr="002453C9">
        <w:rPr>
          <w:sz w:val="24"/>
          <w:szCs w:val="24"/>
        </w:rPr>
        <w:t xml:space="preserve"> assessment</w:t>
      </w:r>
      <w:r w:rsidR="00EC0162" w:rsidRPr="002453C9">
        <w:rPr>
          <w:sz w:val="24"/>
          <w:szCs w:val="24"/>
        </w:rPr>
        <w:t>, which was carried out with</w:t>
      </w:r>
      <w:r w:rsidR="00756DBD" w:rsidRPr="002453C9">
        <w:rPr>
          <w:sz w:val="24"/>
          <w:szCs w:val="24"/>
        </w:rPr>
        <w:t xml:space="preserve"> the</w:t>
      </w:r>
      <w:r w:rsidR="00EC0162" w:rsidRPr="002453C9">
        <w:rPr>
          <w:sz w:val="24"/>
          <w:szCs w:val="24"/>
        </w:rPr>
        <w:t xml:space="preserve"> Aach</w:t>
      </w:r>
      <w:r w:rsidR="008E3BBF" w:rsidRPr="002453C9">
        <w:rPr>
          <w:sz w:val="24"/>
          <w:szCs w:val="24"/>
        </w:rPr>
        <w:t>e</w:t>
      </w:r>
      <w:r w:rsidR="00EC0162" w:rsidRPr="002453C9">
        <w:rPr>
          <w:sz w:val="24"/>
          <w:szCs w:val="24"/>
        </w:rPr>
        <w:t xml:space="preserve">ner </w:t>
      </w:r>
      <w:r w:rsidR="00756DBD" w:rsidRPr="002453C9">
        <w:rPr>
          <w:sz w:val="24"/>
          <w:szCs w:val="24"/>
        </w:rPr>
        <w:t xml:space="preserve">Aphasie </w:t>
      </w:r>
      <w:r w:rsidR="00A9104C" w:rsidRPr="002453C9">
        <w:rPr>
          <w:sz w:val="24"/>
          <w:szCs w:val="24"/>
        </w:rPr>
        <w:t>Test</w:t>
      </w:r>
      <w:r w:rsidR="00EC0162" w:rsidRPr="002453C9">
        <w:rPr>
          <w:sz w:val="24"/>
          <w:szCs w:val="24"/>
        </w:rPr>
        <w:t xml:space="preserve"> (</w:t>
      </w:r>
      <w:r w:rsidR="00A9104C" w:rsidRPr="002453C9">
        <w:rPr>
          <w:sz w:val="24"/>
          <w:szCs w:val="24"/>
        </w:rPr>
        <w:t>AAT</w:t>
      </w:r>
      <w:r w:rsidR="002E7276" w:rsidRPr="002453C9">
        <w:rPr>
          <w:sz w:val="24"/>
          <w:szCs w:val="24"/>
        </w:rPr>
        <w:t xml:space="preserve">, </w:t>
      </w:r>
      <w:r w:rsidR="00EC0162" w:rsidRPr="002453C9">
        <w:rPr>
          <w:sz w:val="24"/>
          <w:szCs w:val="24"/>
        </w:rPr>
        <w:t xml:space="preserve">Luzzatti </w:t>
      </w:r>
      <w:r w:rsidR="008E3BBF" w:rsidRPr="002453C9">
        <w:rPr>
          <w:sz w:val="24"/>
          <w:szCs w:val="24"/>
        </w:rPr>
        <w:t>et al.</w:t>
      </w:r>
      <w:r w:rsidR="00EC0162" w:rsidRPr="002453C9">
        <w:rPr>
          <w:sz w:val="24"/>
          <w:szCs w:val="24"/>
        </w:rPr>
        <w:t xml:space="preserve">, 1995), confirmed </w:t>
      </w:r>
      <w:r w:rsidR="002E7276" w:rsidRPr="002453C9">
        <w:rPr>
          <w:sz w:val="24"/>
          <w:szCs w:val="24"/>
        </w:rPr>
        <w:t xml:space="preserve">the presence of </w:t>
      </w:r>
      <w:r w:rsidR="00EC0162" w:rsidRPr="002453C9">
        <w:rPr>
          <w:sz w:val="24"/>
          <w:szCs w:val="24"/>
        </w:rPr>
        <w:t>a mild Broca’s aphasia. Comprehension</w:t>
      </w:r>
      <w:r w:rsidR="00A9104C" w:rsidRPr="002453C9">
        <w:rPr>
          <w:sz w:val="24"/>
          <w:szCs w:val="24"/>
        </w:rPr>
        <w:t xml:space="preserve"> of complex instructions </w:t>
      </w:r>
      <w:r w:rsidR="00EC0162" w:rsidRPr="002453C9">
        <w:rPr>
          <w:sz w:val="24"/>
          <w:szCs w:val="24"/>
        </w:rPr>
        <w:t xml:space="preserve">(9/50 errors </w:t>
      </w:r>
      <w:r w:rsidR="008E3BBF" w:rsidRPr="002453C9">
        <w:rPr>
          <w:sz w:val="24"/>
          <w:szCs w:val="24"/>
        </w:rPr>
        <w:t xml:space="preserve">on the </w:t>
      </w:r>
      <w:r w:rsidR="00EC0162" w:rsidRPr="002453C9">
        <w:rPr>
          <w:sz w:val="24"/>
          <w:szCs w:val="24"/>
        </w:rPr>
        <w:t>Token test</w:t>
      </w:r>
      <w:r w:rsidR="00A9104C" w:rsidRPr="002453C9">
        <w:rPr>
          <w:sz w:val="24"/>
          <w:szCs w:val="24"/>
        </w:rPr>
        <w:t>) and</w:t>
      </w:r>
      <w:r w:rsidR="00635CC3" w:rsidRPr="002453C9">
        <w:rPr>
          <w:sz w:val="24"/>
          <w:szCs w:val="24"/>
        </w:rPr>
        <w:t xml:space="preserve"> simple words and phrases, presented in both verbal and written modality (</w:t>
      </w:r>
      <w:r w:rsidR="00A9104C" w:rsidRPr="002453C9">
        <w:rPr>
          <w:sz w:val="24"/>
          <w:szCs w:val="24"/>
        </w:rPr>
        <w:t xml:space="preserve">115/120 </w:t>
      </w:r>
      <w:r w:rsidR="002E7276" w:rsidRPr="002453C9">
        <w:rPr>
          <w:sz w:val="24"/>
          <w:szCs w:val="24"/>
        </w:rPr>
        <w:t>on</w:t>
      </w:r>
      <w:r w:rsidR="00A9104C" w:rsidRPr="002453C9">
        <w:rPr>
          <w:sz w:val="24"/>
          <w:szCs w:val="24"/>
        </w:rPr>
        <w:t xml:space="preserve"> AAT comprehension subtest)</w:t>
      </w:r>
      <w:r w:rsidR="00635CC3" w:rsidRPr="002453C9">
        <w:rPr>
          <w:sz w:val="24"/>
          <w:szCs w:val="24"/>
        </w:rPr>
        <w:t xml:space="preserve"> was spared.  </w:t>
      </w:r>
      <w:r w:rsidR="00756DBD" w:rsidRPr="002453C9">
        <w:rPr>
          <w:sz w:val="24"/>
          <w:szCs w:val="24"/>
        </w:rPr>
        <w:t>Whereas</w:t>
      </w:r>
      <w:r w:rsidR="00635CC3" w:rsidRPr="002453C9">
        <w:rPr>
          <w:sz w:val="24"/>
          <w:szCs w:val="24"/>
        </w:rPr>
        <w:t xml:space="preserve"> the performance </w:t>
      </w:r>
      <w:r w:rsidR="008E3BBF" w:rsidRPr="002453C9">
        <w:rPr>
          <w:sz w:val="24"/>
          <w:szCs w:val="24"/>
        </w:rPr>
        <w:t>o</w:t>
      </w:r>
      <w:r w:rsidR="00635CC3" w:rsidRPr="002453C9">
        <w:rPr>
          <w:sz w:val="24"/>
          <w:szCs w:val="24"/>
        </w:rPr>
        <w:t xml:space="preserve">n the denomination subtest of AAT was within the normal range </w:t>
      </w:r>
      <w:r w:rsidR="00A9104C" w:rsidRPr="002453C9">
        <w:rPr>
          <w:sz w:val="24"/>
          <w:szCs w:val="24"/>
        </w:rPr>
        <w:t>(109/120)</w:t>
      </w:r>
      <w:r w:rsidR="00635CC3" w:rsidRPr="002453C9">
        <w:rPr>
          <w:sz w:val="24"/>
          <w:szCs w:val="24"/>
        </w:rPr>
        <w:t>, phonemic paraphasias</w:t>
      </w:r>
      <w:r w:rsidR="008E3BBF" w:rsidRPr="002453C9">
        <w:rPr>
          <w:sz w:val="24"/>
          <w:szCs w:val="24"/>
        </w:rPr>
        <w:t xml:space="preserve"> </w:t>
      </w:r>
      <w:r w:rsidR="00635CC3" w:rsidRPr="002453C9">
        <w:rPr>
          <w:sz w:val="24"/>
          <w:szCs w:val="24"/>
        </w:rPr>
        <w:t xml:space="preserve">and </w:t>
      </w:r>
      <w:r w:rsidR="00635CC3" w:rsidRPr="002453C9">
        <w:rPr>
          <w:i/>
          <w:sz w:val="24"/>
          <w:szCs w:val="24"/>
        </w:rPr>
        <w:t>conduite d'approche</w:t>
      </w:r>
      <w:r w:rsidR="00635CC3" w:rsidRPr="002453C9">
        <w:rPr>
          <w:sz w:val="24"/>
          <w:szCs w:val="24"/>
        </w:rPr>
        <w:t xml:space="preserve"> were observed in </w:t>
      </w:r>
      <w:r w:rsidR="009C16F9" w:rsidRPr="002453C9">
        <w:rPr>
          <w:sz w:val="24"/>
          <w:szCs w:val="24"/>
        </w:rPr>
        <w:t xml:space="preserve">the </w:t>
      </w:r>
      <w:r w:rsidR="00635CC3" w:rsidRPr="002453C9">
        <w:rPr>
          <w:sz w:val="24"/>
          <w:szCs w:val="24"/>
        </w:rPr>
        <w:t>retriev</w:t>
      </w:r>
      <w:r w:rsidR="009C16F9" w:rsidRPr="002453C9">
        <w:rPr>
          <w:sz w:val="24"/>
          <w:szCs w:val="24"/>
        </w:rPr>
        <w:t>al of</w:t>
      </w:r>
      <w:r w:rsidR="00635CC3" w:rsidRPr="002453C9">
        <w:rPr>
          <w:sz w:val="24"/>
          <w:szCs w:val="24"/>
        </w:rPr>
        <w:t xml:space="preserve"> </w:t>
      </w:r>
      <w:r w:rsidR="00635CC3" w:rsidRPr="002453C9">
        <w:rPr>
          <w:sz w:val="24"/>
          <w:szCs w:val="24"/>
        </w:rPr>
        <w:lastRenderedPageBreak/>
        <w:t xml:space="preserve">compound </w:t>
      </w:r>
      <w:r w:rsidR="00635CC3" w:rsidRPr="00D8382E">
        <w:rPr>
          <w:sz w:val="24"/>
          <w:szCs w:val="24"/>
          <w:highlight w:val="yellow"/>
        </w:rPr>
        <w:t>nouns</w:t>
      </w:r>
      <w:r w:rsidR="00D8382E" w:rsidRPr="00D8382E">
        <w:rPr>
          <w:sz w:val="24"/>
          <w:szCs w:val="24"/>
          <w:highlight w:val="yellow"/>
        </w:rPr>
        <w:t>. R</w:t>
      </w:r>
      <w:r w:rsidR="009C16F9" w:rsidRPr="00D8382E">
        <w:rPr>
          <w:sz w:val="24"/>
          <w:szCs w:val="24"/>
          <w:highlight w:val="yellow"/>
        </w:rPr>
        <w:t>epetition</w:t>
      </w:r>
      <w:r w:rsidR="009C16F9" w:rsidRPr="002453C9">
        <w:rPr>
          <w:sz w:val="24"/>
          <w:szCs w:val="24"/>
        </w:rPr>
        <w:t xml:space="preserve"> of words and sentences was also mildly impaired (score of 134/150). As far as reading and writing skills, reading performance was only slightly compromised (score of 27/30) and characterized by errors similar to those observed in oral language (with conduits and phonological errors emerging only when asked to read morphologically complex words or brief sentences); in contrast, writing was moderately impaired, especially writing to dictation (score of 6/30) in which perseverations, omissions and substations of letters were mostly present.</w:t>
      </w:r>
    </w:p>
    <w:p w14:paraId="3E681230" w14:textId="3CC58760" w:rsidR="00BC7D91" w:rsidRPr="002453C9" w:rsidRDefault="00BC7D91" w:rsidP="00BC7D91">
      <w:pPr>
        <w:spacing w:line="480" w:lineRule="auto"/>
        <w:ind w:firstLine="720"/>
        <w:rPr>
          <w:color w:val="000000" w:themeColor="text1"/>
          <w:sz w:val="24"/>
          <w:szCs w:val="24"/>
        </w:rPr>
      </w:pPr>
      <w:r w:rsidRPr="002453C9">
        <w:rPr>
          <w:color w:val="000000" w:themeColor="text1"/>
          <w:sz w:val="24"/>
          <w:szCs w:val="24"/>
        </w:rPr>
        <w:t>Short and long-term memory were preserved: both verbal and spatial span resulted within normal range (5/8 on the Digit Span, Orsini</w:t>
      </w:r>
      <w:r w:rsidR="00E80DBF">
        <w:rPr>
          <w:color w:val="000000" w:themeColor="text1"/>
          <w:sz w:val="24"/>
          <w:szCs w:val="24"/>
        </w:rPr>
        <w:t>,</w:t>
      </w:r>
      <w:r w:rsidRPr="002453C9">
        <w:rPr>
          <w:color w:val="000000" w:themeColor="text1"/>
          <w:sz w:val="24"/>
          <w:szCs w:val="24"/>
        </w:rPr>
        <w:t xml:space="preserve"> </w:t>
      </w:r>
      <w:r w:rsidR="00E80DBF" w:rsidRPr="00E80DBF">
        <w:rPr>
          <w:sz w:val="24"/>
          <w:szCs w:val="24"/>
          <w:lang w:val="en-GB"/>
        </w:rPr>
        <w:t>Grossi, Capitani, Laiacona, Papagno, &amp; Vallar,</w:t>
      </w:r>
      <w:r w:rsidR="00E80DBF">
        <w:rPr>
          <w:sz w:val="24"/>
          <w:szCs w:val="24"/>
          <w:lang w:val="en-GB"/>
        </w:rPr>
        <w:t xml:space="preserve"> </w:t>
      </w:r>
      <w:r w:rsidRPr="002453C9">
        <w:rPr>
          <w:color w:val="000000" w:themeColor="text1"/>
          <w:sz w:val="24"/>
          <w:szCs w:val="24"/>
        </w:rPr>
        <w:t>1987</w:t>
      </w:r>
      <w:r w:rsidR="00E80DBF">
        <w:rPr>
          <w:color w:val="000000" w:themeColor="text1"/>
          <w:sz w:val="24"/>
          <w:szCs w:val="24"/>
        </w:rPr>
        <w:t>,</w:t>
      </w:r>
      <w:r w:rsidRPr="002453C9">
        <w:rPr>
          <w:color w:val="000000" w:themeColor="text1"/>
          <w:sz w:val="24"/>
          <w:szCs w:val="24"/>
        </w:rPr>
        <w:t xml:space="preserve"> and 5/8 on the Corsi Test, Spinnler &amp; Tognoni, 1987), as well as verbal memory  (score of 8/80 for immediate and of 9/16 for deferred of word lists (Mauri et al., 1997).</w:t>
      </w:r>
    </w:p>
    <w:p w14:paraId="398E914E" w14:textId="232193E5" w:rsidR="00BC7D91" w:rsidRPr="002453C9" w:rsidRDefault="00BC7D91" w:rsidP="00BC7D91">
      <w:pPr>
        <w:spacing w:line="480" w:lineRule="auto"/>
        <w:ind w:firstLine="720"/>
        <w:rPr>
          <w:color w:val="000000" w:themeColor="text1"/>
          <w:sz w:val="24"/>
          <w:szCs w:val="24"/>
        </w:rPr>
      </w:pPr>
      <w:r w:rsidRPr="002453C9">
        <w:rPr>
          <w:color w:val="000000" w:themeColor="text1"/>
          <w:sz w:val="24"/>
          <w:szCs w:val="24"/>
        </w:rPr>
        <w:t>Non-verbal intelligence and reasoning skills as measured with Progressive Raven Matrices (26/36) (Carlesimo et al., 1995) were within the normal range, as well as abstract thinking at the Weigl’s Sorting Test (12/15, Spinnler e Tognoni, 1987). As far as attentional functions were concerned, simple visual search was intact (</w:t>
      </w:r>
      <w:r w:rsidR="008D645B" w:rsidRPr="008D645B">
        <w:rPr>
          <w:color w:val="000000" w:themeColor="text1"/>
          <w:sz w:val="24"/>
          <w:szCs w:val="24"/>
          <w:highlight w:val="yellow"/>
        </w:rPr>
        <w:t xml:space="preserve">Trail Making Test- A </w:t>
      </w:r>
      <w:r w:rsidRPr="008D645B">
        <w:rPr>
          <w:color w:val="000000" w:themeColor="text1"/>
          <w:sz w:val="24"/>
          <w:szCs w:val="24"/>
          <w:highlight w:val="yellow"/>
        </w:rPr>
        <w:t>performed</w:t>
      </w:r>
      <w:r w:rsidRPr="002453C9">
        <w:rPr>
          <w:color w:val="000000" w:themeColor="text1"/>
          <w:sz w:val="24"/>
          <w:szCs w:val="24"/>
        </w:rPr>
        <w:t xml:space="preserve"> on 54 sec, Giovagnoli</w:t>
      </w:r>
      <w:r w:rsidR="008D645B">
        <w:rPr>
          <w:color w:val="000000" w:themeColor="text1"/>
          <w:sz w:val="24"/>
          <w:szCs w:val="24"/>
        </w:rPr>
        <w:t>,</w:t>
      </w:r>
      <w:r w:rsidRPr="002453C9">
        <w:rPr>
          <w:color w:val="000000" w:themeColor="text1"/>
          <w:sz w:val="24"/>
          <w:szCs w:val="24"/>
        </w:rPr>
        <w:t xml:space="preserve"> </w:t>
      </w:r>
      <w:r w:rsidR="008D645B">
        <w:rPr>
          <w:color w:val="000000" w:themeColor="text1"/>
          <w:sz w:val="24"/>
          <w:szCs w:val="24"/>
        </w:rPr>
        <w:t xml:space="preserve"> </w:t>
      </w:r>
      <w:r w:rsidR="008D645B" w:rsidRPr="008D645B">
        <w:rPr>
          <w:sz w:val="24"/>
          <w:szCs w:val="24"/>
          <w:lang w:val="en-GB"/>
        </w:rPr>
        <w:t>Del Pesce, Mascheroni, Simoncelli, Laiacona, &amp; Capitani</w:t>
      </w:r>
      <w:r w:rsidR="008D645B">
        <w:rPr>
          <w:color w:val="000000" w:themeColor="text1"/>
          <w:sz w:val="24"/>
          <w:szCs w:val="24"/>
        </w:rPr>
        <w:t xml:space="preserve">, </w:t>
      </w:r>
      <w:r w:rsidRPr="002453C9">
        <w:rPr>
          <w:color w:val="000000" w:themeColor="text1"/>
          <w:sz w:val="24"/>
          <w:szCs w:val="24"/>
        </w:rPr>
        <w:t>1996) in contrast, great difficulties emerged in shifting attention between two tasks at the Trail Making Test- B (Giovagnoli et al., 1996), to the point that CF was stopped before completing the task</w:t>
      </w:r>
      <w:r w:rsidR="004A54B2" w:rsidRPr="002453C9">
        <w:rPr>
          <w:sz w:val="24"/>
          <w:szCs w:val="24"/>
        </w:rPr>
        <w:t>.</w:t>
      </w:r>
    </w:p>
    <w:p w14:paraId="2D693D52" w14:textId="64DD0055" w:rsidR="00E94ECC" w:rsidRPr="002453C9" w:rsidRDefault="00E94ECC" w:rsidP="007E149C">
      <w:pPr>
        <w:spacing w:line="480" w:lineRule="auto"/>
        <w:ind w:firstLine="720"/>
        <w:rPr>
          <w:b/>
          <w:i/>
          <w:sz w:val="24"/>
          <w:szCs w:val="24"/>
        </w:rPr>
      </w:pPr>
      <w:r w:rsidRPr="002453C9">
        <w:rPr>
          <w:sz w:val="24"/>
          <w:szCs w:val="24"/>
        </w:rPr>
        <w:t xml:space="preserve">CF was tested for limb apraxia and OA. </w:t>
      </w:r>
      <w:r w:rsidR="00BC7D91" w:rsidRPr="002453C9">
        <w:rPr>
          <w:sz w:val="24"/>
          <w:szCs w:val="24"/>
        </w:rPr>
        <w:t xml:space="preserve">Performance on these tasks </w:t>
      </w:r>
      <w:r w:rsidRPr="002453C9">
        <w:rPr>
          <w:sz w:val="24"/>
          <w:szCs w:val="24"/>
        </w:rPr>
        <w:t xml:space="preserve">was recorded and rated offline by three independent judges. </w:t>
      </w:r>
      <w:r w:rsidR="008E3BBF" w:rsidRPr="002453C9">
        <w:rPr>
          <w:sz w:val="24"/>
          <w:szCs w:val="24"/>
        </w:rPr>
        <w:t>Importantly, C</w:t>
      </w:r>
      <w:r w:rsidR="00BC7D91" w:rsidRPr="002453C9">
        <w:rPr>
          <w:sz w:val="24"/>
          <w:szCs w:val="24"/>
        </w:rPr>
        <w:t>F</w:t>
      </w:r>
      <w:r w:rsidR="008E3BBF" w:rsidRPr="002453C9">
        <w:rPr>
          <w:sz w:val="24"/>
          <w:szCs w:val="24"/>
        </w:rPr>
        <w:t xml:space="preserve"> was found to b</w:t>
      </w:r>
      <w:r w:rsidR="00730757">
        <w:rPr>
          <w:sz w:val="24"/>
          <w:szCs w:val="24"/>
        </w:rPr>
        <w:t xml:space="preserve">e apraxic both when asked </w:t>
      </w:r>
      <w:r w:rsidR="00730757" w:rsidRPr="00730757">
        <w:rPr>
          <w:sz w:val="24"/>
          <w:szCs w:val="24"/>
          <w:highlight w:val="yellow"/>
        </w:rPr>
        <w:t>to use</w:t>
      </w:r>
      <w:r w:rsidR="008E3BBF" w:rsidRPr="002453C9">
        <w:rPr>
          <w:sz w:val="24"/>
          <w:szCs w:val="24"/>
        </w:rPr>
        <w:t xml:space="preserve"> objects</w:t>
      </w:r>
      <w:r w:rsidR="00ED181E" w:rsidRPr="002453C9">
        <w:rPr>
          <w:sz w:val="24"/>
          <w:szCs w:val="24"/>
        </w:rPr>
        <w:t xml:space="preserve"> (7/14</w:t>
      </w:r>
      <w:r w:rsidR="008E3BBF" w:rsidRPr="002453C9">
        <w:rPr>
          <w:sz w:val="24"/>
          <w:szCs w:val="24"/>
        </w:rPr>
        <w:t xml:space="preserve">, </w:t>
      </w:r>
      <w:r w:rsidR="00ED181E" w:rsidRPr="002453C9">
        <w:rPr>
          <w:sz w:val="24"/>
          <w:szCs w:val="24"/>
        </w:rPr>
        <w:t xml:space="preserve">De Renzi </w:t>
      </w:r>
      <w:r w:rsidR="008E3BBF" w:rsidRPr="002453C9">
        <w:rPr>
          <w:sz w:val="24"/>
          <w:szCs w:val="24"/>
        </w:rPr>
        <w:t>et al</w:t>
      </w:r>
      <w:r w:rsidR="00ED181E" w:rsidRPr="002453C9">
        <w:rPr>
          <w:sz w:val="24"/>
          <w:szCs w:val="24"/>
        </w:rPr>
        <w:t xml:space="preserve">., 1968) and </w:t>
      </w:r>
      <w:r w:rsidR="008E3BBF" w:rsidRPr="002453C9">
        <w:rPr>
          <w:sz w:val="24"/>
          <w:szCs w:val="24"/>
        </w:rPr>
        <w:t xml:space="preserve">to imitate </w:t>
      </w:r>
      <w:r w:rsidR="00ED181E" w:rsidRPr="002453C9">
        <w:rPr>
          <w:sz w:val="24"/>
          <w:szCs w:val="24"/>
        </w:rPr>
        <w:t>meaningful (23/36) and meaningless gestures (1</w:t>
      </w:r>
      <w:r w:rsidR="00C06762" w:rsidRPr="002453C9">
        <w:rPr>
          <w:sz w:val="24"/>
          <w:szCs w:val="24"/>
        </w:rPr>
        <w:t>6</w:t>
      </w:r>
      <w:r w:rsidR="00ED181E" w:rsidRPr="002453C9">
        <w:rPr>
          <w:sz w:val="24"/>
          <w:szCs w:val="24"/>
        </w:rPr>
        <w:t>/36</w:t>
      </w:r>
      <w:r w:rsidR="008E3BBF" w:rsidRPr="002453C9">
        <w:rPr>
          <w:sz w:val="24"/>
          <w:szCs w:val="24"/>
        </w:rPr>
        <w:t xml:space="preserve">, </w:t>
      </w:r>
      <w:r w:rsidR="00175536" w:rsidRPr="002453C9">
        <w:rPr>
          <w:sz w:val="24"/>
          <w:szCs w:val="24"/>
        </w:rPr>
        <w:t xml:space="preserve">Tessari et al., 2011). </w:t>
      </w:r>
      <w:r w:rsidR="00BC7D91" w:rsidRPr="002453C9">
        <w:rPr>
          <w:color w:val="000000" w:themeColor="text1"/>
          <w:sz w:val="24"/>
          <w:szCs w:val="24"/>
        </w:rPr>
        <w:t xml:space="preserve">When using objects and tools, CF was allowed to use </w:t>
      </w:r>
      <w:r w:rsidR="00D565ED" w:rsidRPr="002453C9">
        <w:rPr>
          <w:sz w:val="24"/>
          <w:szCs w:val="24"/>
        </w:rPr>
        <w:t xml:space="preserve">his dominant hand or </w:t>
      </w:r>
      <w:r w:rsidR="00175536" w:rsidRPr="002453C9">
        <w:rPr>
          <w:sz w:val="24"/>
          <w:szCs w:val="24"/>
        </w:rPr>
        <w:t>both hands</w:t>
      </w:r>
      <w:r w:rsidR="00D565ED" w:rsidRPr="002453C9">
        <w:rPr>
          <w:sz w:val="24"/>
          <w:szCs w:val="24"/>
        </w:rPr>
        <w:t xml:space="preserve"> when the tool required it</w:t>
      </w:r>
      <w:r w:rsidR="00756DBD" w:rsidRPr="002453C9">
        <w:rPr>
          <w:sz w:val="24"/>
          <w:szCs w:val="24"/>
        </w:rPr>
        <w:t xml:space="preserve"> during the assessment of tool use.</w:t>
      </w:r>
      <w:r w:rsidR="00175536" w:rsidRPr="002453C9">
        <w:rPr>
          <w:sz w:val="24"/>
          <w:szCs w:val="24"/>
        </w:rPr>
        <w:t xml:space="preserve"> </w:t>
      </w:r>
      <w:r w:rsidR="00756DBD" w:rsidRPr="002453C9">
        <w:rPr>
          <w:sz w:val="24"/>
          <w:szCs w:val="24"/>
        </w:rPr>
        <w:t>During</w:t>
      </w:r>
      <w:r w:rsidR="00175536" w:rsidRPr="002453C9">
        <w:rPr>
          <w:sz w:val="24"/>
          <w:szCs w:val="24"/>
        </w:rPr>
        <w:t xml:space="preserve"> gesture imitation he </w:t>
      </w:r>
      <w:r w:rsidR="00BC7D91" w:rsidRPr="002453C9">
        <w:rPr>
          <w:sz w:val="24"/>
          <w:szCs w:val="24"/>
        </w:rPr>
        <w:t xml:space="preserve">was asked to </w:t>
      </w:r>
      <w:r w:rsidR="00175536" w:rsidRPr="002453C9">
        <w:rPr>
          <w:sz w:val="24"/>
          <w:szCs w:val="24"/>
        </w:rPr>
        <w:t>use</w:t>
      </w:r>
      <w:r w:rsidR="00BC7D91" w:rsidRPr="002453C9">
        <w:rPr>
          <w:sz w:val="24"/>
          <w:szCs w:val="24"/>
        </w:rPr>
        <w:t xml:space="preserve"> only </w:t>
      </w:r>
      <w:r w:rsidR="00175536" w:rsidRPr="002453C9">
        <w:rPr>
          <w:sz w:val="24"/>
          <w:szCs w:val="24"/>
        </w:rPr>
        <w:t>his ip</w:t>
      </w:r>
      <w:r w:rsidR="00F02AEB">
        <w:rPr>
          <w:sz w:val="24"/>
          <w:szCs w:val="24"/>
        </w:rPr>
        <w:t>si</w:t>
      </w:r>
      <w:r w:rsidR="00175536" w:rsidRPr="002453C9">
        <w:rPr>
          <w:sz w:val="24"/>
          <w:szCs w:val="24"/>
        </w:rPr>
        <w:t>lesional hand</w:t>
      </w:r>
      <w:r w:rsidR="00494531" w:rsidRPr="002453C9">
        <w:rPr>
          <w:sz w:val="24"/>
          <w:szCs w:val="24"/>
        </w:rPr>
        <w:t>.</w:t>
      </w:r>
      <w:r w:rsidRPr="002453C9">
        <w:rPr>
          <w:sz w:val="24"/>
          <w:szCs w:val="24"/>
        </w:rPr>
        <w:t xml:space="preserve"> </w:t>
      </w:r>
      <w:r w:rsidR="00B91367" w:rsidRPr="002453C9">
        <w:rPr>
          <w:sz w:val="24"/>
          <w:szCs w:val="24"/>
        </w:rPr>
        <w:t xml:space="preserve">The presence of </w:t>
      </w:r>
      <w:r w:rsidR="00C24479" w:rsidRPr="002453C9">
        <w:rPr>
          <w:sz w:val="24"/>
          <w:szCs w:val="24"/>
        </w:rPr>
        <w:t>o</w:t>
      </w:r>
      <w:r w:rsidR="00B91367" w:rsidRPr="002453C9">
        <w:rPr>
          <w:sz w:val="24"/>
          <w:szCs w:val="24"/>
        </w:rPr>
        <w:t xml:space="preserve">ptic </w:t>
      </w:r>
      <w:r w:rsidR="00C24479" w:rsidRPr="002453C9">
        <w:rPr>
          <w:sz w:val="24"/>
          <w:szCs w:val="24"/>
        </w:rPr>
        <w:t>a</w:t>
      </w:r>
      <w:r w:rsidR="00B91367" w:rsidRPr="002453C9">
        <w:rPr>
          <w:sz w:val="24"/>
          <w:szCs w:val="24"/>
        </w:rPr>
        <w:t xml:space="preserve">taxia was </w:t>
      </w:r>
      <w:r w:rsidR="00BC7D91" w:rsidRPr="002453C9">
        <w:rPr>
          <w:sz w:val="24"/>
          <w:szCs w:val="24"/>
        </w:rPr>
        <w:t xml:space="preserve">inferred </w:t>
      </w:r>
      <w:r w:rsidR="00B91367" w:rsidRPr="002453C9">
        <w:rPr>
          <w:sz w:val="24"/>
          <w:szCs w:val="24"/>
        </w:rPr>
        <w:t xml:space="preserve">during the assessment </w:t>
      </w:r>
      <w:r w:rsidR="00771CD3" w:rsidRPr="002453C9">
        <w:rPr>
          <w:sz w:val="24"/>
          <w:szCs w:val="24"/>
        </w:rPr>
        <w:t xml:space="preserve">of ideational apraxia, since CF showed evident misreaches </w:t>
      </w:r>
      <w:r w:rsidR="00756DBD" w:rsidRPr="002453C9">
        <w:rPr>
          <w:sz w:val="24"/>
          <w:szCs w:val="24"/>
        </w:rPr>
        <w:t>t</w:t>
      </w:r>
      <w:r w:rsidR="00BC7D91" w:rsidRPr="002453C9">
        <w:rPr>
          <w:sz w:val="24"/>
          <w:szCs w:val="24"/>
        </w:rPr>
        <w:t>o</w:t>
      </w:r>
      <w:r w:rsidR="00756DBD" w:rsidRPr="002453C9">
        <w:rPr>
          <w:sz w:val="24"/>
          <w:szCs w:val="24"/>
        </w:rPr>
        <w:t xml:space="preserve"> the</w:t>
      </w:r>
      <w:r w:rsidR="00771CD3" w:rsidRPr="002453C9">
        <w:rPr>
          <w:sz w:val="24"/>
          <w:szCs w:val="24"/>
        </w:rPr>
        <w:t xml:space="preserve"> target</w:t>
      </w:r>
      <w:r w:rsidR="00BC7D91" w:rsidRPr="002453C9">
        <w:rPr>
          <w:sz w:val="24"/>
          <w:szCs w:val="24"/>
        </w:rPr>
        <w:t>: for exampl</w:t>
      </w:r>
      <w:r w:rsidR="00730757">
        <w:rPr>
          <w:sz w:val="24"/>
          <w:szCs w:val="24"/>
        </w:rPr>
        <w:t xml:space="preserve">e, he </w:t>
      </w:r>
      <w:r w:rsidR="00730757" w:rsidRPr="00730757">
        <w:rPr>
          <w:sz w:val="24"/>
          <w:szCs w:val="24"/>
          <w:highlight w:val="yellow"/>
        </w:rPr>
        <w:t>committed</w:t>
      </w:r>
      <w:r w:rsidR="00F96851" w:rsidRPr="00730757">
        <w:rPr>
          <w:sz w:val="24"/>
          <w:szCs w:val="24"/>
          <w:highlight w:val="yellow"/>
        </w:rPr>
        <w:t xml:space="preserve"> spatial</w:t>
      </w:r>
      <w:r w:rsidR="00F96851" w:rsidRPr="002453C9">
        <w:rPr>
          <w:sz w:val="24"/>
          <w:szCs w:val="24"/>
        </w:rPr>
        <w:t xml:space="preserve"> errors in orienting the key to fit in the padlock</w:t>
      </w:r>
      <w:r w:rsidR="00771CD3" w:rsidRPr="002453C9">
        <w:rPr>
          <w:sz w:val="24"/>
          <w:szCs w:val="24"/>
        </w:rPr>
        <w:t xml:space="preserve">. </w:t>
      </w:r>
      <w:r w:rsidR="00FF1C6E" w:rsidRPr="002453C9">
        <w:rPr>
          <w:sz w:val="24"/>
          <w:szCs w:val="24"/>
        </w:rPr>
        <w:t>Therefore</w:t>
      </w:r>
      <w:r w:rsidR="00BC7D91" w:rsidRPr="002453C9">
        <w:rPr>
          <w:sz w:val="24"/>
          <w:szCs w:val="24"/>
        </w:rPr>
        <w:t>, OA</w:t>
      </w:r>
      <w:r w:rsidR="00756DBD" w:rsidRPr="002453C9">
        <w:rPr>
          <w:sz w:val="24"/>
          <w:szCs w:val="24"/>
        </w:rPr>
        <w:t xml:space="preserve"> </w:t>
      </w:r>
      <w:r w:rsidR="00771CD3" w:rsidRPr="002453C9">
        <w:rPr>
          <w:sz w:val="24"/>
          <w:szCs w:val="24"/>
        </w:rPr>
        <w:t xml:space="preserve">was assessed clinically </w:t>
      </w:r>
      <w:r w:rsidR="00771CD3" w:rsidRPr="002453C9">
        <w:rPr>
          <w:sz w:val="24"/>
          <w:szCs w:val="24"/>
          <w:lang w:val="en-GB"/>
        </w:rPr>
        <w:t>by asking the patient to reach with each hand for a target (pen) presented peripherally to the right or left hemi</w:t>
      </w:r>
      <w:r w:rsidR="001A4DC4">
        <w:rPr>
          <w:sz w:val="24"/>
          <w:szCs w:val="24"/>
          <w:lang w:val="en-GB"/>
        </w:rPr>
        <w:t>-</w:t>
      </w:r>
      <w:r w:rsidR="00771CD3" w:rsidRPr="002453C9">
        <w:rPr>
          <w:sz w:val="24"/>
          <w:szCs w:val="24"/>
          <w:lang w:val="en-GB"/>
        </w:rPr>
        <w:t>space (</w:t>
      </w:r>
      <w:r w:rsidR="00800FBA" w:rsidRPr="002453C9">
        <w:rPr>
          <w:sz w:val="24"/>
          <w:szCs w:val="24"/>
          <w:lang w:val="en-GB"/>
        </w:rPr>
        <w:t xml:space="preserve">Borchers, Müller, Synofzik, &amp; Himmelbach, 2013; </w:t>
      </w:r>
      <w:r w:rsidR="00771CD3" w:rsidRPr="002453C9">
        <w:rPr>
          <w:sz w:val="24"/>
          <w:szCs w:val="24"/>
          <w:lang w:val="en-GB"/>
        </w:rPr>
        <w:t xml:space="preserve">Perenin &amp; Vighetto, 1988; McIntosh, </w:t>
      </w:r>
      <w:r w:rsidR="00771CD3" w:rsidRPr="002453C9">
        <w:rPr>
          <w:i/>
          <w:sz w:val="24"/>
          <w:szCs w:val="24"/>
          <w:lang w:val="en-GB"/>
        </w:rPr>
        <w:t>in press</w:t>
      </w:r>
      <w:r w:rsidR="00771CD3" w:rsidRPr="002453C9">
        <w:rPr>
          <w:sz w:val="24"/>
          <w:szCs w:val="24"/>
          <w:lang w:val="en-GB"/>
        </w:rPr>
        <w:t>)</w:t>
      </w:r>
      <w:r w:rsidR="00590B21" w:rsidRPr="002453C9">
        <w:rPr>
          <w:sz w:val="24"/>
          <w:szCs w:val="24"/>
          <w:lang w:val="en-GB"/>
        </w:rPr>
        <w:t xml:space="preserve">, </w:t>
      </w:r>
      <w:r w:rsidR="00771CD3" w:rsidRPr="002453C9">
        <w:rPr>
          <w:sz w:val="24"/>
          <w:szCs w:val="24"/>
          <w:lang w:val="en-GB"/>
        </w:rPr>
        <w:t>as shown in Figure</w:t>
      </w:r>
      <w:r w:rsidR="00E24914" w:rsidRPr="002453C9">
        <w:rPr>
          <w:sz w:val="24"/>
          <w:szCs w:val="24"/>
          <w:lang w:val="en-GB"/>
        </w:rPr>
        <w:t>2</w:t>
      </w:r>
      <w:r w:rsidR="00B91367" w:rsidRPr="002453C9">
        <w:rPr>
          <w:sz w:val="24"/>
          <w:szCs w:val="24"/>
        </w:rPr>
        <w:t>.</w:t>
      </w:r>
      <w:r w:rsidR="00771CD3" w:rsidRPr="002453C9">
        <w:rPr>
          <w:sz w:val="24"/>
          <w:szCs w:val="24"/>
        </w:rPr>
        <w:t xml:space="preserve"> </w:t>
      </w:r>
      <w:r w:rsidR="00BC7D91" w:rsidRPr="002453C9">
        <w:rPr>
          <w:sz w:val="24"/>
          <w:szCs w:val="24"/>
        </w:rPr>
        <w:t>Reaching errors emerged with both hands</w:t>
      </w:r>
      <w:r w:rsidR="00771CD3" w:rsidRPr="002453C9">
        <w:rPr>
          <w:sz w:val="24"/>
          <w:szCs w:val="24"/>
        </w:rPr>
        <w:t>, but</w:t>
      </w:r>
      <w:r w:rsidR="0069322A" w:rsidRPr="002453C9">
        <w:rPr>
          <w:sz w:val="24"/>
          <w:szCs w:val="24"/>
        </w:rPr>
        <w:t xml:space="preserve"> </w:t>
      </w:r>
      <w:r w:rsidR="00756DBD" w:rsidRPr="002453C9">
        <w:rPr>
          <w:sz w:val="24"/>
          <w:szCs w:val="24"/>
        </w:rPr>
        <w:t xml:space="preserve">were </w:t>
      </w:r>
      <w:r w:rsidR="0069322A" w:rsidRPr="002453C9">
        <w:rPr>
          <w:sz w:val="24"/>
          <w:szCs w:val="24"/>
        </w:rPr>
        <w:t xml:space="preserve">slightly more pronounced performing the action with the </w:t>
      </w:r>
      <w:r w:rsidR="00771CD3" w:rsidRPr="002453C9">
        <w:rPr>
          <w:sz w:val="24"/>
          <w:szCs w:val="24"/>
        </w:rPr>
        <w:t>controlesional hand</w:t>
      </w:r>
      <w:r w:rsidR="0069322A" w:rsidRPr="002453C9">
        <w:rPr>
          <w:sz w:val="24"/>
          <w:szCs w:val="24"/>
        </w:rPr>
        <w:t xml:space="preserve"> (</w:t>
      </w:r>
      <w:r w:rsidR="00771CD3" w:rsidRPr="002453C9">
        <w:rPr>
          <w:sz w:val="24"/>
          <w:szCs w:val="24"/>
        </w:rPr>
        <w:t xml:space="preserve">5/6 </w:t>
      </w:r>
      <w:r w:rsidR="0069322A" w:rsidRPr="002453C9">
        <w:rPr>
          <w:sz w:val="24"/>
          <w:szCs w:val="24"/>
        </w:rPr>
        <w:t xml:space="preserve">number of misreaches </w:t>
      </w:r>
      <w:r w:rsidR="00494531" w:rsidRPr="002453C9">
        <w:rPr>
          <w:sz w:val="24"/>
          <w:szCs w:val="24"/>
        </w:rPr>
        <w:t>towards both hemi</w:t>
      </w:r>
      <w:r w:rsidR="001A4DC4">
        <w:rPr>
          <w:sz w:val="24"/>
          <w:szCs w:val="24"/>
        </w:rPr>
        <w:t>-</w:t>
      </w:r>
      <w:r w:rsidR="00494531" w:rsidRPr="002453C9">
        <w:rPr>
          <w:sz w:val="24"/>
          <w:szCs w:val="24"/>
        </w:rPr>
        <w:t>spaces)</w:t>
      </w:r>
      <w:r w:rsidR="00756DBD" w:rsidRPr="002453C9">
        <w:rPr>
          <w:sz w:val="24"/>
          <w:szCs w:val="24"/>
        </w:rPr>
        <w:t xml:space="preserve"> </w:t>
      </w:r>
      <w:r w:rsidR="00BC7D91" w:rsidRPr="002453C9">
        <w:rPr>
          <w:sz w:val="24"/>
          <w:szCs w:val="24"/>
        </w:rPr>
        <w:t>than with</w:t>
      </w:r>
      <w:r w:rsidR="00756DBD" w:rsidRPr="002453C9">
        <w:rPr>
          <w:sz w:val="24"/>
          <w:szCs w:val="24"/>
        </w:rPr>
        <w:t xml:space="preserve"> the</w:t>
      </w:r>
      <w:r w:rsidR="00494531" w:rsidRPr="002453C9">
        <w:rPr>
          <w:sz w:val="24"/>
          <w:szCs w:val="24"/>
        </w:rPr>
        <w:t xml:space="preserve"> ipsilesional hand (2/6 number </w:t>
      </w:r>
      <w:r w:rsidR="004A5954" w:rsidRPr="002453C9">
        <w:rPr>
          <w:sz w:val="24"/>
          <w:szCs w:val="24"/>
        </w:rPr>
        <w:t>of misreaches towards both hemi</w:t>
      </w:r>
      <w:r w:rsidR="001A4DC4">
        <w:rPr>
          <w:sz w:val="24"/>
          <w:szCs w:val="24"/>
        </w:rPr>
        <w:t>-</w:t>
      </w:r>
      <w:r w:rsidR="00494531" w:rsidRPr="002453C9">
        <w:rPr>
          <w:sz w:val="24"/>
          <w:szCs w:val="24"/>
        </w:rPr>
        <w:t>spaces)</w:t>
      </w:r>
      <w:r w:rsidR="00756DBD" w:rsidRPr="002453C9">
        <w:rPr>
          <w:sz w:val="24"/>
          <w:szCs w:val="24"/>
        </w:rPr>
        <w:t>.</w:t>
      </w:r>
      <w:r w:rsidR="00494531" w:rsidRPr="002453C9">
        <w:rPr>
          <w:sz w:val="24"/>
          <w:szCs w:val="24"/>
        </w:rPr>
        <w:t xml:space="preserve"> </w:t>
      </w:r>
      <w:r w:rsidR="00B80E18" w:rsidRPr="002453C9">
        <w:rPr>
          <w:sz w:val="24"/>
          <w:szCs w:val="24"/>
        </w:rPr>
        <w:t>OA was further assessed by asking the patient to point with the index finger at a red button placed on the table while fixing the examiner’s nose. The</w:t>
      </w:r>
      <w:r w:rsidR="00BC7D91" w:rsidRPr="002453C9">
        <w:rPr>
          <w:sz w:val="24"/>
          <w:szCs w:val="24"/>
        </w:rPr>
        <w:t xml:space="preserve"> red</w:t>
      </w:r>
      <w:r w:rsidR="00B80E18" w:rsidRPr="002453C9">
        <w:rPr>
          <w:sz w:val="24"/>
          <w:szCs w:val="24"/>
        </w:rPr>
        <w:t xml:space="preserve"> dot was placed at different location</w:t>
      </w:r>
      <w:r w:rsidR="00756DBD" w:rsidRPr="002453C9">
        <w:rPr>
          <w:sz w:val="24"/>
          <w:szCs w:val="24"/>
        </w:rPr>
        <w:t>s</w:t>
      </w:r>
      <w:r w:rsidR="00B80E18" w:rsidRPr="002453C9">
        <w:rPr>
          <w:sz w:val="24"/>
          <w:szCs w:val="24"/>
        </w:rPr>
        <w:t xml:space="preserve"> </w:t>
      </w:r>
      <w:r w:rsidR="00756DBD" w:rsidRPr="002453C9">
        <w:rPr>
          <w:sz w:val="24"/>
          <w:szCs w:val="24"/>
        </w:rPr>
        <w:t xml:space="preserve">on </w:t>
      </w:r>
      <w:r w:rsidR="000A10C3" w:rsidRPr="002453C9">
        <w:rPr>
          <w:sz w:val="24"/>
          <w:szCs w:val="24"/>
        </w:rPr>
        <w:t>a grid: o</w:t>
      </w:r>
      <w:r w:rsidR="00B80E18" w:rsidRPr="002453C9">
        <w:rPr>
          <w:color w:val="000000" w:themeColor="text1"/>
          <w:sz w:val="24"/>
          <w:szCs w:val="24"/>
        </w:rPr>
        <w:t xml:space="preserve">verall, </w:t>
      </w:r>
      <w:r w:rsidR="000A10C3" w:rsidRPr="002453C9">
        <w:rPr>
          <w:color w:val="000000" w:themeColor="text1"/>
          <w:sz w:val="24"/>
          <w:szCs w:val="24"/>
        </w:rPr>
        <w:t xml:space="preserve">a comparable </w:t>
      </w:r>
      <w:r w:rsidR="00B80E18" w:rsidRPr="002453C9">
        <w:rPr>
          <w:color w:val="000000" w:themeColor="text1"/>
          <w:sz w:val="24"/>
          <w:szCs w:val="24"/>
        </w:rPr>
        <w:t xml:space="preserve">number of evident </w:t>
      </w:r>
      <w:r w:rsidR="00F638BA" w:rsidRPr="002453C9">
        <w:rPr>
          <w:sz w:val="24"/>
          <w:szCs w:val="24"/>
        </w:rPr>
        <w:t>misreaches</w:t>
      </w:r>
      <w:r w:rsidR="00F638BA" w:rsidRPr="002453C9" w:rsidDel="00F638BA">
        <w:rPr>
          <w:color w:val="000000" w:themeColor="text1"/>
          <w:sz w:val="24"/>
          <w:szCs w:val="24"/>
        </w:rPr>
        <w:t xml:space="preserve"> </w:t>
      </w:r>
      <w:r w:rsidR="000A10C3" w:rsidRPr="002453C9">
        <w:rPr>
          <w:color w:val="000000" w:themeColor="text1"/>
          <w:sz w:val="24"/>
          <w:szCs w:val="24"/>
        </w:rPr>
        <w:t>were observed</w:t>
      </w:r>
      <w:r w:rsidR="00C6439F" w:rsidRPr="002453C9">
        <w:rPr>
          <w:color w:val="000000" w:themeColor="text1"/>
          <w:sz w:val="24"/>
          <w:szCs w:val="24"/>
        </w:rPr>
        <w:t xml:space="preserve"> </w:t>
      </w:r>
      <w:r w:rsidR="00B80E18" w:rsidRPr="002453C9">
        <w:rPr>
          <w:color w:val="000000" w:themeColor="text1"/>
          <w:sz w:val="24"/>
          <w:szCs w:val="24"/>
        </w:rPr>
        <w:t>with the right (</w:t>
      </w:r>
      <w:r w:rsidR="001108B3" w:rsidRPr="002453C9">
        <w:rPr>
          <w:color w:val="000000" w:themeColor="text1"/>
          <w:sz w:val="24"/>
          <w:szCs w:val="24"/>
        </w:rPr>
        <w:t>15</w:t>
      </w:r>
      <w:r w:rsidR="00B80E18" w:rsidRPr="002453C9">
        <w:rPr>
          <w:color w:val="000000" w:themeColor="text1"/>
          <w:sz w:val="24"/>
          <w:szCs w:val="24"/>
        </w:rPr>
        <w:t>/</w:t>
      </w:r>
      <w:r w:rsidR="001108B3" w:rsidRPr="002453C9">
        <w:rPr>
          <w:color w:val="000000" w:themeColor="text1"/>
          <w:sz w:val="24"/>
          <w:szCs w:val="24"/>
        </w:rPr>
        <w:t>27</w:t>
      </w:r>
      <w:r w:rsidR="00B80E18" w:rsidRPr="002453C9">
        <w:rPr>
          <w:color w:val="000000" w:themeColor="text1"/>
          <w:sz w:val="24"/>
          <w:szCs w:val="24"/>
        </w:rPr>
        <w:t>) and left (</w:t>
      </w:r>
      <w:r w:rsidR="001108B3" w:rsidRPr="002453C9">
        <w:rPr>
          <w:color w:val="000000" w:themeColor="text1"/>
          <w:sz w:val="24"/>
          <w:szCs w:val="24"/>
        </w:rPr>
        <w:t>18</w:t>
      </w:r>
      <w:r w:rsidR="00B80E18" w:rsidRPr="002453C9">
        <w:rPr>
          <w:color w:val="000000" w:themeColor="text1"/>
          <w:sz w:val="24"/>
          <w:szCs w:val="24"/>
        </w:rPr>
        <w:t>/</w:t>
      </w:r>
      <w:r w:rsidR="001108B3" w:rsidRPr="002453C9">
        <w:rPr>
          <w:color w:val="000000" w:themeColor="text1"/>
          <w:sz w:val="24"/>
          <w:szCs w:val="24"/>
        </w:rPr>
        <w:t>27</w:t>
      </w:r>
      <w:r w:rsidR="00B80E18" w:rsidRPr="002453C9">
        <w:rPr>
          <w:color w:val="000000" w:themeColor="text1"/>
          <w:sz w:val="24"/>
          <w:szCs w:val="24"/>
        </w:rPr>
        <w:t>) hand. In relation to the</w:t>
      </w:r>
      <w:r w:rsidR="003658E9" w:rsidRPr="002453C9">
        <w:rPr>
          <w:color w:val="000000" w:themeColor="text1"/>
          <w:sz w:val="24"/>
          <w:szCs w:val="24"/>
        </w:rPr>
        <w:t xml:space="preserve"> specific</w:t>
      </w:r>
      <w:r w:rsidR="00B80E18" w:rsidRPr="002453C9">
        <w:rPr>
          <w:color w:val="000000" w:themeColor="text1"/>
          <w:sz w:val="24"/>
          <w:szCs w:val="24"/>
        </w:rPr>
        <w:t xml:space="preserve"> hemi</w:t>
      </w:r>
      <w:r w:rsidR="003658E9" w:rsidRPr="002453C9">
        <w:rPr>
          <w:color w:val="000000" w:themeColor="text1"/>
          <w:sz w:val="24"/>
          <w:szCs w:val="24"/>
        </w:rPr>
        <w:t>-</w:t>
      </w:r>
      <w:r w:rsidR="001108B3" w:rsidRPr="002453C9">
        <w:rPr>
          <w:color w:val="000000" w:themeColor="text1"/>
          <w:sz w:val="24"/>
          <w:szCs w:val="24"/>
        </w:rPr>
        <w:t xml:space="preserve">space, </w:t>
      </w:r>
      <w:r w:rsidR="001108B3" w:rsidRPr="002453C9">
        <w:rPr>
          <w:sz w:val="24"/>
          <w:szCs w:val="24"/>
        </w:rPr>
        <w:t xml:space="preserve">CF misreached targets presented on his left side 11 out of 18 trials (5 with the right and 6 with the </w:t>
      </w:r>
      <w:r w:rsidR="00A02328" w:rsidRPr="002453C9">
        <w:rPr>
          <w:sz w:val="24"/>
          <w:szCs w:val="24"/>
        </w:rPr>
        <w:t>left-hand</w:t>
      </w:r>
      <w:r w:rsidR="001108B3" w:rsidRPr="002453C9">
        <w:rPr>
          <w:sz w:val="24"/>
          <w:szCs w:val="24"/>
        </w:rPr>
        <w:t>), 9 out of 18 trials in the centre (3 with the right and 6 with the left hand) and 13 out of 18 trials in performing the movement towards the right side (7 with the right and 6 with the left hand)</w:t>
      </w:r>
      <w:r w:rsidR="003641F5" w:rsidRPr="002453C9">
        <w:rPr>
          <w:sz w:val="24"/>
          <w:szCs w:val="24"/>
        </w:rPr>
        <w:t xml:space="preserve">. </w:t>
      </w:r>
      <w:r w:rsidR="005A1DE4" w:rsidRPr="002453C9">
        <w:rPr>
          <w:sz w:val="24"/>
          <w:szCs w:val="24"/>
        </w:rPr>
        <w:t xml:space="preserve">When asked to perform the same task looking at the coins, CF was able to </w:t>
      </w:r>
      <w:r w:rsidR="000A10C3" w:rsidRPr="002453C9">
        <w:rPr>
          <w:sz w:val="24"/>
          <w:szCs w:val="24"/>
        </w:rPr>
        <w:t>reach them accurately, with no errors with either hand. It was</w:t>
      </w:r>
      <w:r w:rsidR="003658E9" w:rsidRPr="002453C9">
        <w:rPr>
          <w:sz w:val="24"/>
          <w:szCs w:val="24"/>
        </w:rPr>
        <w:t xml:space="preserve"> noted that </w:t>
      </w:r>
      <w:r w:rsidR="00B80E18" w:rsidRPr="002453C9">
        <w:rPr>
          <w:sz w:val="24"/>
          <w:szCs w:val="24"/>
        </w:rPr>
        <w:t>CF</w:t>
      </w:r>
      <w:r w:rsidR="00981CE4" w:rsidRPr="002453C9">
        <w:rPr>
          <w:sz w:val="24"/>
          <w:szCs w:val="24"/>
        </w:rPr>
        <w:t>’s</w:t>
      </w:r>
      <w:r w:rsidR="003658E9" w:rsidRPr="002453C9">
        <w:rPr>
          <w:sz w:val="24"/>
          <w:szCs w:val="24"/>
        </w:rPr>
        <w:t xml:space="preserve"> strategy to perform the task and </w:t>
      </w:r>
      <w:r w:rsidR="00981CE4" w:rsidRPr="002453C9">
        <w:rPr>
          <w:sz w:val="24"/>
          <w:szCs w:val="24"/>
        </w:rPr>
        <w:t xml:space="preserve">to </w:t>
      </w:r>
      <w:r w:rsidR="003658E9" w:rsidRPr="002453C9">
        <w:rPr>
          <w:sz w:val="24"/>
          <w:szCs w:val="24"/>
        </w:rPr>
        <w:t>reduce errors was to use both thumb and index fingers and then grasp the object rather than simply</w:t>
      </w:r>
      <w:r w:rsidR="000A10C3" w:rsidRPr="002453C9">
        <w:rPr>
          <w:sz w:val="24"/>
          <w:szCs w:val="24"/>
        </w:rPr>
        <w:t xml:space="preserve"> point </w:t>
      </w:r>
      <w:r w:rsidR="003658E9" w:rsidRPr="002453C9">
        <w:rPr>
          <w:sz w:val="24"/>
          <w:szCs w:val="24"/>
        </w:rPr>
        <w:t>at it.</w:t>
      </w:r>
      <w:r w:rsidR="00B80E18" w:rsidRPr="002453C9">
        <w:rPr>
          <w:sz w:val="24"/>
          <w:szCs w:val="24"/>
        </w:rPr>
        <w:t xml:space="preserve"> </w:t>
      </w:r>
      <w:r w:rsidR="00E242DD" w:rsidRPr="002453C9">
        <w:rPr>
          <w:sz w:val="24"/>
          <w:szCs w:val="24"/>
        </w:rPr>
        <w:t xml:space="preserve">Furthermore, since during the apraxia assessment CF </w:t>
      </w:r>
      <w:r w:rsidR="00590B21" w:rsidRPr="002453C9">
        <w:rPr>
          <w:sz w:val="24"/>
          <w:szCs w:val="24"/>
        </w:rPr>
        <w:t>experienced</w:t>
      </w:r>
      <w:r w:rsidR="00E242DD" w:rsidRPr="002453C9">
        <w:rPr>
          <w:sz w:val="24"/>
          <w:szCs w:val="24"/>
        </w:rPr>
        <w:t xml:space="preserve"> difficulties in grasping</w:t>
      </w:r>
      <w:r w:rsidR="00590B21" w:rsidRPr="002453C9">
        <w:rPr>
          <w:sz w:val="24"/>
          <w:szCs w:val="24"/>
        </w:rPr>
        <w:t xml:space="preserve"> and</w:t>
      </w:r>
      <w:r w:rsidR="00E242DD" w:rsidRPr="002453C9">
        <w:rPr>
          <w:sz w:val="24"/>
          <w:szCs w:val="24"/>
        </w:rPr>
        <w:t xml:space="preserve"> orienting the key correctly to fit </w:t>
      </w:r>
      <w:r w:rsidR="00981CE4" w:rsidRPr="002453C9">
        <w:rPr>
          <w:sz w:val="24"/>
          <w:szCs w:val="24"/>
        </w:rPr>
        <w:t xml:space="preserve">it </w:t>
      </w:r>
      <w:r w:rsidR="003B1195" w:rsidRPr="002453C9">
        <w:rPr>
          <w:sz w:val="24"/>
          <w:szCs w:val="24"/>
        </w:rPr>
        <w:t>in the lock, we specifica</w:t>
      </w:r>
      <w:r w:rsidR="00E242DD" w:rsidRPr="002453C9">
        <w:rPr>
          <w:sz w:val="24"/>
          <w:szCs w:val="24"/>
        </w:rPr>
        <w:t>lly tested CF’s ability to orient h</w:t>
      </w:r>
      <w:r w:rsidR="00F76431" w:rsidRPr="002453C9">
        <w:rPr>
          <w:sz w:val="24"/>
          <w:szCs w:val="24"/>
        </w:rPr>
        <w:t xml:space="preserve">is </w:t>
      </w:r>
      <w:r w:rsidR="00F353E9" w:rsidRPr="002453C9">
        <w:rPr>
          <w:sz w:val="24"/>
          <w:szCs w:val="24"/>
        </w:rPr>
        <w:t xml:space="preserve">right </w:t>
      </w:r>
      <w:r w:rsidR="00F76431" w:rsidRPr="002453C9">
        <w:rPr>
          <w:sz w:val="24"/>
          <w:szCs w:val="24"/>
        </w:rPr>
        <w:t xml:space="preserve">hand </w:t>
      </w:r>
      <w:r w:rsidR="00F353E9" w:rsidRPr="002453C9">
        <w:rPr>
          <w:sz w:val="24"/>
          <w:szCs w:val="24"/>
        </w:rPr>
        <w:t xml:space="preserve">in central vision </w:t>
      </w:r>
      <w:r w:rsidR="00F76431" w:rsidRPr="002453C9">
        <w:rPr>
          <w:sz w:val="24"/>
          <w:szCs w:val="24"/>
        </w:rPr>
        <w:t>according to the or</w:t>
      </w:r>
      <w:r w:rsidR="00FF2C30" w:rsidRPr="002453C9">
        <w:rPr>
          <w:sz w:val="24"/>
          <w:szCs w:val="24"/>
        </w:rPr>
        <w:t>ientation of the hole of a disk</w:t>
      </w:r>
      <w:r w:rsidR="00F76431" w:rsidRPr="002453C9">
        <w:rPr>
          <w:sz w:val="24"/>
          <w:szCs w:val="24"/>
        </w:rPr>
        <w:t xml:space="preserve">. </w:t>
      </w:r>
      <w:r w:rsidR="003B1195" w:rsidRPr="002453C9">
        <w:rPr>
          <w:sz w:val="24"/>
          <w:szCs w:val="24"/>
        </w:rPr>
        <w:t>CF showed</w:t>
      </w:r>
      <w:r w:rsidR="00F76431" w:rsidRPr="002453C9">
        <w:rPr>
          <w:sz w:val="24"/>
          <w:szCs w:val="24"/>
        </w:rPr>
        <w:t xml:space="preserve"> an excellent performance </w:t>
      </w:r>
      <w:r w:rsidR="00590B21" w:rsidRPr="002453C9">
        <w:rPr>
          <w:sz w:val="24"/>
          <w:szCs w:val="24"/>
        </w:rPr>
        <w:t>o</w:t>
      </w:r>
      <w:r w:rsidR="00F76431" w:rsidRPr="002453C9">
        <w:rPr>
          <w:sz w:val="24"/>
          <w:szCs w:val="24"/>
        </w:rPr>
        <w:t>n this task</w:t>
      </w:r>
      <w:r w:rsidR="00981CE4" w:rsidRPr="002453C9">
        <w:rPr>
          <w:sz w:val="24"/>
          <w:szCs w:val="24"/>
        </w:rPr>
        <w:t>:</w:t>
      </w:r>
      <w:r w:rsidR="00F76431" w:rsidRPr="002453C9">
        <w:rPr>
          <w:sz w:val="24"/>
          <w:szCs w:val="24"/>
        </w:rPr>
        <w:t xml:space="preserve"> he was able to orient his </w:t>
      </w:r>
      <w:r w:rsidR="000A10C3" w:rsidRPr="002453C9">
        <w:rPr>
          <w:sz w:val="24"/>
          <w:szCs w:val="24"/>
        </w:rPr>
        <w:t xml:space="preserve">right </w:t>
      </w:r>
      <w:r w:rsidR="00F76431" w:rsidRPr="002453C9">
        <w:rPr>
          <w:sz w:val="24"/>
          <w:szCs w:val="24"/>
        </w:rPr>
        <w:t xml:space="preserve">hand </w:t>
      </w:r>
      <w:r w:rsidR="00981CE4" w:rsidRPr="002453C9">
        <w:rPr>
          <w:sz w:val="24"/>
          <w:szCs w:val="24"/>
        </w:rPr>
        <w:t xml:space="preserve">as required by the disk hole, which had </w:t>
      </w:r>
      <w:r w:rsidR="00AA475C" w:rsidRPr="002453C9">
        <w:rPr>
          <w:sz w:val="24"/>
          <w:szCs w:val="24"/>
        </w:rPr>
        <w:t>different orientation</w:t>
      </w:r>
      <w:r w:rsidR="00981CE4" w:rsidRPr="002453C9">
        <w:rPr>
          <w:sz w:val="24"/>
          <w:szCs w:val="24"/>
        </w:rPr>
        <w:t>s</w:t>
      </w:r>
      <w:r w:rsidR="00AA475C" w:rsidRPr="002453C9">
        <w:rPr>
          <w:sz w:val="24"/>
          <w:szCs w:val="24"/>
        </w:rPr>
        <w:t xml:space="preserve"> from the table </w:t>
      </w:r>
      <w:r w:rsidR="00F76431" w:rsidRPr="002453C9">
        <w:rPr>
          <w:sz w:val="24"/>
          <w:szCs w:val="24"/>
        </w:rPr>
        <w:t>(</w:t>
      </w:r>
      <w:r w:rsidR="00AA475C" w:rsidRPr="002453C9">
        <w:rPr>
          <w:sz w:val="24"/>
          <w:szCs w:val="24"/>
        </w:rPr>
        <w:t>3</w:t>
      </w:r>
      <w:r w:rsidR="00F76431" w:rsidRPr="002453C9">
        <w:rPr>
          <w:sz w:val="24"/>
          <w:szCs w:val="24"/>
        </w:rPr>
        <w:t>0</w:t>
      </w:r>
      <w:r w:rsidR="00F76431" w:rsidRPr="002453C9">
        <w:rPr>
          <w:rFonts w:cstheme="minorHAnsi"/>
          <w:sz w:val="24"/>
          <w:szCs w:val="24"/>
        </w:rPr>
        <w:t>°</w:t>
      </w:r>
      <w:r w:rsidR="00AA475C" w:rsidRPr="002453C9">
        <w:rPr>
          <w:sz w:val="24"/>
          <w:szCs w:val="24"/>
        </w:rPr>
        <w:t>, 6</w:t>
      </w:r>
      <w:r w:rsidR="00F76431" w:rsidRPr="002453C9">
        <w:rPr>
          <w:sz w:val="24"/>
          <w:szCs w:val="24"/>
        </w:rPr>
        <w:t>0</w:t>
      </w:r>
      <w:r w:rsidR="00F76431" w:rsidRPr="002453C9">
        <w:rPr>
          <w:rFonts w:cstheme="minorHAnsi"/>
          <w:sz w:val="24"/>
          <w:szCs w:val="24"/>
        </w:rPr>
        <w:t>°</w:t>
      </w:r>
      <w:r w:rsidR="00F76431" w:rsidRPr="002453C9">
        <w:rPr>
          <w:sz w:val="24"/>
          <w:szCs w:val="24"/>
        </w:rPr>
        <w:t>, 90</w:t>
      </w:r>
      <w:r w:rsidR="00F76431" w:rsidRPr="002453C9">
        <w:rPr>
          <w:rFonts w:cstheme="minorHAnsi"/>
          <w:sz w:val="24"/>
          <w:szCs w:val="24"/>
        </w:rPr>
        <w:t>°</w:t>
      </w:r>
      <w:r w:rsidR="00F76431" w:rsidRPr="002453C9">
        <w:rPr>
          <w:sz w:val="24"/>
          <w:szCs w:val="24"/>
        </w:rPr>
        <w:t>,</w:t>
      </w:r>
      <w:r w:rsidR="00590B21" w:rsidRPr="002453C9">
        <w:rPr>
          <w:sz w:val="24"/>
          <w:szCs w:val="24"/>
        </w:rPr>
        <w:t xml:space="preserve"> </w:t>
      </w:r>
      <w:r w:rsidR="00AA475C" w:rsidRPr="002453C9">
        <w:rPr>
          <w:sz w:val="24"/>
          <w:szCs w:val="24"/>
        </w:rPr>
        <w:t>120</w:t>
      </w:r>
      <w:r w:rsidR="00F76431" w:rsidRPr="002453C9">
        <w:rPr>
          <w:rFonts w:cstheme="minorHAnsi"/>
          <w:sz w:val="24"/>
          <w:szCs w:val="24"/>
        </w:rPr>
        <w:t xml:space="preserve">° and </w:t>
      </w:r>
      <w:r w:rsidR="00AA475C" w:rsidRPr="002453C9">
        <w:rPr>
          <w:rFonts w:cstheme="minorHAnsi"/>
          <w:sz w:val="24"/>
          <w:szCs w:val="24"/>
        </w:rPr>
        <w:t>150</w:t>
      </w:r>
      <w:r w:rsidR="00F76431" w:rsidRPr="002453C9">
        <w:rPr>
          <w:rFonts w:cstheme="minorHAnsi"/>
          <w:sz w:val="24"/>
          <w:szCs w:val="24"/>
        </w:rPr>
        <w:t>°)</w:t>
      </w:r>
      <w:r w:rsidR="00B80E18" w:rsidRPr="002453C9">
        <w:rPr>
          <w:sz w:val="24"/>
          <w:szCs w:val="24"/>
        </w:rPr>
        <w:t xml:space="preserve">. </w:t>
      </w:r>
    </w:p>
    <w:p w14:paraId="3962406A" w14:textId="77777777" w:rsidR="00607072" w:rsidRPr="002453C9" w:rsidRDefault="00607072" w:rsidP="002A4155">
      <w:pPr>
        <w:spacing w:line="480" w:lineRule="auto"/>
        <w:rPr>
          <w:b/>
          <w:sz w:val="24"/>
          <w:szCs w:val="24"/>
        </w:rPr>
      </w:pPr>
    </w:p>
    <w:p w14:paraId="10DF281C" w14:textId="77777777" w:rsidR="00AF0DF0" w:rsidRPr="002453C9" w:rsidRDefault="00AF0DF0">
      <w:pPr>
        <w:rPr>
          <w:b/>
          <w:sz w:val="24"/>
          <w:szCs w:val="24"/>
        </w:rPr>
      </w:pPr>
      <w:r w:rsidRPr="002453C9">
        <w:rPr>
          <w:b/>
          <w:sz w:val="24"/>
          <w:szCs w:val="24"/>
        </w:rPr>
        <w:br w:type="page"/>
      </w:r>
    </w:p>
    <w:p w14:paraId="5C1271B1" w14:textId="77777777" w:rsidR="0004138E" w:rsidRPr="002453C9" w:rsidRDefault="00B603F6" w:rsidP="002A4155">
      <w:pPr>
        <w:spacing w:line="480" w:lineRule="auto"/>
        <w:rPr>
          <w:sz w:val="24"/>
          <w:szCs w:val="24"/>
        </w:rPr>
      </w:pPr>
      <w:r>
        <w:rPr>
          <w:b/>
          <w:sz w:val="24"/>
          <w:szCs w:val="24"/>
        </w:rPr>
        <w:t>F</w:t>
      </w:r>
      <w:r w:rsidR="00094115" w:rsidRPr="002453C9">
        <w:rPr>
          <w:b/>
          <w:sz w:val="24"/>
          <w:szCs w:val="24"/>
        </w:rPr>
        <w:t xml:space="preserve">igure </w:t>
      </w:r>
      <w:r w:rsidR="00365406" w:rsidRPr="002453C9">
        <w:rPr>
          <w:b/>
          <w:sz w:val="24"/>
          <w:szCs w:val="24"/>
        </w:rPr>
        <w:t>2</w:t>
      </w:r>
      <w:r w:rsidR="00094115" w:rsidRPr="002453C9">
        <w:rPr>
          <w:b/>
          <w:sz w:val="24"/>
          <w:szCs w:val="24"/>
        </w:rPr>
        <w:t xml:space="preserve">: </w:t>
      </w:r>
      <w:r w:rsidR="0004138E" w:rsidRPr="002453C9">
        <w:rPr>
          <w:sz w:val="24"/>
          <w:szCs w:val="24"/>
        </w:rPr>
        <w:t xml:space="preserve">Examples of </w:t>
      </w:r>
      <w:r w:rsidR="005A4204" w:rsidRPr="002453C9">
        <w:rPr>
          <w:sz w:val="24"/>
          <w:szCs w:val="24"/>
        </w:rPr>
        <w:t>CF’s p</w:t>
      </w:r>
      <w:r w:rsidR="00094115" w:rsidRPr="002453C9">
        <w:rPr>
          <w:sz w:val="24"/>
          <w:szCs w:val="24"/>
        </w:rPr>
        <w:t xml:space="preserve">erformance </w:t>
      </w:r>
      <w:r w:rsidR="005A4204" w:rsidRPr="002453C9">
        <w:rPr>
          <w:sz w:val="24"/>
          <w:szCs w:val="24"/>
        </w:rPr>
        <w:t>on</w:t>
      </w:r>
      <w:r w:rsidR="00094115" w:rsidRPr="002453C9">
        <w:rPr>
          <w:sz w:val="24"/>
          <w:szCs w:val="24"/>
        </w:rPr>
        <w:t xml:space="preserve"> the OA clinical assessment</w:t>
      </w:r>
      <w:r w:rsidR="0004138E" w:rsidRPr="002453C9">
        <w:rPr>
          <w:sz w:val="24"/>
          <w:szCs w:val="24"/>
        </w:rPr>
        <w:t xml:space="preserve"> using his right (top panels) or left (bottom panels) hand</w:t>
      </w:r>
      <w:r w:rsidR="004B7322" w:rsidRPr="002453C9">
        <w:rPr>
          <w:sz w:val="24"/>
          <w:szCs w:val="24"/>
        </w:rPr>
        <w:t>.</w:t>
      </w:r>
      <w:r w:rsidR="0004138E" w:rsidRPr="002453C9">
        <w:rPr>
          <w:sz w:val="24"/>
          <w:szCs w:val="24"/>
        </w:rPr>
        <w:t xml:space="preserve"> One examiner was sitting in front of CF and the patient was asked to look at his nose while reaching for a pen presented on his right (left panels) or left hemifield (right panels).</w:t>
      </w:r>
    </w:p>
    <w:p w14:paraId="4AA083FE" w14:textId="77777777" w:rsidR="00094115" w:rsidRPr="002453C9" w:rsidRDefault="00924C15" w:rsidP="002A4155">
      <w:pPr>
        <w:spacing w:line="480" w:lineRule="auto"/>
        <w:rPr>
          <w:b/>
          <w:sz w:val="24"/>
          <w:szCs w:val="24"/>
        </w:rPr>
      </w:pPr>
      <w:r w:rsidRPr="002453C9">
        <w:rPr>
          <w:b/>
          <w:noProof/>
          <w:sz w:val="24"/>
          <w:szCs w:val="24"/>
        </w:rPr>
        <w:drawing>
          <wp:inline distT="0" distB="0" distL="0" distR="0" wp14:anchorId="0036EAFB" wp14:editId="55E14C97">
            <wp:extent cx="5731510" cy="2918460"/>
            <wp:effectExtent l="19050" t="0" r="2540" b="0"/>
            <wp:docPr id="3" name="Picture 2" descr="OA scre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 screening.jpg"/>
                    <pic:cNvPicPr/>
                  </pic:nvPicPr>
                  <pic:blipFill>
                    <a:blip r:embed="rId11" cstate="print"/>
                    <a:stretch>
                      <a:fillRect/>
                    </a:stretch>
                  </pic:blipFill>
                  <pic:spPr>
                    <a:xfrm>
                      <a:off x="0" y="0"/>
                      <a:ext cx="5731510" cy="2918460"/>
                    </a:xfrm>
                    <a:prstGeom prst="rect">
                      <a:avLst/>
                    </a:prstGeom>
                  </pic:spPr>
                </pic:pic>
              </a:graphicData>
            </a:graphic>
          </wp:inline>
        </w:drawing>
      </w:r>
    </w:p>
    <w:p w14:paraId="0AF4884F" w14:textId="77777777" w:rsidR="0025355A" w:rsidRPr="002453C9" w:rsidRDefault="0025355A" w:rsidP="002A4155">
      <w:pPr>
        <w:spacing w:line="480" w:lineRule="auto"/>
        <w:rPr>
          <w:b/>
          <w:i/>
          <w:sz w:val="24"/>
          <w:szCs w:val="24"/>
        </w:rPr>
      </w:pPr>
    </w:p>
    <w:p w14:paraId="621DFACA" w14:textId="77777777" w:rsidR="00CF6D3A" w:rsidRPr="002453C9" w:rsidRDefault="000946F7" w:rsidP="002A4155">
      <w:pPr>
        <w:spacing w:line="480" w:lineRule="auto"/>
        <w:rPr>
          <w:b/>
          <w:i/>
          <w:sz w:val="24"/>
          <w:szCs w:val="24"/>
        </w:rPr>
      </w:pPr>
      <w:r w:rsidRPr="002453C9">
        <w:rPr>
          <w:b/>
          <w:i/>
          <w:sz w:val="24"/>
          <w:szCs w:val="24"/>
        </w:rPr>
        <w:t xml:space="preserve">2.3. </w:t>
      </w:r>
      <w:r w:rsidR="005C0D31" w:rsidRPr="002453C9">
        <w:rPr>
          <w:b/>
          <w:i/>
          <w:sz w:val="24"/>
          <w:szCs w:val="24"/>
        </w:rPr>
        <w:t>Experiment</w:t>
      </w:r>
      <w:r w:rsidR="00CF6D3A" w:rsidRPr="002453C9">
        <w:rPr>
          <w:b/>
          <w:i/>
          <w:sz w:val="24"/>
          <w:szCs w:val="24"/>
        </w:rPr>
        <w:t>al tasks</w:t>
      </w:r>
    </w:p>
    <w:p w14:paraId="332B0B26" w14:textId="3B9FBAEC" w:rsidR="00D965B0" w:rsidRPr="002453C9" w:rsidRDefault="001A4DC4" w:rsidP="002A4155">
      <w:pPr>
        <w:spacing w:line="480" w:lineRule="auto"/>
        <w:rPr>
          <w:i/>
          <w:sz w:val="24"/>
          <w:szCs w:val="24"/>
        </w:rPr>
      </w:pPr>
      <w:r>
        <w:rPr>
          <w:sz w:val="24"/>
          <w:szCs w:val="24"/>
        </w:rPr>
        <w:t>CF</w:t>
      </w:r>
      <w:r w:rsidR="00C60527" w:rsidRPr="002453C9">
        <w:rPr>
          <w:sz w:val="24"/>
          <w:szCs w:val="24"/>
        </w:rPr>
        <w:t xml:space="preserve"> </w:t>
      </w:r>
      <w:r w:rsidR="00590B21" w:rsidRPr="002453C9">
        <w:rPr>
          <w:sz w:val="24"/>
          <w:szCs w:val="24"/>
        </w:rPr>
        <w:t>performed</w:t>
      </w:r>
      <w:r w:rsidR="00C60527" w:rsidRPr="002453C9">
        <w:rPr>
          <w:sz w:val="24"/>
          <w:szCs w:val="24"/>
        </w:rPr>
        <w:t xml:space="preserve"> two </w:t>
      </w:r>
      <w:r w:rsidR="006C0EB4" w:rsidRPr="002453C9">
        <w:rPr>
          <w:sz w:val="24"/>
          <w:szCs w:val="24"/>
        </w:rPr>
        <w:t>experiments</w:t>
      </w:r>
      <w:r w:rsidR="00590B21" w:rsidRPr="002453C9">
        <w:rPr>
          <w:sz w:val="24"/>
          <w:szCs w:val="24"/>
        </w:rPr>
        <w:t xml:space="preserve"> with a similar</w:t>
      </w:r>
      <w:r w:rsidR="00A57F5F" w:rsidRPr="002453C9">
        <w:rPr>
          <w:sz w:val="24"/>
          <w:szCs w:val="24"/>
        </w:rPr>
        <w:t xml:space="preserve"> set-</w:t>
      </w:r>
      <w:r w:rsidR="000946F7" w:rsidRPr="002453C9">
        <w:rPr>
          <w:sz w:val="24"/>
          <w:szCs w:val="24"/>
        </w:rPr>
        <w:t xml:space="preserve">up, but </w:t>
      </w:r>
      <w:r w:rsidR="00E06202" w:rsidRPr="002453C9">
        <w:rPr>
          <w:sz w:val="24"/>
          <w:szCs w:val="24"/>
        </w:rPr>
        <w:t xml:space="preserve">with a different </w:t>
      </w:r>
      <w:r w:rsidR="000946F7" w:rsidRPr="002453C9">
        <w:rPr>
          <w:sz w:val="24"/>
          <w:szCs w:val="24"/>
        </w:rPr>
        <w:t>final goal: in Experiment 1, CF was asked to reach and grasp common object</w:t>
      </w:r>
      <w:r w:rsidR="00981CE4" w:rsidRPr="002453C9">
        <w:rPr>
          <w:sz w:val="24"/>
          <w:szCs w:val="24"/>
        </w:rPr>
        <w:t>s with the goal</w:t>
      </w:r>
      <w:r w:rsidR="000946F7" w:rsidRPr="002453C9">
        <w:rPr>
          <w:sz w:val="24"/>
          <w:szCs w:val="24"/>
        </w:rPr>
        <w:t xml:space="preserve"> to move them</w:t>
      </w:r>
      <w:r w:rsidR="00981CE4" w:rsidRPr="002453C9">
        <w:rPr>
          <w:sz w:val="24"/>
          <w:szCs w:val="24"/>
        </w:rPr>
        <w:t xml:space="preserve"> to</w:t>
      </w:r>
      <w:r w:rsidR="000946F7" w:rsidRPr="002453C9">
        <w:rPr>
          <w:sz w:val="24"/>
          <w:szCs w:val="24"/>
        </w:rPr>
        <w:t xml:space="preserve"> a different location</w:t>
      </w:r>
      <w:r w:rsidR="00981CE4" w:rsidRPr="002453C9">
        <w:rPr>
          <w:sz w:val="24"/>
          <w:szCs w:val="24"/>
        </w:rPr>
        <w:t xml:space="preserve">. In </w:t>
      </w:r>
      <w:r w:rsidR="000946F7" w:rsidRPr="002453C9">
        <w:rPr>
          <w:sz w:val="24"/>
          <w:szCs w:val="24"/>
        </w:rPr>
        <w:t>Experiment 2, CF was require</w:t>
      </w:r>
      <w:r w:rsidR="00981CE4" w:rsidRPr="002453C9">
        <w:rPr>
          <w:sz w:val="24"/>
          <w:szCs w:val="24"/>
        </w:rPr>
        <w:t>d</w:t>
      </w:r>
      <w:r w:rsidR="000946F7" w:rsidRPr="002453C9">
        <w:rPr>
          <w:sz w:val="24"/>
          <w:szCs w:val="24"/>
        </w:rPr>
        <w:t xml:space="preserve"> to perform the same action (to reach and to grasp common objects) but </w:t>
      </w:r>
      <w:r w:rsidR="00A57F5F" w:rsidRPr="002453C9">
        <w:rPr>
          <w:sz w:val="24"/>
          <w:szCs w:val="24"/>
        </w:rPr>
        <w:t xml:space="preserve">the purpose was different as CF was also requested </w:t>
      </w:r>
      <w:r w:rsidR="00981CE4" w:rsidRPr="002453C9">
        <w:rPr>
          <w:sz w:val="24"/>
          <w:szCs w:val="24"/>
        </w:rPr>
        <w:t xml:space="preserve">to </w:t>
      </w:r>
      <w:r w:rsidR="003F719D" w:rsidRPr="002453C9">
        <w:rPr>
          <w:sz w:val="24"/>
          <w:szCs w:val="24"/>
        </w:rPr>
        <w:t>mimic the use of the object.</w:t>
      </w:r>
      <w:r w:rsidR="000946F7" w:rsidRPr="002453C9">
        <w:rPr>
          <w:sz w:val="24"/>
          <w:szCs w:val="24"/>
        </w:rPr>
        <w:t xml:space="preserve"> </w:t>
      </w:r>
      <w:r w:rsidR="006B4EA6" w:rsidRPr="002453C9">
        <w:rPr>
          <w:sz w:val="24"/>
          <w:szCs w:val="24"/>
        </w:rPr>
        <w:t>In the clinical assessment, CF misrea</w:t>
      </w:r>
      <w:r w:rsidR="00730757">
        <w:rPr>
          <w:sz w:val="24"/>
          <w:szCs w:val="24"/>
        </w:rPr>
        <w:t>ched using both hands, but</w:t>
      </w:r>
      <w:r w:rsidR="00A57F5F" w:rsidRPr="002453C9">
        <w:rPr>
          <w:sz w:val="24"/>
          <w:szCs w:val="24"/>
        </w:rPr>
        <w:t xml:space="preserve"> </w:t>
      </w:r>
      <w:r w:rsidR="00A57F5F" w:rsidRPr="00730757">
        <w:rPr>
          <w:sz w:val="24"/>
          <w:szCs w:val="24"/>
          <w:highlight w:val="yellow"/>
        </w:rPr>
        <w:t>more</w:t>
      </w:r>
      <w:r w:rsidR="00730757" w:rsidRPr="00730757">
        <w:rPr>
          <w:sz w:val="24"/>
          <w:szCs w:val="24"/>
          <w:highlight w:val="yellow"/>
        </w:rPr>
        <w:t xml:space="preserve"> often</w:t>
      </w:r>
      <w:r w:rsidR="00A57F5F" w:rsidRPr="002453C9">
        <w:rPr>
          <w:sz w:val="24"/>
          <w:szCs w:val="24"/>
        </w:rPr>
        <w:t xml:space="preserve"> using the controlesional</w:t>
      </w:r>
      <w:r w:rsidR="006B4EA6" w:rsidRPr="002453C9">
        <w:rPr>
          <w:sz w:val="24"/>
          <w:szCs w:val="24"/>
        </w:rPr>
        <w:t xml:space="preserve"> hand</w:t>
      </w:r>
      <w:r w:rsidR="00D965B0" w:rsidRPr="002453C9">
        <w:rPr>
          <w:sz w:val="24"/>
          <w:szCs w:val="24"/>
        </w:rPr>
        <w:t>, suggesting a possible hand effect</w:t>
      </w:r>
      <w:r w:rsidR="006B4EA6" w:rsidRPr="002453C9">
        <w:rPr>
          <w:sz w:val="24"/>
          <w:szCs w:val="24"/>
        </w:rPr>
        <w:t xml:space="preserve">. </w:t>
      </w:r>
      <w:r w:rsidR="00D965B0" w:rsidRPr="002453C9">
        <w:rPr>
          <w:sz w:val="24"/>
          <w:szCs w:val="24"/>
        </w:rPr>
        <w:t>Therefore</w:t>
      </w:r>
      <w:r w:rsidR="00D565ED" w:rsidRPr="002453C9">
        <w:rPr>
          <w:sz w:val="24"/>
          <w:szCs w:val="24"/>
        </w:rPr>
        <w:t>,</w:t>
      </w:r>
      <w:r w:rsidR="00D965B0" w:rsidRPr="002453C9">
        <w:rPr>
          <w:sz w:val="24"/>
          <w:szCs w:val="24"/>
        </w:rPr>
        <w:t xml:space="preserve"> he was aske</w:t>
      </w:r>
      <w:r w:rsidR="009E2BE1" w:rsidRPr="002453C9">
        <w:rPr>
          <w:sz w:val="24"/>
          <w:szCs w:val="24"/>
        </w:rPr>
        <w:t>d to perform the</w:t>
      </w:r>
      <w:r w:rsidR="00D565ED" w:rsidRPr="002453C9">
        <w:rPr>
          <w:sz w:val="24"/>
          <w:szCs w:val="24"/>
        </w:rPr>
        <w:t xml:space="preserve"> experiments</w:t>
      </w:r>
      <w:r w:rsidR="009E2BE1" w:rsidRPr="002453C9">
        <w:rPr>
          <w:sz w:val="24"/>
          <w:szCs w:val="24"/>
        </w:rPr>
        <w:t xml:space="preserve"> using </w:t>
      </w:r>
      <w:r w:rsidR="00A57F5F" w:rsidRPr="002453C9">
        <w:rPr>
          <w:sz w:val="24"/>
          <w:szCs w:val="24"/>
        </w:rPr>
        <w:t xml:space="preserve">only </w:t>
      </w:r>
      <w:r w:rsidR="009E2BE1" w:rsidRPr="002453C9">
        <w:rPr>
          <w:sz w:val="24"/>
          <w:szCs w:val="24"/>
        </w:rPr>
        <w:t>his right hand</w:t>
      </w:r>
      <w:r w:rsidR="006B4EA6" w:rsidRPr="002453C9">
        <w:rPr>
          <w:sz w:val="24"/>
          <w:szCs w:val="24"/>
        </w:rPr>
        <w:t xml:space="preserve">. </w:t>
      </w:r>
      <w:r w:rsidR="000E299A" w:rsidRPr="002453C9">
        <w:rPr>
          <w:sz w:val="24"/>
          <w:szCs w:val="24"/>
        </w:rPr>
        <w:t xml:space="preserve">Prior </w:t>
      </w:r>
      <w:r w:rsidR="00981CE4" w:rsidRPr="002453C9">
        <w:rPr>
          <w:sz w:val="24"/>
          <w:szCs w:val="24"/>
        </w:rPr>
        <w:t xml:space="preserve">to </w:t>
      </w:r>
      <w:r w:rsidR="000E299A" w:rsidRPr="002453C9">
        <w:rPr>
          <w:sz w:val="24"/>
          <w:szCs w:val="24"/>
        </w:rPr>
        <w:t xml:space="preserve">starting the experiment, </w:t>
      </w:r>
      <w:r w:rsidR="00C86FD9" w:rsidRPr="002453C9">
        <w:rPr>
          <w:sz w:val="24"/>
          <w:szCs w:val="24"/>
        </w:rPr>
        <w:t xml:space="preserve">we ensured that </w:t>
      </w:r>
      <w:r w:rsidR="000E299A" w:rsidRPr="002453C9">
        <w:rPr>
          <w:sz w:val="24"/>
          <w:szCs w:val="24"/>
        </w:rPr>
        <w:t xml:space="preserve">CF </w:t>
      </w:r>
      <w:r w:rsidR="00C86FD9" w:rsidRPr="002453C9">
        <w:rPr>
          <w:sz w:val="24"/>
          <w:szCs w:val="24"/>
        </w:rPr>
        <w:t xml:space="preserve">was able to recognize the objects </w:t>
      </w:r>
      <w:r w:rsidR="000E299A" w:rsidRPr="002453C9">
        <w:rPr>
          <w:sz w:val="24"/>
          <w:szCs w:val="24"/>
        </w:rPr>
        <w:t>and to mimic the</w:t>
      </w:r>
      <w:r w:rsidR="00C86FD9" w:rsidRPr="002453C9">
        <w:rPr>
          <w:sz w:val="24"/>
          <w:szCs w:val="24"/>
        </w:rPr>
        <w:t>ir</w:t>
      </w:r>
      <w:r w:rsidR="000E299A" w:rsidRPr="002453C9">
        <w:rPr>
          <w:sz w:val="24"/>
          <w:szCs w:val="24"/>
        </w:rPr>
        <w:t xml:space="preserve"> use</w:t>
      </w:r>
      <w:r w:rsidR="00A57F5F" w:rsidRPr="002453C9">
        <w:rPr>
          <w:sz w:val="24"/>
          <w:szCs w:val="24"/>
        </w:rPr>
        <w:t xml:space="preserve"> and</w:t>
      </w:r>
      <w:r w:rsidR="000E299A" w:rsidRPr="002453C9">
        <w:rPr>
          <w:sz w:val="24"/>
          <w:szCs w:val="24"/>
        </w:rPr>
        <w:t xml:space="preserve"> to distinguish the </w:t>
      </w:r>
      <w:r w:rsidR="00B66871" w:rsidRPr="002453C9">
        <w:rPr>
          <w:sz w:val="24"/>
          <w:szCs w:val="24"/>
        </w:rPr>
        <w:t>objects and their orientation</w:t>
      </w:r>
      <w:r w:rsidR="00F353E9" w:rsidRPr="002453C9">
        <w:rPr>
          <w:sz w:val="24"/>
          <w:szCs w:val="24"/>
        </w:rPr>
        <w:t xml:space="preserve"> (upward or downward with respect to patients’ body)</w:t>
      </w:r>
      <w:r w:rsidR="00B66871" w:rsidRPr="002453C9">
        <w:rPr>
          <w:sz w:val="24"/>
          <w:szCs w:val="24"/>
        </w:rPr>
        <w:t xml:space="preserve"> </w:t>
      </w:r>
      <w:r w:rsidR="00B6578C" w:rsidRPr="002453C9">
        <w:rPr>
          <w:sz w:val="24"/>
          <w:szCs w:val="24"/>
        </w:rPr>
        <w:t xml:space="preserve">in the </w:t>
      </w:r>
      <w:r w:rsidR="000E299A" w:rsidRPr="002453C9">
        <w:rPr>
          <w:sz w:val="24"/>
          <w:szCs w:val="24"/>
        </w:rPr>
        <w:t>peripheral</w:t>
      </w:r>
      <w:r w:rsidR="00B6578C" w:rsidRPr="002453C9">
        <w:rPr>
          <w:sz w:val="24"/>
          <w:szCs w:val="24"/>
        </w:rPr>
        <w:t xml:space="preserve"> viewing condition, showing only mild difficulties </w:t>
      </w:r>
      <w:r w:rsidR="00C86FD9" w:rsidRPr="002453C9">
        <w:rPr>
          <w:sz w:val="24"/>
          <w:szCs w:val="24"/>
        </w:rPr>
        <w:t>in distinguishing between small fork and brush</w:t>
      </w:r>
      <w:r w:rsidR="00E10431" w:rsidRPr="002453C9">
        <w:rPr>
          <w:sz w:val="24"/>
          <w:szCs w:val="24"/>
        </w:rPr>
        <w:t>.</w:t>
      </w:r>
      <w:r w:rsidR="000E299A" w:rsidRPr="002453C9">
        <w:rPr>
          <w:sz w:val="24"/>
          <w:szCs w:val="24"/>
        </w:rPr>
        <w:t xml:space="preserve"> </w:t>
      </w:r>
    </w:p>
    <w:p w14:paraId="15577CA3" w14:textId="77777777" w:rsidR="00D25C80" w:rsidRPr="002453C9" w:rsidRDefault="00D25C80" w:rsidP="002A4155">
      <w:pPr>
        <w:spacing w:line="480" w:lineRule="auto"/>
        <w:rPr>
          <w:i/>
          <w:sz w:val="24"/>
          <w:szCs w:val="24"/>
        </w:rPr>
      </w:pPr>
    </w:p>
    <w:p w14:paraId="585525CC" w14:textId="77777777" w:rsidR="000946F7" w:rsidRPr="002453C9" w:rsidRDefault="000946F7" w:rsidP="002A4155">
      <w:pPr>
        <w:spacing w:line="480" w:lineRule="auto"/>
        <w:rPr>
          <w:i/>
          <w:sz w:val="24"/>
          <w:szCs w:val="24"/>
        </w:rPr>
      </w:pPr>
      <w:r w:rsidRPr="002453C9">
        <w:rPr>
          <w:i/>
          <w:sz w:val="24"/>
          <w:szCs w:val="24"/>
        </w:rPr>
        <w:t xml:space="preserve">2.3.1 Experimental Setup </w:t>
      </w:r>
    </w:p>
    <w:p w14:paraId="5597DFDF" w14:textId="12E95E42" w:rsidR="00E24914" w:rsidRPr="002453C9" w:rsidRDefault="00BE2F63" w:rsidP="002A4155">
      <w:pPr>
        <w:spacing w:line="480" w:lineRule="auto"/>
        <w:rPr>
          <w:i/>
          <w:sz w:val="24"/>
          <w:szCs w:val="24"/>
        </w:rPr>
      </w:pPr>
      <w:r w:rsidRPr="002453C9">
        <w:rPr>
          <w:sz w:val="24"/>
          <w:szCs w:val="24"/>
        </w:rPr>
        <w:t xml:space="preserve">As depicted in Figure </w:t>
      </w:r>
      <w:r w:rsidR="00E24914" w:rsidRPr="002453C9">
        <w:rPr>
          <w:sz w:val="24"/>
          <w:szCs w:val="24"/>
        </w:rPr>
        <w:t>3</w:t>
      </w:r>
      <w:r w:rsidRPr="002453C9">
        <w:rPr>
          <w:sz w:val="24"/>
          <w:szCs w:val="24"/>
        </w:rPr>
        <w:t>, CF was sitting on</w:t>
      </w:r>
      <w:r w:rsidR="00BC6260" w:rsidRPr="002453C9">
        <w:rPr>
          <w:sz w:val="24"/>
          <w:szCs w:val="24"/>
        </w:rPr>
        <w:t xml:space="preserve"> a chair in front of </w:t>
      </w:r>
      <w:r w:rsidRPr="002453C9">
        <w:rPr>
          <w:sz w:val="24"/>
          <w:szCs w:val="24"/>
        </w:rPr>
        <w:t>a table with a black wooden board (80 x 65 cm) placed on the top. A red fixation light-emitting-diode (LED) (10 mm) was built in the board at a distance of 35 cm from the starting point</w:t>
      </w:r>
      <w:r w:rsidR="003C197F" w:rsidRPr="002453C9">
        <w:rPr>
          <w:sz w:val="24"/>
          <w:szCs w:val="24"/>
        </w:rPr>
        <w:t xml:space="preserve"> (SP, a green disk of 10 mm diameter</w:t>
      </w:r>
      <w:r w:rsidR="000A10C3" w:rsidRPr="002453C9">
        <w:rPr>
          <w:sz w:val="24"/>
          <w:szCs w:val="24"/>
        </w:rPr>
        <w:t xml:space="preserve"> placed at the centre of a black circular area of 100 mm diameter</w:t>
      </w:r>
      <w:r w:rsidR="003C197F" w:rsidRPr="002453C9">
        <w:rPr>
          <w:sz w:val="24"/>
          <w:szCs w:val="24"/>
        </w:rPr>
        <w:t>). Th</w:t>
      </w:r>
      <w:r w:rsidR="000A10C3" w:rsidRPr="002453C9">
        <w:rPr>
          <w:sz w:val="24"/>
          <w:szCs w:val="24"/>
        </w:rPr>
        <w:t>is area</w:t>
      </w:r>
      <w:r w:rsidR="003C197F" w:rsidRPr="002453C9">
        <w:rPr>
          <w:sz w:val="24"/>
          <w:szCs w:val="24"/>
        </w:rPr>
        <w:t xml:space="preserve"> represented the end point of the action in which CF was asked to move (Experiment 1) or to use (Experiment 2) the objects. </w:t>
      </w:r>
      <w:r w:rsidR="002A2DB8" w:rsidRPr="002453C9">
        <w:rPr>
          <w:sz w:val="24"/>
          <w:szCs w:val="24"/>
        </w:rPr>
        <w:t>These were presented</w:t>
      </w:r>
      <w:r w:rsidR="00BC6260" w:rsidRPr="002453C9">
        <w:rPr>
          <w:sz w:val="24"/>
          <w:szCs w:val="24"/>
        </w:rPr>
        <w:t xml:space="preserve"> at two possible</w:t>
      </w:r>
      <w:r w:rsidR="002A2DB8" w:rsidRPr="002453C9">
        <w:rPr>
          <w:sz w:val="24"/>
          <w:szCs w:val="24"/>
        </w:rPr>
        <w:t xml:space="preserve"> </w:t>
      </w:r>
      <w:r w:rsidR="00A57F5F" w:rsidRPr="002453C9">
        <w:rPr>
          <w:sz w:val="24"/>
          <w:szCs w:val="24"/>
        </w:rPr>
        <w:t>positions</w:t>
      </w:r>
      <w:r w:rsidR="002A2DB8" w:rsidRPr="002453C9">
        <w:rPr>
          <w:sz w:val="24"/>
          <w:szCs w:val="24"/>
        </w:rPr>
        <w:t>: either at the right or left side of the fixation LED (4° distance) at a reaching distance of about 40 cm from the starting point. Two padded supports</w:t>
      </w:r>
      <w:r w:rsidR="00A57F5F" w:rsidRPr="002453C9">
        <w:rPr>
          <w:sz w:val="24"/>
          <w:szCs w:val="24"/>
        </w:rPr>
        <w:t xml:space="preserve"> </w:t>
      </w:r>
      <w:r w:rsidR="00A57F5F" w:rsidRPr="002453C9">
        <w:rPr>
          <w:color w:val="000000" w:themeColor="text1"/>
          <w:sz w:val="24"/>
          <w:szCs w:val="24"/>
        </w:rPr>
        <w:t>were employed to facilitate the grasping action</w:t>
      </w:r>
      <w:r w:rsidR="002A2DB8" w:rsidRPr="002453C9">
        <w:rPr>
          <w:sz w:val="24"/>
          <w:szCs w:val="24"/>
        </w:rPr>
        <w:t>, one for small and one for big objects. CF</w:t>
      </w:r>
      <w:r w:rsidR="00A57F5F" w:rsidRPr="002453C9">
        <w:rPr>
          <w:sz w:val="24"/>
          <w:szCs w:val="24"/>
        </w:rPr>
        <w:t>’s</w:t>
      </w:r>
      <w:r w:rsidR="002A2DB8" w:rsidRPr="002453C9">
        <w:rPr>
          <w:sz w:val="24"/>
          <w:szCs w:val="24"/>
        </w:rPr>
        <w:t xml:space="preserve"> movements were recorded with</w:t>
      </w:r>
      <w:r w:rsidR="009A1893" w:rsidRPr="002453C9">
        <w:rPr>
          <w:sz w:val="24"/>
          <w:szCs w:val="24"/>
        </w:rPr>
        <w:t xml:space="preserve"> a</w:t>
      </w:r>
      <w:r w:rsidR="002A2DB8" w:rsidRPr="002453C9">
        <w:rPr>
          <w:sz w:val="24"/>
          <w:szCs w:val="24"/>
        </w:rPr>
        <w:t xml:space="preserve"> </w:t>
      </w:r>
      <w:r w:rsidR="001020A7" w:rsidRPr="00C54047">
        <w:rPr>
          <w:rFonts w:eastAsia="Times New Roman" w:cs="Courier New"/>
          <w:sz w:val="24"/>
          <w:szCs w:val="24"/>
          <w:highlight w:val="yellow"/>
          <w:lang w:val="en-GB"/>
        </w:rPr>
        <w:t>MiniBIRD electromagnetic tracker (model 500; accuracy: 1.8mm in position, 0.5° in orientation) (Ascension Technology Corporation, Burlington, VT, USA)</w:t>
      </w:r>
      <w:r w:rsidR="001020A7">
        <w:rPr>
          <w:rFonts w:eastAsia="Times New Roman" w:cs="Courier New"/>
          <w:sz w:val="24"/>
          <w:szCs w:val="24"/>
          <w:lang w:val="en-GB"/>
        </w:rPr>
        <w:t xml:space="preserve"> </w:t>
      </w:r>
      <w:r w:rsidR="006C0EB4" w:rsidRPr="002453C9">
        <w:rPr>
          <w:sz w:val="24"/>
          <w:szCs w:val="24"/>
        </w:rPr>
        <w:t>operating at 100 Hz</w:t>
      </w:r>
      <w:r w:rsidR="002A2DB8" w:rsidRPr="002453C9">
        <w:rPr>
          <w:sz w:val="24"/>
          <w:szCs w:val="24"/>
        </w:rPr>
        <w:t>.</w:t>
      </w:r>
      <w:r w:rsidR="00C9050B">
        <w:rPr>
          <w:sz w:val="24"/>
          <w:szCs w:val="24"/>
        </w:rPr>
        <w:t xml:space="preserve"> </w:t>
      </w:r>
      <w:r w:rsidR="006C0EB4" w:rsidRPr="002453C9">
        <w:rPr>
          <w:sz w:val="24"/>
          <w:szCs w:val="24"/>
        </w:rPr>
        <w:t xml:space="preserve"> Markers </w:t>
      </w:r>
      <w:r w:rsidR="00C9050B" w:rsidRPr="00C9050B">
        <w:rPr>
          <w:sz w:val="24"/>
          <w:szCs w:val="24"/>
          <w:highlight w:val="yellow"/>
        </w:rPr>
        <w:t>(5mm)</w:t>
      </w:r>
      <w:r w:rsidR="00C9050B">
        <w:rPr>
          <w:sz w:val="24"/>
          <w:szCs w:val="24"/>
        </w:rPr>
        <w:t xml:space="preserve"> </w:t>
      </w:r>
      <w:r w:rsidR="006C0EB4" w:rsidRPr="002453C9">
        <w:rPr>
          <w:sz w:val="24"/>
          <w:szCs w:val="24"/>
        </w:rPr>
        <w:t>were attached on the nails of the index</w:t>
      </w:r>
      <w:r w:rsidR="009A1893" w:rsidRPr="002453C9">
        <w:rPr>
          <w:sz w:val="24"/>
          <w:szCs w:val="24"/>
        </w:rPr>
        <w:t xml:space="preserve"> finger</w:t>
      </w:r>
      <w:r w:rsidR="006C0EB4" w:rsidRPr="002453C9">
        <w:rPr>
          <w:sz w:val="24"/>
          <w:szCs w:val="24"/>
        </w:rPr>
        <w:t xml:space="preserve"> and</w:t>
      </w:r>
      <w:r w:rsidR="009A1893" w:rsidRPr="002453C9">
        <w:rPr>
          <w:sz w:val="24"/>
          <w:szCs w:val="24"/>
        </w:rPr>
        <w:t xml:space="preserve"> the</w:t>
      </w:r>
      <w:r w:rsidR="006C0EB4" w:rsidRPr="002453C9">
        <w:rPr>
          <w:sz w:val="24"/>
          <w:szCs w:val="24"/>
        </w:rPr>
        <w:t xml:space="preserve"> thumb of the right hand using straps made of Velcro™, carefully positioned to avoid loss of sensibility on the fingertips and to allow as easy as possible grip of the objects.</w:t>
      </w:r>
      <w:r w:rsidR="0044658C" w:rsidRPr="002453C9">
        <w:rPr>
          <w:sz w:val="24"/>
          <w:szCs w:val="24"/>
        </w:rPr>
        <w:t xml:space="preserve"> </w:t>
      </w:r>
      <w:r w:rsidR="00A36323" w:rsidRPr="002453C9">
        <w:rPr>
          <w:sz w:val="24"/>
          <w:szCs w:val="24"/>
        </w:rPr>
        <w:t xml:space="preserve">For practical reasons only two markers were used, but in order to </w:t>
      </w:r>
      <w:r w:rsidR="00A02860" w:rsidRPr="002453C9">
        <w:rPr>
          <w:sz w:val="24"/>
          <w:szCs w:val="24"/>
        </w:rPr>
        <w:t>reduce the possible confounding of the grasping movements on the velocity profile, t</w:t>
      </w:r>
      <w:r w:rsidR="00A36323" w:rsidRPr="002453C9">
        <w:rPr>
          <w:sz w:val="24"/>
          <w:szCs w:val="24"/>
        </w:rPr>
        <w:t xml:space="preserve">emporal parameters were extracted from </w:t>
      </w:r>
      <w:r w:rsidR="00A02860" w:rsidRPr="002453C9">
        <w:rPr>
          <w:sz w:val="24"/>
          <w:szCs w:val="24"/>
        </w:rPr>
        <w:t>the thumb marker</w:t>
      </w:r>
      <w:r w:rsidR="00A36323" w:rsidRPr="002453C9">
        <w:rPr>
          <w:sz w:val="24"/>
          <w:szCs w:val="24"/>
        </w:rPr>
        <w:t>, reasoned to be a more stable finger during the movement.</w:t>
      </w:r>
      <w:r w:rsidR="00A02860" w:rsidRPr="002453C9">
        <w:rPr>
          <w:sz w:val="24"/>
          <w:szCs w:val="24"/>
        </w:rPr>
        <w:t xml:space="preserve"> </w:t>
      </w:r>
      <w:r w:rsidR="0044658C" w:rsidRPr="002453C9">
        <w:rPr>
          <w:sz w:val="24"/>
          <w:szCs w:val="24"/>
        </w:rPr>
        <w:t>A web camera was placed on the top of the MiniBird to monitor</w:t>
      </w:r>
      <w:r w:rsidR="000E299A" w:rsidRPr="002453C9">
        <w:rPr>
          <w:sz w:val="24"/>
          <w:szCs w:val="24"/>
        </w:rPr>
        <w:t xml:space="preserve"> online</w:t>
      </w:r>
      <w:r w:rsidR="0044658C" w:rsidRPr="002453C9">
        <w:rPr>
          <w:sz w:val="24"/>
          <w:szCs w:val="24"/>
        </w:rPr>
        <w:t xml:space="preserve"> CF’s eye movements.</w:t>
      </w:r>
    </w:p>
    <w:p w14:paraId="3E7442E8" w14:textId="77777777" w:rsidR="00E51ABC" w:rsidRPr="002453C9" w:rsidRDefault="00E51ABC" w:rsidP="002A4155">
      <w:pPr>
        <w:spacing w:line="480" w:lineRule="auto"/>
        <w:rPr>
          <w:i/>
          <w:sz w:val="24"/>
          <w:szCs w:val="24"/>
        </w:rPr>
      </w:pPr>
      <w:r w:rsidRPr="002453C9">
        <w:rPr>
          <w:i/>
          <w:sz w:val="24"/>
          <w:szCs w:val="24"/>
        </w:rPr>
        <w:t xml:space="preserve">2.3.2 </w:t>
      </w:r>
      <w:r w:rsidR="00090680" w:rsidRPr="002453C9">
        <w:rPr>
          <w:i/>
          <w:sz w:val="24"/>
          <w:szCs w:val="24"/>
        </w:rPr>
        <w:t>Experimental 1: Grasp to move</w:t>
      </w:r>
    </w:p>
    <w:p w14:paraId="0D379068" w14:textId="37F0A011" w:rsidR="00D910E0" w:rsidRPr="002453C9" w:rsidRDefault="00E51ABC" w:rsidP="002A4155">
      <w:pPr>
        <w:spacing w:line="480" w:lineRule="auto"/>
        <w:rPr>
          <w:sz w:val="24"/>
          <w:szCs w:val="24"/>
        </w:rPr>
      </w:pPr>
      <w:r w:rsidRPr="002453C9">
        <w:rPr>
          <w:sz w:val="24"/>
          <w:szCs w:val="24"/>
        </w:rPr>
        <w:t>CF was asked to reach and to grasp</w:t>
      </w:r>
      <w:r w:rsidR="006B0353" w:rsidRPr="002453C9">
        <w:rPr>
          <w:sz w:val="24"/>
          <w:szCs w:val="24"/>
        </w:rPr>
        <w:t xml:space="preserve"> three</w:t>
      </w:r>
      <w:r w:rsidRPr="002453C9">
        <w:rPr>
          <w:sz w:val="24"/>
          <w:szCs w:val="24"/>
        </w:rPr>
        <w:t xml:space="preserve"> common objects (brush, tweezers and fork) of two different sizes (small</w:t>
      </w:r>
      <w:r w:rsidR="00E76225" w:rsidRPr="002453C9">
        <w:rPr>
          <w:sz w:val="24"/>
          <w:szCs w:val="24"/>
        </w:rPr>
        <w:t>: brush</w:t>
      </w:r>
      <w:r w:rsidR="00A224D2" w:rsidRPr="002453C9">
        <w:rPr>
          <w:sz w:val="24"/>
          <w:szCs w:val="24"/>
        </w:rPr>
        <w:t xml:space="preserve"> </w:t>
      </w:r>
      <w:r w:rsidR="00E76225" w:rsidRPr="002453C9">
        <w:rPr>
          <w:sz w:val="24"/>
          <w:szCs w:val="24"/>
        </w:rPr>
        <w:t xml:space="preserve">9 cm x ~ 0.5 cm, tweezers </w:t>
      </w:r>
      <w:r w:rsidR="00A224D2" w:rsidRPr="002453C9">
        <w:rPr>
          <w:sz w:val="24"/>
          <w:szCs w:val="24"/>
        </w:rPr>
        <w:t xml:space="preserve">8 cm x ~1 cm , fork </w:t>
      </w:r>
      <w:r w:rsidR="00E76225" w:rsidRPr="002453C9">
        <w:rPr>
          <w:sz w:val="24"/>
          <w:szCs w:val="24"/>
        </w:rPr>
        <w:t>8 cm x ~0.3 cm</w:t>
      </w:r>
      <w:r w:rsidR="00A224D2" w:rsidRPr="002453C9">
        <w:rPr>
          <w:sz w:val="24"/>
          <w:szCs w:val="24"/>
        </w:rPr>
        <w:t>;</w:t>
      </w:r>
      <w:r w:rsidRPr="002453C9">
        <w:rPr>
          <w:sz w:val="24"/>
          <w:szCs w:val="24"/>
        </w:rPr>
        <w:t xml:space="preserve"> or large</w:t>
      </w:r>
      <w:r w:rsidR="00A224D2" w:rsidRPr="002453C9">
        <w:rPr>
          <w:sz w:val="24"/>
          <w:szCs w:val="24"/>
        </w:rPr>
        <w:t xml:space="preserve">:  brush </w:t>
      </w:r>
      <w:r w:rsidR="00E76225" w:rsidRPr="002453C9">
        <w:rPr>
          <w:sz w:val="24"/>
          <w:szCs w:val="24"/>
        </w:rPr>
        <w:t xml:space="preserve">24 cm x ~ 2 cm, </w:t>
      </w:r>
      <w:r w:rsidR="00BA67D3" w:rsidRPr="002453C9">
        <w:rPr>
          <w:sz w:val="24"/>
          <w:szCs w:val="24"/>
        </w:rPr>
        <w:t>tongs 22.5 cm x ~2.</w:t>
      </w:r>
      <w:r w:rsidR="001F63C9" w:rsidRPr="002453C9">
        <w:rPr>
          <w:sz w:val="24"/>
          <w:szCs w:val="24"/>
        </w:rPr>
        <w:t>77</w:t>
      </w:r>
      <w:r w:rsidR="00BA67D3" w:rsidRPr="002453C9">
        <w:rPr>
          <w:sz w:val="24"/>
          <w:szCs w:val="24"/>
        </w:rPr>
        <w:t xml:space="preserve"> cm, </w:t>
      </w:r>
      <w:r w:rsidR="00A224D2" w:rsidRPr="002453C9">
        <w:rPr>
          <w:sz w:val="24"/>
          <w:szCs w:val="24"/>
        </w:rPr>
        <w:t>fork 23.5 cm x ~2.8 cm)</w:t>
      </w:r>
      <w:r w:rsidR="00B242BB" w:rsidRPr="002453C9">
        <w:rPr>
          <w:sz w:val="24"/>
          <w:szCs w:val="24"/>
        </w:rPr>
        <w:t xml:space="preserve"> (see Figure 3)</w:t>
      </w:r>
      <w:r w:rsidR="006B0353" w:rsidRPr="002453C9">
        <w:rPr>
          <w:sz w:val="24"/>
          <w:szCs w:val="24"/>
        </w:rPr>
        <w:t>. Objects were presented</w:t>
      </w:r>
      <w:r w:rsidR="00730757">
        <w:rPr>
          <w:sz w:val="24"/>
          <w:szCs w:val="24"/>
        </w:rPr>
        <w:t xml:space="preserve"> </w:t>
      </w:r>
      <w:r w:rsidR="00730757" w:rsidRPr="00730757">
        <w:rPr>
          <w:sz w:val="24"/>
          <w:szCs w:val="24"/>
          <w:highlight w:val="yellow"/>
        </w:rPr>
        <w:t>one at a</w:t>
      </w:r>
      <w:r w:rsidRPr="00730757">
        <w:rPr>
          <w:sz w:val="24"/>
          <w:szCs w:val="24"/>
          <w:highlight w:val="yellow"/>
        </w:rPr>
        <w:t xml:space="preserve"> time,</w:t>
      </w:r>
      <w:r w:rsidR="00E326DA" w:rsidRPr="002453C9">
        <w:rPr>
          <w:sz w:val="24"/>
          <w:szCs w:val="24"/>
        </w:rPr>
        <w:t xml:space="preserve"> in </w:t>
      </w:r>
      <w:r w:rsidR="00F353E9" w:rsidRPr="002453C9">
        <w:rPr>
          <w:sz w:val="24"/>
          <w:szCs w:val="24"/>
        </w:rPr>
        <w:t xml:space="preserve">upward (with the object’s handle facing the patient’s body) or </w:t>
      </w:r>
      <w:r w:rsidR="00E326DA" w:rsidRPr="002453C9">
        <w:rPr>
          <w:sz w:val="24"/>
          <w:szCs w:val="24"/>
        </w:rPr>
        <w:t>downward</w:t>
      </w:r>
      <w:r w:rsidR="00F353E9" w:rsidRPr="002453C9">
        <w:rPr>
          <w:sz w:val="24"/>
          <w:szCs w:val="24"/>
        </w:rPr>
        <w:t xml:space="preserve"> (with the object’s handle facing </w:t>
      </w:r>
      <w:r w:rsidR="00F353E9" w:rsidRPr="00730757">
        <w:rPr>
          <w:sz w:val="24"/>
          <w:szCs w:val="24"/>
          <w:highlight w:val="yellow"/>
        </w:rPr>
        <w:t xml:space="preserve">away </w:t>
      </w:r>
      <w:r w:rsidR="00730757" w:rsidRPr="00730757">
        <w:rPr>
          <w:sz w:val="24"/>
          <w:szCs w:val="24"/>
          <w:highlight w:val="yellow"/>
        </w:rPr>
        <w:t xml:space="preserve">from </w:t>
      </w:r>
      <w:r w:rsidR="00F353E9" w:rsidRPr="00730757">
        <w:rPr>
          <w:sz w:val="24"/>
          <w:szCs w:val="24"/>
          <w:highlight w:val="yellow"/>
        </w:rPr>
        <w:t>the</w:t>
      </w:r>
      <w:r w:rsidR="00F353E9" w:rsidRPr="002453C9">
        <w:rPr>
          <w:sz w:val="24"/>
          <w:szCs w:val="24"/>
        </w:rPr>
        <w:t xml:space="preserve"> patient’s body) </w:t>
      </w:r>
      <w:r w:rsidR="00E326DA" w:rsidRPr="002453C9">
        <w:rPr>
          <w:sz w:val="24"/>
          <w:szCs w:val="24"/>
        </w:rPr>
        <w:t>orientation,</w:t>
      </w:r>
      <w:r w:rsidRPr="002453C9">
        <w:rPr>
          <w:sz w:val="24"/>
          <w:szCs w:val="24"/>
        </w:rPr>
        <w:t xml:space="preserve"> either at the right or left side of</w:t>
      </w:r>
      <w:r w:rsidR="009A1893" w:rsidRPr="002453C9">
        <w:rPr>
          <w:sz w:val="24"/>
          <w:szCs w:val="24"/>
        </w:rPr>
        <w:t xml:space="preserve"> the</w:t>
      </w:r>
      <w:r w:rsidRPr="002453C9">
        <w:rPr>
          <w:sz w:val="24"/>
          <w:szCs w:val="24"/>
        </w:rPr>
        <w:t xml:space="preserve"> fixation LED</w:t>
      </w:r>
      <w:r w:rsidR="006B0353" w:rsidRPr="002453C9">
        <w:rPr>
          <w:sz w:val="24"/>
          <w:szCs w:val="24"/>
        </w:rPr>
        <w:t xml:space="preserve">. </w:t>
      </w:r>
      <w:r w:rsidR="00017D2B" w:rsidRPr="002453C9">
        <w:rPr>
          <w:sz w:val="24"/>
          <w:szCs w:val="24"/>
        </w:rPr>
        <w:t>CF</w:t>
      </w:r>
      <w:r w:rsidR="006B0353" w:rsidRPr="002453C9">
        <w:rPr>
          <w:sz w:val="24"/>
          <w:szCs w:val="24"/>
        </w:rPr>
        <w:t xml:space="preserve"> w</w:t>
      </w:r>
      <w:r w:rsidR="00017D2B" w:rsidRPr="002453C9">
        <w:rPr>
          <w:sz w:val="24"/>
          <w:szCs w:val="24"/>
        </w:rPr>
        <w:t>as</w:t>
      </w:r>
      <w:r w:rsidR="006B0353" w:rsidRPr="002453C9">
        <w:rPr>
          <w:sz w:val="24"/>
          <w:szCs w:val="24"/>
        </w:rPr>
        <w:t xml:space="preserve"> instructed to move the objects</w:t>
      </w:r>
      <w:r w:rsidRPr="002453C9">
        <w:rPr>
          <w:sz w:val="24"/>
          <w:szCs w:val="24"/>
        </w:rPr>
        <w:t xml:space="preserve"> to the SP area.</w:t>
      </w:r>
      <w:r w:rsidR="0044658C" w:rsidRPr="002453C9">
        <w:rPr>
          <w:sz w:val="24"/>
          <w:szCs w:val="24"/>
        </w:rPr>
        <w:t xml:space="preserve"> This action was performed in two different conditions: keeping the gaze fixed at the central LED (peripheral viewing condition) or moving the gaze towards the objects to be grasped (central viewing condition).</w:t>
      </w:r>
    </w:p>
    <w:p w14:paraId="27AB9C42" w14:textId="3896EA16" w:rsidR="00427EE5" w:rsidRPr="002453C9" w:rsidRDefault="00D910E0" w:rsidP="007E149C">
      <w:pPr>
        <w:spacing w:line="480" w:lineRule="auto"/>
        <w:ind w:firstLine="567"/>
        <w:rPr>
          <w:sz w:val="24"/>
          <w:szCs w:val="24"/>
        </w:rPr>
      </w:pPr>
      <w:r w:rsidRPr="002453C9">
        <w:rPr>
          <w:sz w:val="24"/>
          <w:szCs w:val="24"/>
        </w:rPr>
        <w:t>At the beginning of each trial, CF had hi</w:t>
      </w:r>
      <w:r w:rsidR="009F5045" w:rsidRPr="002453C9">
        <w:rPr>
          <w:sz w:val="24"/>
          <w:szCs w:val="24"/>
        </w:rPr>
        <w:t>s eyes closed and his</w:t>
      </w:r>
      <w:r w:rsidR="00421E5E" w:rsidRPr="002453C9">
        <w:rPr>
          <w:sz w:val="24"/>
          <w:szCs w:val="24"/>
        </w:rPr>
        <w:t xml:space="preserve"> right</w:t>
      </w:r>
      <w:r w:rsidR="00574A7B" w:rsidRPr="002453C9">
        <w:rPr>
          <w:sz w:val="24"/>
          <w:szCs w:val="24"/>
        </w:rPr>
        <w:t xml:space="preserve"> hand resting on the table</w:t>
      </w:r>
      <w:r w:rsidR="00D90789">
        <w:rPr>
          <w:sz w:val="24"/>
          <w:szCs w:val="24"/>
        </w:rPr>
        <w:t xml:space="preserve">. </w:t>
      </w:r>
      <w:r w:rsidR="00574A7B" w:rsidRPr="002453C9">
        <w:rPr>
          <w:sz w:val="24"/>
          <w:szCs w:val="24"/>
        </w:rPr>
        <w:t xml:space="preserve"> </w:t>
      </w:r>
      <w:r w:rsidR="001020A7" w:rsidRPr="002871E7">
        <w:rPr>
          <w:sz w:val="24"/>
          <w:szCs w:val="24"/>
          <w:highlight w:val="yellow"/>
          <w:lang w:val="en-GB"/>
        </w:rPr>
        <w:t>CF</w:t>
      </w:r>
      <w:r w:rsidR="001020A7">
        <w:rPr>
          <w:sz w:val="24"/>
          <w:szCs w:val="24"/>
          <w:highlight w:val="yellow"/>
          <w:lang w:val="en-GB"/>
        </w:rPr>
        <w:t>’s</w:t>
      </w:r>
      <w:r w:rsidR="001020A7" w:rsidRPr="002871E7">
        <w:rPr>
          <w:sz w:val="24"/>
          <w:szCs w:val="24"/>
          <w:highlight w:val="yellow"/>
          <w:lang w:val="en-GB"/>
        </w:rPr>
        <w:t xml:space="preserve"> index and thumb fingers were placed at the SP, pointing at the fixation LED</w:t>
      </w:r>
      <w:r w:rsidR="00574A7B" w:rsidRPr="002453C9">
        <w:rPr>
          <w:sz w:val="24"/>
          <w:szCs w:val="24"/>
        </w:rPr>
        <w:t xml:space="preserve">. After a recorded voice saying “Open your eyes” was played, CF </w:t>
      </w:r>
      <w:r w:rsidR="009F5045" w:rsidRPr="002453C9">
        <w:rPr>
          <w:sz w:val="24"/>
          <w:szCs w:val="24"/>
        </w:rPr>
        <w:t>open</w:t>
      </w:r>
      <w:r w:rsidR="00574A7B" w:rsidRPr="002453C9">
        <w:rPr>
          <w:sz w:val="24"/>
          <w:szCs w:val="24"/>
        </w:rPr>
        <w:t>ed</w:t>
      </w:r>
      <w:r w:rsidR="009F5045" w:rsidRPr="002453C9">
        <w:rPr>
          <w:sz w:val="24"/>
          <w:szCs w:val="24"/>
        </w:rPr>
        <w:t xml:space="preserve"> </w:t>
      </w:r>
      <w:r w:rsidR="00574A7B" w:rsidRPr="002453C9">
        <w:rPr>
          <w:sz w:val="24"/>
          <w:szCs w:val="24"/>
        </w:rPr>
        <w:t xml:space="preserve">his eyes </w:t>
      </w:r>
      <w:r w:rsidR="009F5045" w:rsidRPr="002453C9">
        <w:rPr>
          <w:sz w:val="24"/>
          <w:szCs w:val="24"/>
        </w:rPr>
        <w:t>and</w:t>
      </w:r>
      <w:r w:rsidR="00574A7B" w:rsidRPr="002453C9">
        <w:rPr>
          <w:sz w:val="24"/>
          <w:szCs w:val="24"/>
        </w:rPr>
        <w:t xml:space="preserve"> was instructed to</w:t>
      </w:r>
      <w:r w:rsidR="009F5045" w:rsidRPr="002453C9">
        <w:rPr>
          <w:sz w:val="24"/>
          <w:szCs w:val="24"/>
        </w:rPr>
        <w:t xml:space="preserve"> look at the fixation LE</w:t>
      </w:r>
      <w:r w:rsidR="009A1893" w:rsidRPr="002453C9">
        <w:rPr>
          <w:sz w:val="24"/>
          <w:szCs w:val="24"/>
        </w:rPr>
        <w:t>D</w:t>
      </w:r>
      <w:r w:rsidR="00574A7B" w:rsidRPr="002453C9">
        <w:rPr>
          <w:sz w:val="24"/>
          <w:szCs w:val="24"/>
        </w:rPr>
        <w:t xml:space="preserve"> for two seconds. Then, CF was presented with </w:t>
      </w:r>
      <w:r w:rsidR="009F5045" w:rsidRPr="002453C9">
        <w:rPr>
          <w:sz w:val="24"/>
          <w:szCs w:val="24"/>
        </w:rPr>
        <w:t xml:space="preserve">an auditory tone (250 ms; 1000 Hz) </w:t>
      </w:r>
      <w:r w:rsidR="00574A7B" w:rsidRPr="002453C9">
        <w:rPr>
          <w:sz w:val="24"/>
          <w:szCs w:val="24"/>
        </w:rPr>
        <w:t xml:space="preserve">as go signal to initiate the movement. </w:t>
      </w:r>
      <w:r w:rsidR="009A1893" w:rsidRPr="002453C9">
        <w:rPr>
          <w:sz w:val="24"/>
          <w:szCs w:val="24"/>
        </w:rPr>
        <w:t>I</w:t>
      </w:r>
      <w:r w:rsidR="00CD5AA4" w:rsidRPr="002453C9">
        <w:rPr>
          <w:sz w:val="24"/>
          <w:szCs w:val="24"/>
        </w:rPr>
        <w:t>n the central viewing condition the fixation LED turn</w:t>
      </w:r>
      <w:r w:rsidR="009A1893" w:rsidRPr="002453C9">
        <w:rPr>
          <w:sz w:val="24"/>
          <w:szCs w:val="24"/>
        </w:rPr>
        <w:t>ed</w:t>
      </w:r>
      <w:r w:rsidR="00CD5AA4" w:rsidRPr="002453C9">
        <w:rPr>
          <w:sz w:val="24"/>
          <w:szCs w:val="24"/>
        </w:rPr>
        <w:t xml:space="preserve"> off when the auditory tone was presented and CF was </w:t>
      </w:r>
      <w:r w:rsidR="00BC6260" w:rsidRPr="002453C9">
        <w:rPr>
          <w:sz w:val="24"/>
          <w:szCs w:val="24"/>
        </w:rPr>
        <w:t xml:space="preserve">asked </w:t>
      </w:r>
      <w:r w:rsidR="00CD5AA4" w:rsidRPr="002453C9">
        <w:rPr>
          <w:sz w:val="24"/>
          <w:szCs w:val="24"/>
        </w:rPr>
        <w:t>to move his eyes towards the object</w:t>
      </w:r>
      <w:r w:rsidR="009A1893" w:rsidRPr="002453C9">
        <w:rPr>
          <w:sz w:val="24"/>
          <w:szCs w:val="24"/>
        </w:rPr>
        <w:t>.</w:t>
      </w:r>
      <w:r w:rsidR="00076EF1" w:rsidRPr="002453C9">
        <w:rPr>
          <w:sz w:val="24"/>
          <w:szCs w:val="24"/>
        </w:rPr>
        <w:t xml:space="preserve"> </w:t>
      </w:r>
      <w:r w:rsidR="009A1893" w:rsidRPr="002453C9">
        <w:rPr>
          <w:sz w:val="24"/>
          <w:szCs w:val="24"/>
        </w:rPr>
        <w:t>I</w:t>
      </w:r>
      <w:r w:rsidR="00CD5AA4" w:rsidRPr="002453C9">
        <w:rPr>
          <w:sz w:val="24"/>
          <w:szCs w:val="24"/>
        </w:rPr>
        <w:t>n the peripheral viewing condition, the LED remain</w:t>
      </w:r>
      <w:r w:rsidR="009A1893" w:rsidRPr="002453C9">
        <w:rPr>
          <w:sz w:val="24"/>
          <w:szCs w:val="24"/>
        </w:rPr>
        <w:t>ed</w:t>
      </w:r>
      <w:r w:rsidR="00CD5AA4" w:rsidRPr="002453C9">
        <w:rPr>
          <w:sz w:val="24"/>
          <w:szCs w:val="24"/>
        </w:rPr>
        <w:t xml:space="preserve"> illuminated for the entire duration of the tria</w:t>
      </w:r>
      <w:r w:rsidR="00427EE5" w:rsidRPr="002453C9">
        <w:rPr>
          <w:sz w:val="24"/>
          <w:szCs w:val="24"/>
        </w:rPr>
        <w:t xml:space="preserve">l. At the end of each trial, CF was asked to close his eyes again and to place his hand back at the SP location. Once the examiner </w:t>
      </w:r>
      <w:r w:rsidR="009A1893" w:rsidRPr="002453C9">
        <w:rPr>
          <w:sz w:val="24"/>
          <w:szCs w:val="24"/>
        </w:rPr>
        <w:t xml:space="preserve">had </w:t>
      </w:r>
      <w:r w:rsidR="00427EE5" w:rsidRPr="002453C9">
        <w:rPr>
          <w:sz w:val="24"/>
          <w:szCs w:val="24"/>
        </w:rPr>
        <w:t xml:space="preserve">changed the arrangement of the object on the table, a new trial started. </w:t>
      </w:r>
    </w:p>
    <w:p w14:paraId="7D964579" w14:textId="77777777" w:rsidR="006C0EB4" w:rsidRPr="002453C9" w:rsidRDefault="00427EE5">
      <w:pPr>
        <w:spacing w:line="480" w:lineRule="auto"/>
        <w:ind w:firstLine="567"/>
        <w:jc w:val="both"/>
        <w:rPr>
          <w:bCs/>
          <w:sz w:val="24"/>
          <w:szCs w:val="24"/>
        </w:rPr>
      </w:pPr>
      <w:r w:rsidRPr="002453C9">
        <w:rPr>
          <w:sz w:val="24"/>
          <w:szCs w:val="24"/>
        </w:rPr>
        <w:t>CF performed four</w:t>
      </w:r>
      <w:r w:rsidR="006C0EB4" w:rsidRPr="002453C9">
        <w:rPr>
          <w:sz w:val="24"/>
          <w:szCs w:val="24"/>
        </w:rPr>
        <w:t xml:space="preserve"> blocks of 24 trials each</w:t>
      </w:r>
      <w:r w:rsidR="008E52CF" w:rsidRPr="002453C9">
        <w:rPr>
          <w:sz w:val="24"/>
          <w:szCs w:val="24"/>
        </w:rPr>
        <w:t xml:space="preserve"> (9</w:t>
      </w:r>
      <w:r w:rsidR="004B268A" w:rsidRPr="002453C9">
        <w:rPr>
          <w:sz w:val="24"/>
          <w:szCs w:val="24"/>
        </w:rPr>
        <w:t>6</w:t>
      </w:r>
      <w:r w:rsidR="008E52CF" w:rsidRPr="002453C9">
        <w:rPr>
          <w:sz w:val="24"/>
          <w:szCs w:val="24"/>
        </w:rPr>
        <w:t xml:space="preserve"> in total)</w:t>
      </w:r>
      <w:r w:rsidRPr="002453C9">
        <w:rPr>
          <w:sz w:val="24"/>
          <w:szCs w:val="24"/>
        </w:rPr>
        <w:t>: t</w:t>
      </w:r>
      <w:r w:rsidR="006C0EB4" w:rsidRPr="002453C9">
        <w:rPr>
          <w:sz w:val="24"/>
          <w:szCs w:val="24"/>
        </w:rPr>
        <w:t>wo blocks</w:t>
      </w:r>
      <w:r w:rsidRPr="002453C9">
        <w:rPr>
          <w:sz w:val="24"/>
          <w:szCs w:val="24"/>
        </w:rPr>
        <w:t xml:space="preserve"> in the peripheral and two </w:t>
      </w:r>
      <w:r w:rsidR="006B0353" w:rsidRPr="002453C9">
        <w:rPr>
          <w:sz w:val="24"/>
          <w:szCs w:val="24"/>
        </w:rPr>
        <w:t xml:space="preserve">in the </w:t>
      </w:r>
      <w:r w:rsidRPr="002453C9">
        <w:rPr>
          <w:sz w:val="24"/>
          <w:szCs w:val="24"/>
        </w:rPr>
        <w:t>central viewing condition</w:t>
      </w:r>
      <w:r w:rsidR="008E52CF" w:rsidRPr="002453C9">
        <w:rPr>
          <w:sz w:val="24"/>
          <w:szCs w:val="24"/>
        </w:rPr>
        <w:t>. The viewing condition was manipulated according to a</w:t>
      </w:r>
      <w:r w:rsidR="004505B5" w:rsidRPr="002453C9">
        <w:rPr>
          <w:sz w:val="24"/>
          <w:szCs w:val="24"/>
        </w:rPr>
        <w:t>n</w:t>
      </w:r>
      <w:r w:rsidR="008E52CF" w:rsidRPr="002453C9">
        <w:rPr>
          <w:sz w:val="24"/>
          <w:szCs w:val="24"/>
        </w:rPr>
        <w:t xml:space="preserve"> ABBA schedule with peripheral viewing condition first. Within each block, CF </w:t>
      </w:r>
      <w:r w:rsidR="00F9288E" w:rsidRPr="002453C9">
        <w:rPr>
          <w:sz w:val="24"/>
          <w:szCs w:val="24"/>
        </w:rPr>
        <w:t xml:space="preserve">was presented with three sets of </w:t>
      </w:r>
      <w:r w:rsidR="008E52CF" w:rsidRPr="002453C9">
        <w:rPr>
          <w:sz w:val="24"/>
          <w:szCs w:val="24"/>
        </w:rPr>
        <w:t>eight</w:t>
      </w:r>
      <w:r w:rsidR="00F9288E" w:rsidRPr="002453C9">
        <w:rPr>
          <w:sz w:val="24"/>
          <w:szCs w:val="24"/>
        </w:rPr>
        <w:t xml:space="preserve"> trials</w:t>
      </w:r>
      <w:r w:rsidR="004505B5" w:rsidRPr="002453C9">
        <w:rPr>
          <w:sz w:val="24"/>
          <w:szCs w:val="24"/>
        </w:rPr>
        <w:t>,</w:t>
      </w:r>
      <w:r w:rsidR="00F9288E" w:rsidRPr="002453C9">
        <w:rPr>
          <w:sz w:val="24"/>
          <w:szCs w:val="24"/>
        </w:rPr>
        <w:t xml:space="preserve"> one for </w:t>
      </w:r>
      <w:r w:rsidR="008E52CF" w:rsidRPr="002453C9">
        <w:rPr>
          <w:sz w:val="24"/>
          <w:szCs w:val="24"/>
        </w:rPr>
        <w:t>each type of object</w:t>
      </w:r>
      <w:r w:rsidR="00F9288E" w:rsidRPr="002453C9">
        <w:rPr>
          <w:sz w:val="24"/>
          <w:szCs w:val="24"/>
        </w:rPr>
        <w:t xml:space="preserve"> (brush, tweezers and fork)</w:t>
      </w:r>
      <w:r w:rsidR="004505B5" w:rsidRPr="002453C9">
        <w:rPr>
          <w:sz w:val="24"/>
          <w:szCs w:val="24"/>
        </w:rPr>
        <w:t>. For each object, the other factors (size, orientation, and location) were presented in randomized sequences and t</w:t>
      </w:r>
      <w:r w:rsidR="00F9288E" w:rsidRPr="002453C9">
        <w:rPr>
          <w:sz w:val="24"/>
          <w:szCs w:val="24"/>
        </w:rPr>
        <w:t>he order of these subsets was randomized between blocks</w:t>
      </w:r>
      <w:r w:rsidR="004505B5" w:rsidRPr="002453C9">
        <w:rPr>
          <w:sz w:val="24"/>
          <w:szCs w:val="24"/>
        </w:rPr>
        <w:t>.</w:t>
      </w:r>
      <w:r w:rsidR="00F9288E" w:rsidRPr="002453C9">
        <w:rPr>
          <w:sz w:val="24"/>
          <w:szCs w:val="24"/>
        </w:rPr>
        <w:t xml:space="preserve"> </w:t>
      </w:r>
      <w:r w:rsidR="004505B5" w:rsidRPr="002453C9">
        <w:rPr>
          <w:sz w:val="24"/>
          <w:szCs w:val="24"/>
        </w:rPr>
        <w:t>CF</w:t>
      </w:r>
      <w:r w:rsidR="009A1893" w:rsidRPr="002453C9">
        <w:rPr>
          <w:sz w:val="24"/>
          <w:szCs w:val="24"/>
        </w:rPr>
        <w:t>‘</w:t>
      </w:r>
      <w:r w:rsidR="004505B5" w:rsidRPr="002453C9">
        <w:rPr>
          <w:sz w:val="24"/>
          <w:szCs w:val="24"/>
        </w:rPr>
        <w:t xml:space="preserve">s eye </w:t>
      </w:r>
      <w:r w:rsidR="000E3120" w:rsidRPr="002453C9">
        <w:rPr>
          <w:sz w:val="24"/>
          <w:szCs w:val="24"/>
        </w:rPr>
        <w:t>movements were</w:t>
      </w:r>
      <w:r w:rsidR="004505B5" w:rsidRPr="002453C9">
        <w:rPr>
          <w:sz w:val="24"/>
          <w:szCs w:val="24"/>
        </w:rPr>
        <w:t xml:space="preserve"> checked online with the aid of the webcam and trials </w:t>
      </w:r>
      <w:r w:rsidRPr="002453C9">
        <w:rPr>
          <w:sz w:val="24"/>
          <w:szCs w:val="24"/>
        </w:rPr>
        <w:t xml:space="preserve">on which CF </w:t>
      </w:r>
      <w:r w:rsidR="004505B5" w:rsidRPr="002453C9">
        <w:rPr>
          <w:sz w:val="24"/>
          <w:szCs w:val="24"/>
        </w:rPr>
        <w:t xml:space="preserve">did not follow the instructions correctly </w:t>
      </w:r>
      <w:r w:rsidR="00FA7CBE" w:rsidRPr="002453C9">
        <w:rPr>
          <w:sz w:val="24"/>
          <w:szCs w:val="24"/>
        </w:rPr>
        <w:t xml:space="preserve">(to keep fixation at the LED or to look at the object) were repeated at the end of the block. </w:t>
      </w:r>
    </w:p>
    <w:p w14:paraId="08F42753" w14:textId="77777777" w:rsidR="00E51ABC" w:rsidRPr="002453C9" w:rsidRDefault="00E51ABC" w:rsidP="002A4155">
      <w:pPr>
        <w:spacing w:line="480" w:lineRule="auto"/>
        <w:rPr>
          <w:i/>
          <w:sz w:val="24"/>
          <w:szCs w:val="24"/>
        </w:rPr>
      </w:pPr>
      <w:r w:rsidRPr="002453C9">
        <w:rPr>
          <w:i/>
          <w:sz w:val="24"/>
          <w:szCs w:val="24"/>
        </w:rPr>
        <w:t>2.3.</w:t>
      </w:r>
      <w:r w:rsidR="002453C9" w:rsidRPr="002453C9">
        <w:rPr>
          <w:i/>
          <w:sz w:val="24"/>
          <w:szCs w:val="24"/>
        </w:rPr>
        <w:t>3</w:t>
      </w:r>
      <w:r w:rsidRPr="002453C9">
        <w:rPr>
          <w:i/>
          <w:sz w:val="24"/>
          <w:szCs w:val="24"/>
        </w:rPr>
        <w:t xml:space="preserve"> Experiment </w:t>
      </w:r>
      <w:r w:rsidR="002A4155" w:rsidRPr="002453C9">
        <w:rPr>
          <w:i/>
          <w:sz w:val="24"/>
          <w:szCs w:val="24"/>
        </w:rPr>
        <w:t>2</w:t>
      </w:r>
      <w:r w:rsidRPr="002453C9">
        <w:rPr>
          <w:i/>
          <w:sz w:val="24"/>
          <w:szCs w:val="24"/>
        </w:rPr>
        <w:t xml:space="preserve">. Grasp to use common objects </w:t>
      </w:r>
    </w:p>
    <w:p w14:paraId="19955214" w14:textId="77777777" w:rsidR="00445647" w:rsidRPr="002453C9" w:rsidRDefault="00F075B6" w:rsidP="002A4155">
      <w:pPr>
        <w:spacing w:line="480" w:lineRule="auto"/>
        <w:jc w:val="both"/>
        <w:rPr>
          <w:b/>
          <w:bCs/>
          <w:sz w:val="24"/>
          <w:szCs w:val="24"/>
        </w:rPr>
      </w:pPr>
      <w:r w:rsidRPr="002453C9">
        <w:rPr>
          <w:bCs/>
          <w:sz w:val="24"/>
          <w:szCs w:val="24"/>
        </w:rPr>
        <w:t>E</w:t>
      </w:r>
      <w:r w:rsidR="00B73738" w:rsidRPr="002453C9">
        <w:rPr>
          <w:bCs/>
          <w:sz w:val="24"/>
          <w:szCs w:val="24"/>
        </w:rPr>
        <w:t xml:space="preserve">xperiment </w:t>
      </w:r>
      <w:r w:rsidRPr="002453C9">
        <w:rPr>
          <w:bCs/>
          <w:sz w:val="24"/>
          <w:szCs w:val="24"/>
        </w:rPr>
        <w:t xml:space="preserve">2 </w:t>
      </w:r>
      <w:r w:rsidR="006B0353" w:rsidRPr="002453C9">
        <w:rPr>
          <w:bCs/>
          <w:sz w:val="24"/>
          <w:szCs w:val="24"/>
        </w:rPr>
        <w:t xml:space="preserve">was </w:t>
      </w:r>
      <w:r w:rsidRPr="002453C9">
        <w:rPr>
          <w:bCs/>
          <w:sz w:val="24"/>
          <w:szCs w:val="24"/>
        </w:rPr>
        <w:t xml:space="preserve">similar to </w:t>
      </w:r>
      <w:r w:rsidR="00B73738" w:rsidRPr="002453C9">
        <w:rPr>
          <w:bCs/>
          <w:sz w:val="24"/>
          <w:szCs w:val="24"/>
        </w:rPr>
        <w:t xml:space="preserve">Experiment 1, with the only difference being the </w:t>
      </w:r>
      <w:r w:rsidR="00DC0948" w:rsidRPr="002453C9">
        <w:rPr>
          <w:bCs/>
          <w:sz w:val="24"/>
          <w:szCs w:val="24"/>
        </w:rPr>
        <w:t>goal of</w:t>
      </w:r>
      <w:r w:rsidRPr="002453C9">
        <w:rPr>
          <w:bCs/>
          <w:sz w:val="24"/>
          <w:szCs w:val="24"/>
        </w:rPr>
        <w:t xml:space="preserve"> the</w:t>
      </w:r>
      <w:r w:rsidR="00DC0948" w:rsidRPr="002453C9">
        <w:rPr>
          <w:bCs/>
          <w:sz w:val="24"/>
          <w:szCs w:val="24"/>
        </w:rPr>
        <w:t xml:space="preserve"> task</w:t>
      </w:r>
      <w:r w:rsidRPr="002453C9">
        <w:rPr>
          <w:bCs/>
          <w:sz w:val="24"/>
          <w:szCs w:val="24"/>
        </w:rPr>
        <w:t xml:space="preserve">: </w:t>
      </w:r>
      <w:r w:rsidR="00DC0948" w:rsidRPr="002453C9">
        <w:rPr>
          <w:bCs/>
          <w:sz w:val="24"/>
          <w:szCs w:val="24"/>
        </w:rPr>
        <w:t xml:space="preserve">CF was asked to reach and to grasp a common object </w:t>
      </w:r>
      <w:r w:rsidR="00DC0948" w:rsidRPr="002453C9">
        <w:rPr>
          <w:sz w:val="24"/>
          <w:szCs w:val="24"/>
        </w:rPr>
        <w:t xml:space="preserve">(brush, tweezers and fork) presented on the right or left side of the LED, to bring it towards the SP area and to mimic the use of the object within this area. </w:t>
      </w:r>
      <w:r w:rsidR="006C0EB4" w:rsidRPr="002453C9">
        <w:rPr>
          <w:bCs/>
          <w:sz w:val="24"/>
          <w:szCs w:val="24"/>
        </w:rPr>
        <w:t xml:space="preserve">The experimental design was </w:t>
      </w:r>
      <w:r w:rsidR="00DC0948" w:rsidRPr="002453C9">
        <w:rPr>
          <w:bCs/>
          <w:sz w:val="24"/>
          <w:szCs w:val="24"/>
        </w:rPr>
        <w:t xml:space="preserve">the same as </w:t>
      </w:r>
      <w:r w:rsidR="00BF0DEE" w:rsidRPr="002453C9">
        <w:rPr>
          <w:bCs/>
          <w:sz w:val="24"/>
          <w:szCs w:val="24"/>
        </w:rPr>
        <w:t xml:space="preserve">in </w:t>
      </w:r>
      <w:r w:rsidR="006C0EB4" w:rsidRPr="002453C9">
        <w:rPr>
          <w:bCs/>
          <w:sz w:val="24"/>
          <w:szCs w:val="24"/>
        </w:rPr>
        <w:t>Experiment 1</w:t>
      </w:r>
      <w:r w:rsidR="00BF0DEE" w:rsidRPr="002453C9">
        <w:rPr>
          <w:bCs/>
          <w:sz w:val="24"/>
          <w:szCs w:val="24"/>
        </w:rPr>
        <w:t>,</w:t>
      </w:r>
      <w:r w:rsidR="00DC0948" w:rsidRPr="002453C9">
        <w:rPr>
          <w:bCs/>
          <w:sz w:val="24"/>
          <w:szCs w:val="24"/>
        </w:rPr>
        <w:t xml:space="preserve"> and CF performed </w:t>
      </w:r>
      <w:r w:rsidR="006C0EB4" w:rsidRPr="002453C9">
        <w:rPr>
          <w:bCs/>
          <w:sz w:val="24"/>
          <w:szCs w:val="24"/>
        </w:rPr>
        <w:t xml:space="preserve">four blocks of 24 trials, </w:t>
      </w:r>
      <w:r w:rsidR="00DC0948" w:rsidRPr="002453C9">
        <w:rPr>
          <w:bCs/>
          <w:sz w:val="24"/>
          <w:szCs w:val="24"/>
        </w:rPr>
        <w:t xml:space="preserve">with the viewing condition </w:t>
      </w:r>
      <w:r w:rsidR="00DC0948" w:rsidRPr="002453C9">
        <w:rPr>
          <w:sz w:val="24"/>
          <w:szCs w:val="24"/>
        </w:rPr>
        <w:t>(</w:t>
      </w:r>
      <w:r w:rsidR="00DC0948" w:rsidRPr="002453C9">
        <w:rPr>
          <w:bCs/>
          <w:sz w:val="24"/>
          <w:szCs w:val="24"/>
        </w:rPr>
        <w:t>peripheral and central</w:t>
      </w:r>
      <w:r w:rsidR="00DC0948" w:rsidRPr="002453C9">
        <w:rPr>
          <w:sz w:val="24"/>
          <w:szCs w:val="24"/>
        </w:rPr>
        <w:t>)</w:t>
      </w:r>
      <w:r w:rsidR="006C0EB4" w:rsidRPr="002453C9">
        <w:rPr>
          <w:bCs/>
          <w:sz w:val="24"/>
          <w:szCs w:val="24"/>
        </w:rPr>
        <w:t xml:space="preserve"> manipulated between blocks </w:t>
      </w:r>
      <w:r w:rsidR="00DC0948" w:rsidRPr="002453C9">
        <w:rPr>
          <w:bCs/>
          <w:sz w:val="24"/>
          <w:szCs w:val="24"/>
        </w:rPr>
        <w:t xml:space="preserve">with an </w:t>
      </w:r>
      <w:r w:rsidR="006C0EB4" w:rsidRPr="002453C9">
        <w:rPr>
          <w:bCs/>
          <w:sz w:val="24"/>
          <w:szCs w:val="24"/>
        </w:rPr>
        <w:t xml:space="preserve">ABBA schedule, </w:t>
      </w:r>
      <w:r w:rsidR="00DC0948" w:rsidRPr="002453C9">
        <w:rPr>
          <w:bCs/>
          <w:sz w:val="24"/>
          <w:szCs w:val="24"/>
        </w:rPr>
        <w:t>with</w:t>
      </w:r>
      <w:r w:rsidR="006B0353" w:rsidRPr="002453C9">
        <w:rPr>
          <w:bCs/>
          <w:sz w:val="24"/>
          <w:szCs w:val="24"/>
        </w:rPr>
        <w:t xml:space="preserve"> the</w:t>
      </w:r>
      <w:r w:rsidR="00DC0948" w:rsidRPr="002453C9">
        <w:rPr>
          <w:bCs/>
          <w:sz w:val="24"/>
          <w:szCs w:val="24"/>
        </w:rPr>
        <w:t xml:space="preserve"> central viewing condition first</w:t>
      </w:r>
      <w:r w:rsidR="00440AB8" w:rsidRPr="002453C9">
        <w:rPr>
          <w:bCs/>
          <w:sz w:val="24"/>
          <w:szCs w:val="24"/>
        </w:rPr>
        <w:t>, and the o</w:t>
      </w:r>
      <w:r w:rsidR="00440AB8" w:rsidRPr="002453C9">
        <w:rPr>
          <w:sz w:val="24"/>
          <w:szCs w:val="24"/>
        </w:rPr>
        <w:t>ther factors</w:t>
      </w:r>
      <w:r w:rsidR="00440AB8" w:rsidRPr="002453C9">
        <w:rPr>
          <w:bCs/>
          <w:sz w:val="24"/>
          <w:szCs w:val="24"/>
        </w:rPr>
        <w:t xml:space="preserve"> </w:t>
      </w:r>
      <w:r w:rsidR="00440AB8" w:rsidRPr="002453C9">
        <w:rPr>
          <w:sz w:val="24"/>
          <w:szCs w:val="24"/>
        </w:rPr>
        <w:t>(</w:t>
      </w:r>
      <w:r w:rsidR="00440AB8" w:rsidRPr="002453C9">
        <w:rPr>
          <w:bCs/>
          <w:sz w:val="24"/>
          <w:szCs w:val="24"/>
        </w:rPr>
        <w:t>size, orientation and location of the objects</w:t>
      </w:r>
      <w:r w:rsidR="00440AB8" w:rsidRPr="002453C9">
        <w:rPr>
          <w:sz w:val="24"/>
          <w:szCs w:val="24"/>
        </w:rPr>
        <w:t xml:space="preserve">) presented in random sequences for each object type. </w:t>
      </w:r>
    </w:p>
    <w:p w14:paraId="107A8237" w14:textId="77777777" w:rsidR="002453C9" w:rsidRPr="002453C9" w:rsidRDefault="002453C9" w:rsidP="00664147">
      <w:pPr>
        <w:spacing w:line="240" w:lineRule="auto"/>
        <w:jc w:val="both"/>
        <w:rPr>
          <w:rFonts w:cstheme="minorHAnsi"/>
          <w:b/>
          <w:sz w:val="24"/>
          <w:szCs w:val="24"/>
        </w:rPr>
      </w:pPr>
    </w:p>
    <w:p w14:paraId="46E22D41" w14:textId="77777777" w:rsidR="002453C9" w:rsidRPr="002453C9" w:rsidRDefault="002453C9" w:rsidP="00664147">
      <w:pPr>
        <w:spacing w:line="240" w:lineRule="auto"/>
        <w:jc w:val="both"/>
        <w:rPr>
          <w:rFonts w:cstheme="minorHAnsi"/>
          <w:b/>
          <w:sz w:val="24"/>
          <w:szCs w:val="24"/>
        </w:rPr>
      </w:pPr>
    </w:p>
    <w:p w14:paraId="6DEEF612" w14:textId="77777777" w:rsidR="002453C9" w:rsidRPr="002453C9" w:rsidRDefault="002453C9" w:rsidP="00664147">
      <w:pPr>
        <w:spacing w:line="240" w:lineRule="auto"/>
        <w:jc w:val="both"/>
        <w:rPr>
          <w:rFonts w:cstheme="minorHAnsi"/>
          <w:b/>
          <w:sz w:val="24"/>
          <w:szCs w:val="24"/>
        </w:rPr>
      </w:pPr>
    </w:p>
    <w:p w14:paraId="0362FA1E" w14:textId="77777777" w:rsidR="002453C9" w:rsidRPr="002453C9" w:rsidRDefault="002453C9" w:rsidP="00664147">
      <w:pPr>
        <w:spacing w:line="240" w:lineRule="auto"/>
        <w:jc w:val="both"/>
        <w:rPr>
          <w:rFonts w:cstheme="minorHAnsi"/>
          <w:b/>
          <w:sz w:val="24"/>
          <w:szCs w:val="24"/>
        </w:rPr>
      </w:pPr>
    </w:p>
    <w:p w14:paraId="072201D5" w14:textId="77777777" w:rsidR="002453C9" w:rsidRPr="002453C9" w:rsidRDefault="002453C9" w:rsidP="00664147">
      <w:pPr>
        <w:spacing w:line="240" w:lineRule="auto"/>
        <w:jc w:val="both"/>
        <w:rPr>
          <w:rFonts w:cstheme="minorHAnsi"/>
          <w:b/>
          <w:sz w:val="24"/>
          <w:szCs w:val="24"/>
        </w:rPr>
      </w:pPr>
    </w:p>
    <w:p w14:paraId="3EACECF2" w14:textId="77777777" w:rsidR="002453C9" w:rsidRPr="002453C9" w:rsidRDefault="002453C9" w:rsidP="00664147">
      <w:pPr>
        <w:spacing w:line="240" w:lineRule="auto"/>
        <w:jc w:val="both"/>
        <w:rPr>
          <w:rFonts w:cstheme="minorHAnsi"/>
          <w:b/>
          <w:sz w:val="24"/>
          <w:szCs w:val="24"/>
        </w:rPr>
      </w:pPr>
    </w:p>
    <w:p w14:paraId="0B0ACBF8" w14:textId="77777777" w:rsidR="002453C9" w:rsidRPr="002453C9" w:rsidRDefault="002453C9" w:rsidP="00664147">
      <w:pPr>
        <w:spacing w:line="240" w:lineRule="auto"/>
        <w:jc w:val="both"/>
        <w:rPr>
          <w:rFonts w:cstheme="minorHAnsi"/>
          <w:b/>
          <w:sz w:val="24"/>
          <w:szCs w:val="24"/>
        </w:rPr>
      </w:pPr>
    </w:p>
    <w:p w14:paraId="383FAA95" w14:textId="77777777" w:rsidR="002453C9" w:rsidRPr="002453C9" w:rsidRDefault="002453C9" w:rsidP="00664147">
      <w:pPr>
        <w:spacing w:line="240" w:lineRule="auto"/>
        <w:jc w:val="both"/>
        <w:rPr>
          <w:rFonts w:cstheme="minorHAnsi"/>
          <w:b/>
          <w:sz w:val="24"/>
          <w:szCs w:val="24"/>
        </w:rPr>
      </w:pPr>
    </w:p>
    <w:p w14:paraId="7D7FE686" w14:textId="77777777" w:rsidR="002453C9" w:rsidRPr="002453C9" w:rsidRDefault="002453C9" w:rsidP="00664147">
      <w:pPr>
        <w:spacing w:line="240" w:lineRule="auto"/>
        <w:jc w:val="both"/>
        <w:rPr>
          <w:rFonts w:cstheme="minorHAnsi"/>
          <w:b/>
          <w:sz w:val="24"/>
          <w:szCs w:val="24"/>
        </w:rPr>
      </w:pPr>
    </w:p>
    <w:p w14:paraId="2EBB9F10" w14:textId="67C6255E" w:rsidR="00664147" w:rsidRPr="002453C9" w:rsidRDefault="00664147" w:rsidP="00664147">
      <w:pPr>
        <w:spacing w:line="240" w:lineRule="auto"/>
        <w:jc w:val="both"/>
        <w:rPr>
          <w:rFonts w:cstheme="minorHAnsi"/>
          <w:sz w:val="24"/>
          <w:szCs w:val="24"/>
        </w:rPr>
      </w:pPr>
      <w:r w:rsidRPr="002453C9">
        <w:rPr>
          <w:rFonts w:cstheme="minorHAnsi"/>
          <w:b/>
          <w:sz w:val="24"/>
          <w:szCs w:val="24"/>
        </w:rPr>
        <w:t xml:space="preserve">Figure 3. </w:t>
      </w:r>
      <w:r w:rsidRPr="002453C9">
        <w:rPr>
          <w:rFonts w:cstheme="minorHAnsi"/>
          <w:sz w:val="24"/>
          <w:szCs w:val="24"/>
        </w:rPr>
        <w:t xml:space="preserve">Experimental set up </w:t>
      </w:r>
      <w:r w:rsidR="00B242BB" w:rsidRPr="002453C9">
        <w:rPr>
          <w:rFonts w:cstheme="minorHAnsi"/>
          <w:sz w:val="24"/>
          <w:szCs w:val="24"/>
        </w:rPr>
        <w:t>(left panel)</w:t>
      </w:r>
      <w:r w:rsidRPr="002453C9">
        <w:rPr>
          <w:rFonts w:cstheme="minorHAnsi"/>
          <w:b/>
          <w:sz w:val="24"/>
          <w:szCs w:val="24"/>
        </w:rPr>
        <w:t xml:space="preserve"> </w:t>
      </w:r>
      <w:r w:rsidRPr="002453C9">
        <w:rPr>
          <w:rFonts w:cstheme="minorHAnsi"/>
          <w:sz w:val="24"/>
          <w:szCs w:val="24"/>
        </w:rPr>
        <w:t>and objects</w:t>
      </w:r>
      <w:r w:rsidRPr="002453C9">
        <w:rPr>
          <w:rFonts w:cstheme="minorHAnsi"/>
          <w:b/>
          <w:sz w:val="24"/>
          <w:szCs w:val="24"/>
        </w:rPr>
        <w:t xml:space="preserve"> </w:t>
      </w:r>
      <w:r w:rsidR="00B242BB" w:rsidRPr="002453C9">
        <w:rPr>
          <w:rFonts w:cstheme="minorHAnsi"/>
          <w:sz w:val="24"/>
          <w:szCs w:val="24"/>
        </w:rPr>
        <w:t>(right panel).</w:t>
      </w:r>
      <w:r w:rsidR="00717FF8">
        <w:rPr>
          <w:rFonts w:cstheme="minorHAnsi"/>
          <w:sz w:val="24"/>
          <w:szCs w:val="24"/>
        </w:rPr>
        <w:t xml:space="preserve"> </w:t>
      </w:r>
    </w:p>
    <w:p w14:paraId="6ED1F05E" w14:textId="4DAB4C52" w:rsidR="00664147" w:rsidRPr="002453C9" w:rsidRDefault="0083329F" w:rsidP="00664147">
      <w:pPr>
        <w:spacing w:line="480" w:lineRule="auto"/>
        <w:rPr>
          <w:rFonts w:cstheme="minorHAnsi"/>
          <w:sz w:val="24"/>
          <w:szCs w:val="24"/>
        </w:rPr>
      </w:pPr>
      <w:r>
        <w:rPr>
          <w:rFonts w:cstheme="minorHAnsi"/>
          <w:noProof/>
          <w:sz w:val="24"/>
          <w:szCs w:val="24"/>
        </w:rPr>
        <w:drawing>
          <wp:inline distT="0" distB="0" distL="0" distR="0" wp14:anchorId="3F9BB3A4" wp14:editId="2FEEA14E">
            <wp:extent cx="5731510" cy="4036060"/>
            <wp:effectExtent l="0" t="0" r="889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zione2.pdf"/>
                    <pic:cNvPicPr/>
                  </pic:nvPicPr>
                  <pic:blipFill>
                    <a:blip r:embed="rId12">
                      <a:extLst>
                        <a:ext uri="{28A0092B-C50C-407E-A947-70E740481C1C}">
                          <a14:useLocalDpi xmlns:a14="http://schemas.microsoft.com/office/drawing/2010/main" val="0"/>
                        </a:ext>
                      </a:extLst>
                    </a:blip>
                    <a:stretch>
                      <a:fillRect/>
                    </a:stretch>
                  </pic:blipFill>
                  <pic:spPr>
                    <a:xfrm>
                      <a:off x="0" y="0"/>
                      <a:ext cx="5731510" cy="4036060"/>
                    </a:xfrm>
                    <a:prstGeom prst="rect">
                      <a:avLst/>
                    </a:prstGeom>
                  </pic:spPr>
                </pic:pic>
              </a:graphicData>
            </a:graphic>
          </wp:inline>
        </w:drawing>
      </w:r>
    </w:p>
    <w:p w14:paraId="0729FFD4" w14:textId="77777777" w:rsidR="00440AB8" w:rsidRPr="002453C9" w:rsidRDefault="006C0EB4" w:rsidP="002A4155">
      <w:pPr>
        <w:spacing w:line="480" w:lineRule="auto"/>
        <w:jc w:val="both"/>
        <w:rPr>
          <w:b/>
          <w:bCs/>
          <w:sz w:val="24"/>
          <w:szCs w:val="24"/>
        </w:rPr>
      </w:pPr>
      <w:r w:rsidRPr="002453C9">
        <w:rPr>
          <w:b/>
          <w:bCs/>
          <w:sz w:val="24"/>
          <w:szCs w:val="24"/>
        </w:rPr>
        <w:t xml:space="preserve">2.2.4. Data Reduction and Analysis </w:t>
      </w:r>
    </w:p>
    <w:p w14:paraId="71480F20" w14:textId="48DCF565" w:rsidR="0072448C" w:rsidRPr="002453C9" w:rsidRDefault="00440AB8" w:rsidP="006E5068">
      <w:pPr>
        <w:spacing w:line="480" w:lineRule="auto"/>
        <w:jc w:val="both"/>
        <w:rPr>
          <w:bCs/>
          <w:sz w:val="24"/>
          <w:szCs w:val="24"/>
        </w:rPr>
      </w:pPr>
      <w:r w:rsidRPr="002453C9">
        <w:rPr>
          <w:bCs/>
          <w:sz w:val="24"/>
          <w:szCs w:val="24"/>
        </w:rPr>
        <w:t xml:space="preserve">The </w:t>
      </w:r>
      <w:r w:rsidR="00BC6260" w:rsidRPr="002453C9">
        <w:rPr>
          <w:bCs/>
          <w:sz w:val="24"/>
          <w:szCs w:val="24"/>
        </w:rPr>
        <w:t xml:space="preserve">initial </w:t>
      </w:r>
      <w:r w:rsidRPr="002453C9">
        <w:rPr>
          <w:bCs/>
          <w:sz w:val="24"/>
          <w:szCs w:val="24"/>
        </w:rPr>
        <w:t>reaching and grasping movement</w:t>
      </w:r>
      <w:r w:rsidR="00E24FFE" w:rsidRPr="002453C9">
        <w:rPr>
          <w:bCs/>
          <w:sz w:val="24"/>
          <w:szCs w:val="24"/>
        </w:rPr>
        <w:t>,</w:t>
      </w:r>
      <w:r w:rsidRPr="002453C9">
        <w:rPr>
          <w:bCs/>
          <w:sz w:val="24"/>
          <w:szCs w:val="24"/>
        </w:rPr>
        <w:t xml:space="preserve"> common to both experiments</w:t>
      </w:r>
      <w:r w:rsidR="00F075B6" w:rsidRPr="002453C9">
        <w:rPr>
          <w:bCs/>
          <w:sz w:val="24"/>
          <w:szCs w:val="24"/>
        </w:rPr>
        <w:t>,</w:t>
      </w:r>
      <w:r w:rsidRPr="002453C9">
        <w:rPr>
          <w:bCs/>
          <w:sz w:val="24"/>
          <w:szCs w:val="24"/>
        </w:rPr>
        <w:t xml:space="preserve"> was </w:t>
      </w:r>
      <w:r w:rsidR="00F075B6" w:rsidRPr="002453C9">
        <w:rPr>
          <w:bCs/>
          <w:sz w:val="24"/>
          <w:szCs w:val="24"/>
        </w:rPr>
        <w:t>analyzed using customised software written in LabVIEW™ (National Instruments)</w:t>
      </w:r>
      <w:r w:rsidR="00E24FFE" w:rsidRPr="002453C9">
        <w:rPr>
          <w:bCs/>
          <w:sz w:val="24"/>
          <w:szCs w:val="24"/>
        </w:rPr>
        <w:t xml:space="preserve">. </w:t>
      </w:r>
      <w:r w:rsidR="006C0EB4" w:rsidRPr="002453C9">
        <w:rPr>
          <w:bCs/>
          <w:sz w:val="24"/>
          <w:szCs w:val="24"/>
        </w:rPr>
        <w:t xml:space="preserve">The coordinates of the two sensors were filtered with a high-pass second-order Butterworth filter, with a frequency cut-off of 10 Hz. </w:t>
      </w:r>
      <w:r w:rsidR="000B19BA" w:rsidRPr="002453C9">
        <w:rPr>
          <w:bCs/>
          <w:sz w:val="24"/>
          <w:szCs w:val="24"/>
        </w:rPr>
        <w:t xml:space="preserve">Movement </w:t>
      </w:r>
      <w:r w:rsidR="003670BC" w:rsidRPr="00730757">
        <w:rPr>
          <w:rFonts w:eastAsia="Times New Roman" w:cs="Courier New"/>
          <w:sz w:val="24"/>
          <w:szCs w:val="24"/>
          <w:highlight w:val="yellow"/>
        </w:rPr>
        <w:t>on</w:t>
      </w:r>
      <w:r w:rsidR="003670BC">
        <w:rPr>
          <w:rFonts w:eastAsia="Times New Roman" w:cs="Courier New"/>
          <w:sz w:val="24"/>
          <w:szCs w:val="24"/>
          <w:highlight w:val="yellow"/>
        </w:rPr>
        <w:t>-</w:t>
      </w:r>
      <w:r w:rsidR="003670BC" w:rsidRPr="00730757">
        <w:rPr>
          <w:rFonts w:eastAsia="Times New Roman" w:cs="Courier New"/>
          <w:sz w:val="24"/>
          <w:szCs w:val="24"/>
          <w:highlight w:val="yellow"/>
        </w:rPr>
        <w:t xml:space="preserve"> </w:t>
      </w:r>
      <w:r w:rsidR="00730757" w:rsidRPr="00730757">
        <w:rPr>
          <w:rFonts w:eastAsia="Times New Roman" w:cs="Courier New"/>
          <w:sz w:val="24"/>
          <w:szCs w:val="24"/>
          <w:highlight w:val="yellow"/>
        </w:rPr>
        <w:t>and offset</w:t>
      </w:r>
      <w:r w:rsidR="00730757" w:rsidRPr="002453C9">
        <w:rPr>
          <w:bCs/>
          <w:sz w:val="24"/>
          <w:szCs w:val="24"/>
        </w:rPr>
        <w:t xml:space="preserve"> </w:t>
      </w:r>
      <w:r w:rsidR="000B19BA" w:rsidRPr="002453C9">
        <w:rPr>
          <w:bCs/>
          <w:sz w:val="24"/>
          <w:szCs w:val="24"/>
        </w:rPr>
        <w:t>was</w:t>
      </w:r>
      <w:r w:rsidR="006C0EB4" w:rsidRPr="002453C9">
        <w:rPr>
          <w:bCs/>
          <w:sz w:val="24"/>
          <w:szCs w:val="24"/>
        </w:rPr>
        <w:t xml:space="preserve"> determined by comparison of markers’ speed against a threshold of 50 mm/sec, and subsequent analysis was restricted to the parsed movements. </w:t>
      </w:r>
      <w:r w:rsidR="00E24FFE" w:rsidRPr="002453C9">
        <w:rPr>
          <w:bCs/>
          <w:sz w:val="24"/>
          <w:szCs w:val="24"/>
        </w:rPr>
        <w:t>We</w:t>
      </w:r>
      <w:r w:rsidR="0072448C" w:rsidRPr="002453C9">
        <w:rPr>
          <w:bCs/>
          <w:sz w:val="24"/>
          <w:szCs w:val="24"/>
        </w:rPr>
        <w:t xml:space="preserve"> did not take into consideration the secondary movement, which varied across experimental tasks (to move or to use the object at SP location), but we</w:t>
      </w:r>
      <w:r w:rsidR="00E24FFE" w:rsidRPr="002453C9">
        <w:rPr>
          <w:bCs/>
          <w:sz w:val="24"/>
          <w:szCs w:val="24"/>
        </w:rPr>
        <w:t xml:space="preserve"> </w:t>
      </w:r>
      <w:r w:rsidR="0072448C" w:rsidRPr="002453C9">
        <w:rPr>
          <w:bCs/>
          <w:sz w:val="24"/>
          <w:szCs w:val="24"/>
        </w:rPr>
        <w:t>analyzed the first reaching and grasping movement, which was consistent across tasks.</w:t>
      </w:r>
    </w:p>
    <w:p w14:paraId="747937C8" w14:textId="53D9B156" w:rsidR="00445647" w:rsidRPr="002453C9" w:rsidRDefault="0072448C" w:rsidP="006E5068">
      <w:pPr>
        <w:spacing w:line="480" w:lineRule="auto"/>
        <w:jc w:val="both"/>
        <w:rPr>
          <w:bCs/>
          <w:sz w:val="24"/>
          <w:szCs w:val="24"/>
        </w:rPr>
      </w:pPr>
      <w:r w:rsidRPr="002453C9">
        <w:rPr>
          <w:bCs/>
          <w:sz w:val="24"/>
          <w:szCs w:val="24"/>
        </w:rPr>
        <w:t xml:space="preserve">We </w:t>
      </w:r>
      <w:r w:rsidR="00E24FFE" w:rsidRPr="002453C9">
        <w:rPr>
          <w:bCs/>
          <w:sz w:val="24"/>
          <w:szCs w:val="24"/>
        </w:rPr>
        <w:t>extracted the following dependent variables</w:t>
      </w:r>
      <w:r w:rsidR="00AC2068" w:rsidRPr="002453C9">
        <w:rPr>
          <w:bCs/>
          <w:sz w:val="24"/>
          <w:szCs w:val="24"/>
        </w:rPr>
        <w:t>. The</w:t>
      </w:r>
      <w:r w:rsidR="00BC6260" w:rsidRPr="002453C9">
        <w:rPr>
          <w:bCs/>
          <w:sz w:val="24"/>
          <w:szCs w:val="24"/>
        </w:rPr>
        <w:t xml:space="preserve"> temporal param</w:t>
      </w:r>
      <w:r w:rsidR="00AC2068" w:rsidRPr="002453C9">
        <w:rPr>
          <w:bCs/>
          <w:sz w:val="24"/>
          <w:szCs w:val="24"/>
        </w:rPr>
        <w:t>eters</w:t>
      </w:r>
      <w:r w:rsidR="007827B5" w:rsidRPr="002453C9">
        <w:rPr>
          <w:bCs/>
          <w:sz w:val="24"/>
          <w:szCs w:val="24"/>
        </w:rPr>
        <w:t xml:space="preserve"> </w:t>
      </w:r>
      <w:r w:rsidR="00AC2068" w:rsidRPr="002453C9">
        <w:rPr>
          <w:bCs/>
          <w:sz w:val="24"/>
          <w:szCs w:val="24"/>
        </w:rPr>
        <w:t>were</w:t>
      </w:r>
      <w:r w:rsidR="004B7322" w:rsidRPr="002453C9">
        <w:rPr>
          <w:bCs/>
          <w:sz w:val="24"/>
          <w:szCs w:val="24"/>
        </w:rPr>
        <w:t>:</w:t>
      </w:r>
      <w:r w:rsidR="00AC2068" w:rsidRPr="002453C9">
        <w:rPr>
          <w:bCs/>
          <w:sz w:val="24"/>
          <w:szCs w:val="24"/>
        </w:rPr>
        <w:t xml:space="preserve"> </w:t>
      </w:r>
      <w:r w:rsidR="006C0EB4" w:rsidRPr="002453C9">
        <w:rPr>
          <w:bCs/>
          <w:sz w:val="24"/>
          <w:szCs w:val="24"/>
        </w:rPr>
        <w:t>(</w:t>
      </w:r>
      <w:r w:rsidR="000037BC" w:rsidRPr="002453C9">
        <w:rPr>
          <w:bCs/>
          <w:sz w:val="24"/>
          <w:szCs w:val="24"/>
        </w:rPr>
        <w:t>1</w:t>
      </w:r>
      <w:r w:rsidR="006C0EB4" w:rsidRPr="002453C9">
        <w:rPr>
          <w:bCs/>
          <w:sz w:val="24"/>
          <w:szCs w:val="24"/>
        </w:rPr>
        <w:t xml:space="preserve">) Movement time (MT), </w:t>
      </w:r>
      <w:r w:rsidR="00F075B6" w:rsidRPr="002453C9">
        <w:rPr>
          <w:bCs/>
          <w:sz w:val="24"/>
          <w:szCs w:val="24"/>
        </w:rPr>
        <w:t xml:space="preserve">i.e. </w:t>
      </w:r>
      <w:r w:rsidR="006C0EB4" w:rsidRPr="002453C9">
        <w:rPr>
          <w:bCs/>
          <w:sz w:val="24"/>
          <w:szCs w:val="24"/>
        </w:rPr>
        <w:t xml:space="preserve">the duration from on- to offset of the movement (in ms); </w:t>
      </w:r>
      <w:r w:rsidR="004B7322" w:rsidRPr="002453C9">
        <w:rPr>
          <w:bCs/>
          <w:sz w:val="24"/>
          <w:szCs w:val="24"/>
        </w:rPr>
        <w:t xml:space="preserve">and </w:t>
      </w:r>
      <w:r w:rsidR="000037BC" w:rsidRPr="002453C9">
        <w:rPr>
          <w:bCs/>
          <w:sz w:val="24"/>
          <w:szCs w:val="24"/>
        </w:rPr>
        <w:t>(</w:t>
      </w:r>
      <w:r w:rsidRPr="002453C9">
        <w:rPr>
          <w:bCs/>
          <w:sz w:val="24"/>
          <w:szCs w:val="24"/>
        </w:rPr>
        <w:t>2</w:t>
      </w:r>
      <w:r w:rsidR="006C0EB4" w:rsidRPr="002453C9">
        <w:rPr>
          <w:bCs/>
          <w:sz w:val="24"/>
          <w:szCs w:val="24"/>
        </w:rPr>
        <w:t xml:space="preserve">) </w:t>
      </w:r>
      <w:r w:rsidRPr="00922EE3">
        <w:rPr>
          <w:bCs/>
          <w:sz w:val="24"/>
          <w:szCs w:val="24"/>
          <w:highlight w:val="yellow"/>
        </w:rPr>
        <w:t>peak velocity (PV),</w:t>
      </w:r>
      <w:r w:rsidRPr="002453C9">
        <w:rPr>
          <w:bCs/>
          <w:sz w:val="24"/>
          <w:szCs w:val="24"/>
        </w:rPr>
        <w:t xml:space="preserve"> </w:t>
      </w:r>
      <w:r w:rsidR="003670BC">
        <w:rPr>
          <w:bCs/>
          <w:sz w:val="24"/>
          <w:szCs w:val="24"/>
        </w:rPr>
        <w:t xml:space="preserve">defined as the </w:t>
      </w:r>
      <w:r w:rsidR="00535303" w:rsidRPr="00AA136A">
        <w:rPr>
          <w:bCs/>
          <w:sz w:val="24"/>
          <w:szCs w:val="24"/>
          <w:highlight w:val="yellow"/>
        </w:rPr>
        <w:t xml:space="preserve">maximum </w:t>
      </w:r>
      <w:r w:rsidR="00AA136A" w:rsidRPr="00AA136A">
        <w:rPr>
          <w:bCs/>
          <w:sz w:val="24"/>
          <w:szCs w:val="24"/>
          <w:highlight w:val="yellow"/>
        </w:rPr>
        <w:t xml:space="preserve">velocity </w:t>
      </w:r>
      <w:r w:rsidR="00AA136A">
        <w:rPr>
          <w:bCs/>
          <w:sz w:val="24"/>
          <w:szCs w:val="24"/>
          <w:highlight w:val="yellow"/>
        </w:rPr>
        <w:t xml:space="preserve">of the marker attached to the thumb </w:t>
      </w:r>
      <w:r w:rsidR="00535303" w:rsidRPr="00AA136A">
        <w:rPr>
          <w:bCs/>
          <w:sz w:val="24"/>
          <w:szCs w:val="24"/>
          <w:highlight w:val="yellow"/>
        </w:rPr>
        <w:t>(mm/s)</w:t>
      </w:r>
      <w:r w:rsidR="00535303" w:rsidRPr="002453C9">
        <w:rPr>
          <w:bCs/>
          <w:sz w:val="24"/>
          <w:szCs w:val="24"/>
        </w:rPr>
        <w:t xml:space="preserve"> </w:t>
      </w:r>
      <w:r w:rsidRPr="002453C9">
        <w:rPr>
          <w:bCs/>
          <w:sz w:val="24"/>
          <w:szCs w:val="24"/>
        </w:rPr>
        <w:t xml:space="preserve">(3) </w:t>
      </w:r>
      <w:r w:rsidR="00671499" w:rsidRPr="002453C9">
        <w:rPr>
          <w:bCs/>
          <w:sz w:val="24"/>
          <w:szCs w:val="24"/>
        </w:rPr>
        <w:t>T</w:t>
      </w:r>
      <w:r w:rsidR="00E24FFE" w:rsidRPr="002453C9">
        <w:rPr>
          <w:bCs/>
          <w:sz w:val="24"/>
          <w:szCs w:val="24"/>
        </w:rPr>
        <w:t>i</w:t>
      </w:r>
      <w:r w:rsidR="006C0EB4" w:rsidRPr="002453C9">
        <w:rPr>
          <w:bCs/>
          <w:sz w:val="24"/>
          <w:szCs w:val="24"/>
        </w:rPr>
        <w:t>me to peak velocity</w:t>
      </w:r>
      <w:r w:rsidR="00535303">
        <w:rPr>
          <w:bCs/>
          <w:sz w:val="24"/>
          <w:szCs w:val="24"/>
        </w:rPr>
        <w:t xml:space="preserve"> </w:t>
      </w:r>
      <w:r w:rsidR="006C0EB4" w:rsidRPr="002453C9">
        <w:rPr>
          <w:bCs/>
          <w:sz w:val="24"/>
          <w:szCs w:val="24"/>
        </w:rPr>
        <w:t xml:space="preserve">(TPV), </w:t>
      </w:r>
      <w:r w:rsidR="00AC2068" w:rsidRPr="002453C9">
        <w:rPr>
          <w:bCs/>
          <w:sz w:val="24"/>
          <w:szCs w:val="24"/>
        </w:rPr>
        <w:t>i</w:t>
      </w:r>
      <w:r w:rsidR="00F075B6" w:rsidRPr="002453C9">
        <w:rPr>
          <w:bCs/>
          <w:sz w:val="24"/>
          <w:szCs w:val="24"/>
        </w:rPr>
        <w:t>.e.</w:t>
      </w:r>
      <w:r w:rsidR="006C0EB4" w:rsidRPr="002453C9">
        <w:rPr>
          <w:bCs/>
          <w:sz w:val="24"/>
          <w:szCs w:val="24"/>
        </w:rPr>
        <w:t xml:space="preserve"> the </w:t>
      </w:r>
      <w:r w:rsidR="00F075B6" w:rsidRPr="002453C9">
        <w:rPr>
          <w:bCs/>
          <w:sz w:val="24"/>
          <w:szCs w:val="24"/>
        </w:rPr>
        <w:t xml:space="preserve">time interval between movement onset and the time point of </w:t>
      </w:r>
      <w:r w:rsidR="006C0EB4" w:rsidRPr="002453C9">
        <w:rPr>
          <w:bCs/>
          <w:sz w:val="24"/>
          <w:szCs w:val="24"/>
        </w:rPr>
        <w:t>peak velocity</w:t>
      </w:r>
      <w:r w:rsidR="00AA136A">
        <w:rPr>
          <w:bCs/>
          <w:sz w:val="24"/>
          <w:szCs w:val="24"/>
        </w:rPr>
        <w:t xml:space="preserve"> (in ms)</w:t>
      </w:r>
      <w:r w:rsidR="00AC2068" w:rsidRPr="002453C9">
        <w:rPr>
          <w:bCs/>
          <w:sz w:val="24"/>
          <w:szCs w:val="24"/>
        </w:rPr>
        <w:t>. The</w:t>
      </w:r>
      <w:r w:rsidR="006C0EB4" w:rsidRPr="002453C9">
        <w:rPr>
          <w:bCs/>
          <w:sz w:val="24"/>
          <w:szCs w:val="24"/>
        </w:rPr>
        <w:t xml:space="preserve"> </w:t>
      </w:r>
      <w:r w:rsidR="00AC2068" w:rsidRPr="002453C9">
        <w:rPr>
          <w:bCs/>
          <w:sz w:val="24"/>
          <w:szCs w:val="24"/>
        </w:rPr>
        <w:t xml:space="preserve">grasping parameters were: </w:t>
      </w:r>
      <w:r w:rsidR="000037BC" w:rsidRPr="002453C9">
        <w:rPr>
          <w:bCs/>
          <w:sz w:val="24"/>
          <w:szCs w:val="24"/>
        </w:rPr>
        <w:t>(4)</w:t>
      </w:r>
      <w:r w:rsidR="006C0EB4" w:rsidRPr="002453C9">
        <w:rPr>
          <w:bCs/>
          <w:sz w:val="24"/>
          <w:szCs w:val="24"/>
        </w:rPr>
        <w:t xml:space="preserve"> Maximum Grip Aperture (MGA)</w:t>
      </w:r>
      <w:r w:rsidR="00FF2C30" w:rsidRPr="002453C9">
        <w:rPr>
          <w:bCs/>
          <w:sz w:val="24"/>
          <w:szCs w:val="24"/>
        </w:rPr>
        <w:t>, that</w:t>
      </w:r>
      <w:r w:rsidR="004B7322" w:rsidRPr="002453C9">
        <w:rPr>
          <w:bCs/>
          <w:sz w:val="24"/>
          <w:szCs w:val="24"/>
        </w:rPr>
        <w:t xml:space="preserve"> is </w:t>
      </w:r>
      <w:r w:rsidR="006C0EB4" w:rsidRPr="002453C9">
        <w:rPr>
          <w:bCs/>
          <w:sz w:val="24"/>
          <w:szCs w:val="24"/>
        </w:rPr>
        <w:t>the maximum spatial distance (in mm) between the two sensors during the grasping movement;</w:t>
      </w:r>
      <w:r w:rsidR="000037BC" w:rsidRPr="002453C9">
        <w:rPr>
          <w:bCs/>
          <w:sz w:val="24"/>
          <w:szCs w:val="24"/>
        </w:rPr>
        <w:t xml:space="preserve"> </w:t>
      </w:r>
      <w:r w:rsidR="00F075B6" w:rsidRPr="002453C9">
        <w:rPr>
          <w:bCs/>
          <w:sz w:val="24"/>
          <w:szCs w:val="24"/>
        </w:rPr>
        <w:t xml:space="preserve">and </w:t>
      </w:r>
      <w:r w:rsidR="000037BC" w:rsidRPr="002453C9">
        <w:rPr>
          <w:bCs/>
          <w:sz w:val="24"/>
          <w:szCs w:val="24"/>
        </w:rPr>
        <w:t>(5</w:t>
      </w:r>
      <w:r w:rsidR="00E24FFE" w:rsidRPr="002453C9">
        <w:rPr>
          <w:bCs/>
          <w:sz w:val="24"/>
          <w:szCs w:val="24"/>
        </w:rPr>
        <w:t xml:space="preserve">) </w:t>
      </w:r>
      <w:r w:rsidR="00671499" w:rsidRPr="002453C9">
        <w:rPr>
          <w:bCs/>
          <w:sz w:val="24"/>
          <w:szCs w:val="24"/>
        </w:rPr>
        <w:t>T</w:t>
      </w:r>
      <w:r w:rsidR="00E24FFE" w:rsidRPr="002453C9">
        <w:rPr>
          <w:bCs/>
          <w:sz w:val="24"/>
          <w:szCs w:val="24"/>
        </w:rPr>
        <w:t>ime to maximum grip aperture (</w:t>
      </w:r>
      <w:r w:rsidR="006C0EB4" w:rsidRPr="002453C9">
        <w:rPr>
          <w:bCs/>
          <w:sz w:val="24"/>
          <w:szCs w:val="24"/>
        </w:rPr>
        <w:t xml:space="preserve">TMGA), </w:t>
      </w:r>
      <w:r w:rsidR="004B7322" w:rsidRPr="002453C9">
        <w:rPr>
          <w:bCs/>
          <w:sz w:val="24"/>
          <w:szCs w:val="24"/>
        </w:rPr>
        <w:t xml:space="preserve">that is </w:t>
      </w:r>
      <w:r w:rsidR="006C0EB4" w:rsidRPr="002453C9">
        <w:rPr>
          <w:bCs/>
          <w:sz w:val="24"/>
          <w:szCs w:val="24"/>
        </w:rPr>
        <w:t xml:space="preserve">the time interval between movement </w:t>
      </w:r>
      <w:r w:rsidR="00E24FFE" w:rsidRPr="002453C9">
        <w:rPr>
          <w:bCs/>
          <w:sz w:val="24"/>
          <w:szCs w:val="24"/>
        </w:rPr>
        <w:t>onset and maximum grip aperture</w:t>
      </w:r>
      <w:r w:rsidR="006C0EB4" w:rsidRPr="002453C9">
        <w:rPr>
          <w:bCs/>
          <w:sz w:val="24"/>
          <w:szCs w:val="24"/>
        </w:rPr>
        <w:t>.</w:t>
      </w:r>
      <w:r w:rsidR="00AA136A">
        <w:rPr>
          <w:bCs/>
          <w:sz w:val="24"/>
          <w:szCs w:val="24"/>
        </w:rPr>
        <w:t xml:space="preserve"> (in ms)</w:t>
      </w:r>
      <w:r w:rsidR="006C0EB4" w:rsidRPr="002453C9">
        <w:rPr>
          <w:bCs/>
          <w:sz w:val="24"/>
          <w:szCs w:val="24"/>
        </w:rPr>
        <w:t xml:space="preserve"> </w:t>
      </w:r>
    </w:p>
    <w:p w14:paraId="695DE8EB" w14:textId="7211ABA3" w:rsidR="005B314E" w:rsidRPr="002453C9" w:rsidRDefault="00DB37FA" w:rsidP="009E3876">
      <w:pPr>
        <w:spacing w:line="480" w:lineRule="auto"/>
        <w:ind w:firstLine="360"/>
        <w:jc w:val="both"/>
        <w:rPr>
          <w:bCs/>
          <w:sz w:val="24"/>
          <w:szCs w:val="24"/>
        </w:rPr>
      </w:pPr>
      <w:r w:rsidRPr="002453C9">
        <w:rPr>
          <w:bCs/>
          <w:sz w:val="24"/>
          <w:szCs w:val="24"/>
        </w:rPr>
        <w:t xml:space="preserve">Furthermore, we also extracted spatial parameters of the </w:t>
      </w:r>
      <w:r w:rsidR="00A57F5F" w:rsidRPr="002453C9">
        <w:rPr>
          <w:bCs/>
          <w:sz w:val="24"/>
          <w:szCs w:val="24"/>
        </w:rPr>
        <w:t xml:space="preserve">reaching </w:t>
      </w:r>
      <w:r w:rsidRPr="002453C9">
        <w:rPr>
          <w:bCs/>
          <w:sz w:val="24"/>
          <w:szCs w:val="24"/>
        </w:rPr>
        <w:t>movements such as</w:t>
      </w:r>
      <w:r w:rsidR="0056267C" w:rsidRPr="002453C9">
        <w:rPr>
          <w:bCs/>
          <w:sz w:val="24"/>
          <w:szCs w:val="24"/>
        </w:rPr>
        <w:t xml:space="preserve"> </w:t>
      </w:r>
      <w:r w:rsidR="008B63D8" w:rsidRPr="00D8098B">
        <w:rPr>
          <w:bCs/>
          <w:sz w:val="24"/>
          <w:szCs w:val="24"/>
          <w:highlight w:val="yellow"/>
        </w:rPr>
        <w:t xml:space="preserve">(6) </w:t>
      </w:r>
      <w:r w:rsidR="001020A7">
        <w:rPr>
          <w:bCs/>
          <w:sz w:val="24"/>
          <w:szCs w:val="24"/>
          <w:highlight w:val="yellow"/>
        </w:rPr>
        <w:t xml:space="preserve">horizontal and vertical </w:t>
      </w:r>
      <w:r w:rsidR="00A805A6" w:rsidRPr="00D8098B">
        <w:rPr>
          <w:bCs/>
          <w:sz w:val="24"/>
          <w:szCs w:val="24"/>
          <w:highlight w:val="yellow"/>
        </w:rPr>
        <w:t>e</w:t>
      </w:r>
      <w:r w:rsidR="00F70A50" w:rsidRPr="00D8098B">
        <w:rPr>
          <w:bCs/>
          <w:sz w:val="24"/>
          <w:szCs w:val="24"/>
          <w:highlight w:val="yellow"/>
        </w:rPr>
        <w:t>nd point</w:t>
      </w:r>
      <w:r w:rsidR="00A805A6" w:rsidRPr="00D8098B">
        <w:rPr>
          <w:bCs/>
          <w:sz w:val="24"/>
          <w:szCs w:val="24"/>
          <w:highlight w:val="yellow"/>
        </w:rPr>
        <w:t>s</w:t>
      </w:r>
      <w:r w:rsidR="003670BC">
        <w:rPr>
          <w:bCs/>
          <w:sz w:val="24"/>
          <w:szCs w:val="24"/>
          <w:highlight w:val="yellow"/>
        </w:rPr>
        <w:t xml:space="preserve"> (x, y)</w:t>
      </w:r>
      <w:r w:rsidR="00F70A50" w:rsidRPr="00D8098B">
        <w:rPr>
          <w:bCs/>
          <w:sz w:val="24"/>
          <w:szCs w:val="24"/>
          <w:highlight w:val="yellow"/>
        </w:rPr>
        <w:t xml:space="preserve"> of the movements</w:t>
      </w:r>
      <w:r w:rsidR="00090680" w:rsidRPr="00D8098B">
        <w:rPr>
          <w:bCs/>
          <w:sz w:val="24"/>
          <w:szCs w:val="24"/>
          <w:highlight w:val="yellow"/>
        </w:rPr>
        <w:t>.</w:t>
      </w:r>
      <w:r w:rsidR="00090680" w:rsidRPr="002453C9">
        <w:rPr>
          <w:bCs/>
          <w:sz w:val="24"/>
          <w:szCs w:val="24"/>
        </w:rPr>
        <w:t xml:space="preserve"> </w:t>
      </w:r>
      <w:r w:rsidR="00F70A50" w:rsidRPr="002453C9">
        <w:rPr>
          <w:bCs/>
          <w:sz w:val="24"/>
          <w:szCs w:val="24"/>
        </w:rPr>
        <w:t>These</w:t>
      </w:r>
      <w:r w:rsidR="0056267C" w:rsidRPr="002453C9">
        <w:rPr>
          <w:bCs/>
          <w:sz w:val="24"/>
          <w:szCs w:val="24"/>
        </w:rPr>
        <w:t xml:space="preserve"> spatial parameters were obtained by averaging the sample c</w:t>
      </w:r>
      <w:r w:rsidR="00424899" w:rsidRPr="002453C9">
        <w:rPr>
          <w:bCs/>
          <w:sz w:val="24"/>
          <w:szCs w:val="24"/>
        </w:rPr>
        <w:t xml:space="preserve">oordinates of the two markers </w:t>
      </w:r>
      <w:r w:rsidR="0056267C" w:rsidRPr="002453C9">
        <w:rPr>
          <w:bCs/>
          <w:sz w:val="24"/>
          <w:szCs w:val="24"/>
        </w:rPr>
        <w:t xml:space="preserve">for each </w:t>
      </w:r>
      <w:r w:rsidR="00FD50C6" w:rsidRPr="002453C9">
        <w:rPr>
          <w:bCs/>
          <w:sz w:val="24"/>
          <w:szCs w:val="24"/>
        </w:rPr>
        <w:t>trial</w:t>
      </w:r>
      <w:r w:rsidR="0056267C" w:rsidRPr="002453C9">
        <w:rPr>
          <w:bCs/>
          <w:sz w:val="24"/>
          <w:szCs w:val="24"/>
        </w:rPr>
        <w:t xml:space="preserve">. </w:t>
      </w:r>
      <w:r w:rsidR="009E3876" w:rsidRPr="002453C9">
        <w:rPr>
          <w:bCs/>
          <w:sz w:val="24"/>
          <w:szCs w:val="24"/>
        </w:rPr>
        <w:t>The horiz</w:t>
      </w:r>
      <w:r w:rsidR="00683520" w:rsidRPr="002453C9">
        <w:rPr>
          <w:bCs/>
          <w:sz w:val="24"/>
          <w:szCs w:val="24"/>
        </w:rPr>
        <w:t>ontal end-point was calculated in term of</w:t>
      </w:r>
      <w:r w:rsidR="009E3876" w:rsidRPr="002453C9">
        <w:rPr>
          <w:bCs/>
          <w:sz w:val="24"/>
          <w:szCs w:val="24"/>
        </w:rPr>
        <w:t xml:space="preserve"> distance from the centre of the table</w:t>
      </w:r>
      <w:r w:rsidR="00683520" w:rsidRPr="002453C9">
        <w:rPr>
          <w:bCs/>
          <w:sz w:val="24"/>
          <w:szCs w:val="24"/>
        </w:rPr>
        <w:t>, so that larger positive values indicated a larger distance from the centre of the table.</w:t>
      </w:r>
    </w:p>
    <w:p w14:paraId="52BD638D" w14:textId="274B0EAB" w:rsidR="00F70A50" w:rsidRPr="002453C9" w:rsidRDefault="008B63D8" w:rsidP="006E5068">
      <w:pPr>
        <w:spacing w:line="480" w:lineRule="auto"/>
        <w:ind w:firstLine="360"/>
        <w:jc w:val="both"/>
        <w:rPr>
          <w:bCs/>
          <w:sz w:val="24"/>
          <w:szCs w:val="24"/>
        </w:rPr>
      </w:pPr>
      <w:r w:rsidRPr="002453C9">
        <w:rPr>
          <w:bCs/>
          <w:sz w:val="24"/>
          <w:szCs w:val="24"/>
        </w:rPr>
        <w:tab/>
      </w:r>
      <w:r w:rsidR="009A4481" w:rsidRPr="009A4481">
        <w:rPr>
          <w:bCs/>
          <w:sz w:val="24"/>
          <w:szCs w:val="24"/>
          <w:highlight w:val="yellow"/>
        </w:rPr>
        <w:t>As there was a good number of trial</w:t>
      </w:r>
      <w:r w:rsidR="00EA00F8">
        <w:rPr>
          <w:bCs/>
          <w:sz w:val="24"/>
          <w:szCs w:val="24"/>
          <w:highlight w:val="yellow"/>
        </w:rPr>
        <w:t>s</w:t>
      </w:r>
      <w:r w:rsidR="009A4481" w:rsidRPr="009A4481">
        <w:rPr>
          <w:bCs/>
          <w:sz w:val="24"/>
          <w:szCs w:val="24"/>
          <w:highlight w:val="yellow"/>
        </w:rPr>
        <w:t xml:space="preserve"> per condition (</w:t>
      </w:r>
      <w:r w:rsidR="009A4481" w:rsidRPr="009A4481">
        <w:rPr>
          <w:bCs/>
          <w:i/>
          <w:sz w:val="24"/>
          <w:szCs w:val="24"/>
          <w:highlight w:val="yellow"/>
        </w:rPr>
        <w:t>n</w:t>
      </w:r>
      <w:r w:rsidR="009A4481" w:rsidRPr="009A4481">
        <w:rPr>
          <w:bCs/>
          <w:sz w:val="24"/>
          <w:szCs w:val="24"/>
          <w:highlight w:val="yellow"/>
        </w:rPr>
        <w:t>= 12) with only two missing trials</w:t>
      </w:r>
      <w:r w:rsidR="003670BC">
        <w:rPr>
          <w:bCs/>
          <w:sz w:val="24"/>
          <w:szCs w:val="24"/>
          <w:highlight w:val="yellow"/>
        </w:rPr>
        <w:t xml:space="preserve"> altogether</w:t>
      </w:r>
      <w:r w:rsidR="009A4481" w:rsidRPr="009A4481">
        <w:rPr>
          <w:bCs/>
          <w:sz w:val="24"/>
          <w:szCs w:val="24"/>
          <w:highlight w:val="yellow"/>
        </w:rPr>
        <w:t xml:space="preserve"> (one for use and one for move),</w:t>
      </w:r>
      <w:r w:rsidR="009A4481">
        <w:rPr>
          <w:bCs/>
          <w:sz w:val="24"/>
          <w:szCs w:val="24"/>
        </w:rPr>
        <w:t xml:space="preserve"> </w:t>
      </w:r>
      <w:r w:rsidR="00FE381B" w:rsidRPr="002453C9">
        <w:rPr>
          <w:sz w:val="24"/>
          <w:szCs w:val="24"/>
        </w:rPr>
        <w:t>CF</w:t>
      </w:r>
      <w:r w:rsidR="00BC0D8C" w:rsidRPr="002453C9">
        <w:rPr>
          <w:sz w:val="24"/>
          <w:szCs w:val="24"/>
        </w:rPr>
        <w:t>’s</w:t>
      </w:r>
      <w:r w:rsidR="00FE381B" w:rsidRPr="002453C9">
        <w:rPr>
          <w:sz w:val="24"/>
          <w:szCs w:val="24"/>
        </w:rPr>
        <w:t xml:space="preserve"> </w:t>
      </w:r>
      <w:r w:rsidR="00741A70" w:rsidRPr="002453C9">
        <w:rPr>
          <w:sz w:val="24"/>
          <w:szCs w:val="24"/>
        </w:rPr>
        <w:t xml:space="preserve">performance was </w:t>
      </w:r>
      <w:r w:rsidR="00FE381B" w:rsidRPr="002453C9">
        <w:rPr>
          <w:sz w:val="24"/>
          <w:szCs w:val="24"/>
        </w:rPr>
        <w:t>analyzed</w:t>
      </w:r>
      <w:r w:rsidR="00741A70" w:rsidRPr="002453C9">
        <w:rPr>
          <w:sz w:val="24"/>
          <w:szCs w:val="24"/>
        </w:rPr>
        <w:t xml:space="preserve"> </w:t>
      </w:r>
      <w:r w:rsidR="00546218" w:rsidRPr="002453C9">
        <w:rPr>
          <w:sz w:val="24"/>
          <w:szCs w:val="24"/>
        </w:rPr>
        <w:t xml:space="preserve">with an </w:t>
      </w:r>
      <w:r w:rsidR="00A87938" w:rsidRPr="002453C9">
        <w:rPr>
          <w:sz w:val="24"/>
          <w:szCs w:val="24"/>
        </w:rPr>
        <w:t>Univariate ANOVA</w:t>
      </w:r>
      <w:r w:rsidR="00546218" w:rsidRPr="002453C9">
        <w:rPr>
          <w:sz w:val="24"/>
          <w:szCs w:val="24"/>
        </w:rPr>
        <w:t xml:space="preserve"> </w:t>
      </w:r>
      <w:r w:rsidR="00A87938" w:rsidRPr="002453C9">
        <w:rPr>
          <w:sz w:val="24"/>
          <w:szCs w:val="24"/>
        </w:rPr>
        <w:t xml:space="preserve">with </w:t>
      </w:r>
      <w:r w:rsidR="00017D2B" w:rsidRPr="002453C9">
        <w:rPr>
          <w:sz w:val="24"/>
          <w:szCs w:val="24"/>
        </w:rPr>
        <w:t>task goal</w:t>
      </w:r>
      <w:r w:rsidR="006744DA" w:rsidRPr="002453C9">
        <w:rPr>
          <w:sz w:val="24"/>
          <w:szCs w:val="24"/>
        </w:rPr>
        <w:t xml:space="preserve"> </w:t>
      </w:r>
      <w:r w:rsidR="006744DA" w:rsidRPr="002453C9">
        <w:rPr>
          <w:bCs/>
          <w:sz w:val="24"/>
          <w:szCs w:val="24"/>
        </w:rPr>
        <w:t>(</w:t>
      </w:r>
      <w:r w:rsidR="00017D2B" w:rsidRPr="002453C9">
        <w:rPr>
          <w:bCs/>
          <w:sz w:val="24"/>
          <w:szCs w:val="24"/>
        </w:rPr>
        <w:t xml:space="preserve">Experiment 1- </w:t>
      </w:r>
      <w:r w:rsidR="006744DA" w:rsidRPr="002453C9">
        <w:rPr>
          <w:bCs/>
          <w:sz w:val="24"/>
          <w:szCs w:val="24"/>
        </w:rPr>
        <w:t xml:space="preserve">grasp to move and </w:t>
      </w:r>
      <w:r w:rsidR="00017D2B" w:rsidRPr="002453C9">
        <w:rPr>
          <w:bCs/>
          <w:sz w:val="24"/>
          <w:szCs w:val="24"/>
        </w:rPr>
        <w:t xml:space="preserve">Experiment 2- </w:t>
      </w:r>
      <w:r w:rsidR="006744DA" w:rsidRPr="002453C9">
        <w:rPr>
          <w:bCs/>
          <w:sz w:val="24"/>
          <w:szCs w:val="24"/>
        </w:rPr>
        <w:t>grasp to use)</w:t>
      </w:r>
      <w:r w:rsidR="00D25C80" w:rsidRPr="002453C9">
        <w:rPr>
          <w:sz w:val="24"/>
          <w:szCs w:val="24"/>
        </w:rPr>
        <w:t xml:space="preserve">, </w:t>
      </w:r>
      <w:r w:rsidR="00A87938" w:rsidRPr="002453C9">
        <w:rPr>
          <w:sz w:val="24"/>
          <w:szCs w:val="24"/>
        </w:rPr>
        <w:t>viewing condition</w:t>
      </w:r>
      <w:r w:rsidR="006744DA" w:rsidRPr="002453C9">
        <w:rPr>
          <w:sz w:val="24"/>
          <w:szCs w:val="24"/>
        </w:rPr>
        <w:t xml:space="preserve"> (peripheral and central)</w:t>
      </w:r>
      <w:r w:rsidR="00A87938" w:rsidRPr="002453C9">
        <w:rPr>
          <w:sz w:val="24"/>
          <w:szCs w:val="24"/>
        </w:rPr>
        <w:t>, side</w:t>
      </w:r>
      <w:r w:rsidR="006744DA" w:rsidRPr="002453C9">
        <w:rPr>
          <w:sz w:val="24"/>
          <w:szCs w:val="24"/>
        </w:rPr>
        <w:t xml:space="preserve"> (left and right)</w:t>
      </w:r>
      <w:r w:rsidR="00D25C80" w:rsidRPr="002453C9">
        <w:rPr>
          <w:sz w:val="24"/>
          <w:szCs w:val="24"/>
        </w:rPr>
        <w:t xml:space="preserve">, </w:t>
      </w:r>
      <w:r w:rsidR="00A87938" w:rsidRPr="002453C9">
        <w:rPr>
          <w:sz w:val="24"/>
          <w:szCs w:val="24"/>
        </w:rPr>
        <w:t xml:space="preserve">size </w:t>
      </w:r>
      <w:r w:rsidR="006744DA" w:rsidRPr="002453C9">
        <w:rPr>
          <w:sz w:val="24"/>
          <w:szCs w:val="24"/>
        </w:rPr>
        <w:t xml:space="preserve">(small and large) </w:t>
      </w:r>
      <w:r w:rsidR="00D25C80" w:rsidRPr="002453C9">
        <w:rPr>
          <w:sz w:val="24"/>
          <w:szCs w:val="24"/>
        </w:rPr>
        <w:t xml:space="preserve">and orientation </w:t>
      </w:r>
      <w:r w:rsidR="006744DA" w:rsidRPr="002453C9">
        <w:rPr>
          <w:sz w:val="24"/>
          <w:szCs w:val="24"/>
        </w:rPr>
        <w:t xml:space="preserve">(handle of the object towards or away participants’ body) </w:t>
      </w:r>
      <w:r w:rsidR="00A87938" w:rsidRPr="002453C9">
        <w:rPr>
          <w:sz w:val="24"/>
          <w:szCs w:val="24"/>
        </w:rPr>
        <w:t xml:space="preserve">of the objects </w:t>
      </w:r>
      <w:r w:rsidR="00546218" w:rsidRPr="002453C9">
        <w:rPr>
          <w:sz w:val="24"/>
          <w:szCs w:val="24"/>
        </w:rPr>
        <w:t xml:space="preserve">for each dependent variable. </w:t>
      </w:r>
      <w:r w:rsidR="00DF3DC2" w:rsidRPr="006D7F46">
        <w:rPr>
          <w:sz w:val="24"/>
          <w:szCs w:val="24"/>
          <w:highlight w:val="yellow"/>
        </w:rPr>
        <w:t xml:space="preserve">Interactions were explored with pairwise </w:t>
      </w:r>
      <w:r w:rsidR="000707A6" w:rsidRPr="002871E7">
        <w:rPr>
          <w:rFonts w:eastAsia="Times New Roman" w:cs="Courier New"/>
          <w:sz w:val="24"/>
          <w:szCs w:val="24"/>
          <w:highlight w:val="yellow"/>
          <w:lang w:val="en-GB"/>
        </w:rPr>
        <w:t>comparisons with Bonferroni correction</w:t>
      </w:r>
      <w:r w:rsidR="00DF3DC2" w:rsidRPr="006D7F46">
        <w:rPr>
          <w:sz w:val="24"/>
          <w:szCs w:val="24"/>
          <w:highlight w:val="yellow"/>
        </w:rPr>
        <w:t>.</w:t>
      </w:r>
    </w:p>
    <w:p w14:paraId="46A0EC71" w14:textId="057E85A0" w:rsidR="00017D2B" w:rsidRPr="002453C9" w:rsidRDefault="00F70A50" w:rsidP="00C53EF9">
      <w:pPr>
        <w:spacing w:line="480" w:lineRule="auto"/>
        <w:ind w:firstLine="360"/>
        <w:jc w:val="both"/>
        <w:rPr>
          <w:bCs/>
          <w:sz w:val="24"/>
          <w:szCs w:val="24"/>
        </w:rPr>
      </w:pPr>
      <w:r w:rsidRPr="002453C9">
        <w:rPr>
          <w:bCs/>
          <w:sz w:val="24"/>
          <w:szCs w:val="24"/>
        </w:rPr>
        <w:t>Furthermore, a</w:t>
      </w:r>
      <w:r w:rsidR="00FC32DD" w:rsidRPr="002453C9">
        <w:rPr>
          <w:bCs/>
          <w:sz w:val="24"/>
          <w:szCs w:val="24"/>
        </w:rPr>
        <w:t xml:space="preserve"> subset of trial</w:t>
      </w:r>
      <w:r w:rsidR="00903BB6" w:rsidRPr="002453C9">
        <w:rPr>
          <w:bCs/>
          <w:sz w:val="24"/>
          <w:szCs w:val="24"/>
        </w:rPr>
        <w:t>s</w:t>
      </w:r>
      <w:r w:rsidR="00FC32DD" w:rsidRPr="002453C9">
        <w:rPr>
          <w:bCs/>
          <w:sz w:val="24"/>
          <w:szCs w:val="24"/>
        </w:rPr>
        <w:t xml:space="preserve"> in which CF was presented with the fork was extracted and compared with the performance </w:t>
      </w:r>
      <w:r w:rsidR="001D1106" w:rsidRPr="002453C9">
        <w:rPr>
          <w:bCs/>
          <w:sz w:val="24"/>
          <w:szCs w:val="24"/>
        </w:rPr>
        <w:t>of six normal</w:t>
      </w:r>
      <w:r w:rsidRPr="002453C9">
        <w:rPr>
          <w:bCs/>
          <w:sz w:val="24"/>
          <w:szCs w:val="24"/>
        </w:rPr>
        <w:t xml:space="preserve"> controls </w:t>
      </w:r>
      <w:r w:rsidR="003951B7" w:rsidRPr="002453C9">
        <w:rPr>
          <w:bCs/>
          <w:sz w:val="24"/>
          <w:szCs w:val="24"/>
        </w:rPr>
        <w:t>(</w:t>
      </w:r>
      <w:r w:rsidRPr="002453C9">
        <w:rPr>
          <w:bCs/>
          <w:sz w:val="24"/>
          <w:szCs w:val="24"/>
        </w:rPr>
        <w:t>3 women</w:t>
      </w:r>
      <w:r w:rsidR="003951B7" w:rsidRPr="002453C9">
        <w:rPr>
          <w:bCs/>
          <w:sz w:val="24"/>
          <w:szCs w:val="24"/>
        </w:rPr>
        <w:t xml:space="preserve">; mean age 61.8, </w:t>
      </w:r>
      <w:r w:rsidR="003951B7" w:rsidRPr="002453C9">
        <w:rPr>
          <w:bCs/>
          <w:i/>
          <w:sz w:val="24"/>
          <w:szCs w:val="24"/>
        </w:rPr>
        <w:t xml:space="preserve">SD </w:t>
      </w:r>
      <w:r w:rsidR="003951B7" w:rsidRPr="002453C9">
        <w:rPr>
          <w:bCs/>
          <w:sz w:val="24"/>
          <w:szCs w:val="24"/>
        </w:rPr>
        <w:t>= 5.7</w:t>
      </w:r>
      <w:r w:rsidRPr="002453C9">
        <w:rPr>
          <w:bCs/>
          <w:sz w:val="24"/>
          <w:szCs w:val="24"/>
        </w:rPr>
        <w:t>)</w:t>
      </w:r>
      <w:r w:rsidR="00FC32DD" w:rsidRPr="002453C9">
        <w:rPr>
          <w:bCs/>
          <w:sz w:val="24"/>
          <w:szCs w:val="24"/>
        </w:rPr>
        <w:t xml:space="preserve"> </w:t>
      </w:r>
      <w:r w:rsidR="00D25C80" w:rsidRPr="002453C9">
        <w:rPr>
          <w:bCs/>
          <w:sz w:val="24"/>
          <w:szCs w:val="24"/>
        </w:rPr>
        <w:t>that</w:t>
      </w:r>
      <w:r w:rsidR="00FC32DD" w:rsidRPr="002453C9">
        <w:rPr>
          <w:bCs/>
          <w:sz w:val="24"/>
          <w:szCs w:val="24"/>
        </w:rPr>
        <w:t xml:space="preserve"> und</w:t>
      </w:r>
      <w:r w:rsidRPr="002453C9">
        <w:rPr>
          <w:bCs/>
          <w:sz w:val="24"/>
          <w:szCs w:val="24"/>
        </w:rPr>
        <w:t xml:space="preserve">erwent </w:t>
      </w:r>
      <w:r w:rsidR="00D25C80" w:rsidRPr="002453C9">
        <w:rPr>
          <w:bCs/>
          <w:sz w:val="24"/>
          <w:szCs w:val="24"/>
        </w:rPr>
        <w:t xml:space="preserve">for practical reasons </w:t>
      </w:r>
      <w:r w:rsidRPr="002453C9">
        <w:rPr>
          <w:bCs/>
          <w:sz w:val="24"/>
          <w:szCs w:val="24"/>
        </w:rPr>
        <w:t>both experiment</w:t>
      </w:r>
      <w:r w:rsidR="001D1106" w:rsidRPr="002453C9">
        <w:rPr>
          <w:bCs/>
          <w:sz w:val="24"/>
          <w:szCs w:val="24"/>
        </w:rPr>
        <w:t>s</w:t>
      </w:r>
      <w:r w:rsidRPr="002453C9">
        <w:rPr>
          <w:bCs/>
          <w:sz w:val="24"/>
          <w:szCs w:val="24"/>
        </w:rPr>
        <w:t xml:space="preserve"> </w:t>
      </w:r>
      <w:r w:rsidR="00D25C80" w:rsidRPr="002453C9">
        <w:rPr>
          <w:bCs/>
          <w:sz w:val="24"/>
          <w:szCs w:val="24"/>
        </w:rPr>
        <w:t>using only the small and large fork</w:t>
      </w:r>
      <w:r w:rsidR="00FC32DD" w:rsidRPr="002453C9">
        <w:rPr>
          <w:bCs/>
          <w:sz w:val="24"/>
          <w:szCs w:val="24"/>
        </w:rPr>
        <w:t>.</w:t>
      </w:r>
      <w:r w:rsidR="001D1106" w:rsidRPr="002453C9">
        <w:rPr>
          <w:bCs/>
          <w:sz w:val="24"/>
          <w:szCs w:val="24"/>
        </w:rPr>
        <w:t xml:space="preserve"> All pa</w:t>
      </w:r>
      <w:r w:rsidR="00A4314B" w:rsidRPr="002453C9">
        <w:rPr>
          <w:bCs/>
          <w:sz w:val="24"/>
          <w:szCs w:val="24"/>
        </w:rPr>
        <w:t>rticipants were right handed and performed the experiments using their domina</w:t>
      </w:r>
      <w:r w:rsidR="00903BB6" w:rsidRPr="002453C9">
        <w:rPr>
          <w:bCs/>
          <w:sz w:val="24"/>
          <w:szCs w:val="24"/>
        </w:rPr>
        <w:t>n</w:t>
      </w:r>
      <w:r w:rsidR="00A4314B" w:rsidRPr="002453C9">
        <w:rPr>
          <w:bCs/>
          <w:sz w:val="24"/>
          <w:szCs w:val="24"/>
        </w:rPr>
        <w:t>t hand</w:t>
      </w:r>
      <w:r w:rsidR="001D1106" w:rsidRPr="002453C9">
        <w:rPr>
          <w:bCs/>
          <w:sz w:val="24"/>
          <w:szCs w:val="24"/>
        </w:rPr>
        <w:t xml:space="preserve">. </w:t>
      </w:r>
      <w:r w:rsidRPr="002453C9">
        <w:rPr>
          <w:bCs/>
          <w:sz w:val="24"/>
          <w:szCs w:val="24"/>
        </w:rPr>
        <w:t xml:space="preserve">This data set was analyzed using the Bayesian method </w:t>
      </w:r>
      <w:r w:rsidR="00D26F0C" w:rsidRPr="002453C9">
        <w:rPr>
          <w:bCs/>
          <w:sz w:val="24"/>
          <w:szCs w:val="24"/>
        </w:rPr>
        <w:t xml:space="preserve">(BTD and BSDT_Cov_Raw) </w:t>
      </w:r>
      <w:r w:rsidRPr="002453C9">
        <w:rPr>
          <w:bCs/>
          <w:sz w:val="24"/>
          <w:szCs w:val="24"/>
        </w:rPr>
        <w:t>of Crawford, Garthwaite, and Ryan (2011), which allow</w:t>
      </w:r>
      <w:r w:rsidR="00BF0DEE" w:rsidRPr="002453C9">
        <w:rPr>
          <w:bCs/>
          <w:sz w:val="24"/>
          <w:szCs w:val="24"/>
        </w:rPr>
        <w:t>s</w:t>
      </w:r>
      <w:r w:rsidRPr="002453C9">
        <w:rPr>
          <w:bCs/>
          <w:sz w:val="24"/>
          <w:szCs w:val="24"/>
        </w:rPr>
        <w:t xml:space="preserve"> </w:t>
      </w:r>
      <w:r w:rsidR="00004B69" w:rsidRPr="002453C9">
        <w:rPr>
          <w:bCs/>
          <w:sz w:val="24"/>
          <w:szCs w:val="24"/>
        </w:rPr>
        <w:t>testing</w:t>
      </w:r>
      <w:r w:rsidRPr="002453C9">
        <w:rPr>
          <w:bCs/>
          <w:sz w:val="24"/>
          <w:szCs w:val="24"/>
        </w:rPr>
        <w:t xml:space="preserve"> for deficits and dissociations taking into</w:t>
      </w:r>
      <w:r w:rsidR="00A4314B" w:rsidRPr="002453C9">
        <w:rPr>
          <w:bCs/>
          <w:sz w:val="24"/>
          <w:szCs w:val="24"/>
        </w:rPr>
        <w:t xml:space="preserve"> account the effect of</w:t>
      </w:r>
      <w:r w:rsidR="00BC0D8C" w:rsidRPr="002453C9">
        <w:rPr>
          <w:bCs/>
          <w:sz w:val="24"/>
          <w:szCs w:val="24"/>
        </w:rPr>
        <w:t xml:space="preserve"> a</w:t>
      </w:r>
      <w:r w:rsidR="00A4314B" w:rsidRPr="002453C9">
        <w:rPr>
          <w:bCs/>
          <w:sz w:val="24"/>
          <w:szCs w:val="24"/>
        </w:rPr>
        <w:t xml:space="preserve"> covariat</w:t>
      </w:r>
      <w:r w:rsidR="00D26F0C" w:rsidRPr="002453C9">
        <w:rPr>
          <w:bCs/>
          <w:sz w:val="24"/>
          <w:szCs w:val="24"/>
        </w:rPr>
        <w:t>e</w:t>
      </w:r>
      <w:r w:rsidR="00C6439F" w:rsidRPr="002453C9">
        <w:rPr>
          <w:bCs/>
          <w:sz w:val="24"/>
          <w:szCs w:val="24"/>
        </w:rPr>
        <w:t xml:space="preserve">. </w:t>
      </w:r>
      <w:r w:rsidRPr="002453C9">
        <w:rPr>
          <w:bCs/>
          <w:sz w:val="24"/>
          <w:szCs w:val="24"/>
        </w:rPr>
        <w:t>Using this method</w:t>
      </w:r>
      <w:r w:rsidR="00BC0D8C" w:rsidRPr="002453C9">
        <w:rPr>
          <w:bCs/>
          <w:sz w:val="24"/>
          <w:szCs w:val="24"/>
        </w:rPr>
        <w:t>,</w:t>
      </w:r>
      <w:r w:rsidRPr="002453C9">
        <w:rPr>
          <w:bCs/>
          <w:sz w:val="24"/>
          <w:szCs w:val="24"/>
        </w:rPr>
        <w:t xml:space="preserve"> we </w:t>
      </w:r>
      <w:r w:rsidR="00BC0D8C" w:rsidRPr="002453C9">
        <w:rPr>
          <w:bCs/>
          <w:sz w:val="24"/>
          <w:szCs w:val="24"/>
        </w:rPr>
        <w:t xml:space="preserve">were able to </w:t>
      </w:r>
      <w:r w:rsidRPr="002453C9">
        <w:rPr>
          <w:bCs/>
          <w:sz w:val="24"/>
          <w:szCs w:val="24"/>
        </w:rPr>
        <w:t>control for the effect of age</w:t>
      </w:r>
      <w:r w:rsidR="00D04740">
        <w:rPr>
          <w:bCs/>
          <w:sz w:val="24"/>
          <w:szCs w:val="24"/>
        </w:rPr>
        <w:t xml:space="preserve"> and to </w:t>
      </w:r>
      <w:r w:rsidR="00D04740" w:rsidRPr="00C53EF9">
        <w:rPr>
          <w:bCs/>
          <w:sz w:val="24"/>
          <w:szCs w:val="24"/>
          <w:highlight w:val="yellow"/>
        </w:rPr>
        <w:t xml:space="preserve">obtain </w:t>
      </w:r>
      <w:r w:rsidR="00C53EF9">
        <w:rPr>
          <w:bCs/>
          <w:sz w:val="24"/>
          <w:szCs w:val="24"/>
          <w:highlight w:val="yellow"/>
        </w:rPr>
        <w:t>an index of the estimate</w:t>
      </w:r>
      <w:r w:rsidR="00C53EF9" w:rsidRPr="00C53EF9">
        <w:rPr>
          <w:bCs/>
          <w:sz w:val="24"/>
          <w:szCs w:val="24"/>
          <w:highlight w:val="yellow"/>
        </w:rPr>
        <w:t xml:space="preserve"> of the effect size</w:t>
      </w:r>
      <w:r w:rsidR="00C53EF9">
        <w:rPr>
          <w:bCs/>
          <w:sz w:val="24"/>
          <w:szCs w:val="24"/>
        </w:rPr>
        <w:t xml:space="preserve"> </w:t>
      </w:r>
      <w:r w:rsidR="004A0C1F">
        <w:rPr>
          <w:bCs/>
          <w:sz w:val="24"/>
          <w:szCs w:val="24"/>
          <w:highlight w:val="yellow"/>
        </w:rPr>
        <w:t>of</w:t>
      </w:r>
      <w:r w:rsidR="00C53EF9" w:rsidRPr="00C53EF9">
        <w:rPr>
          <w:bCs/>
          <w:sz w:val="24"/>
          <w:szCs w:val="24"/>
          <w:highlight w:val="yellow"/>
        </w:rPr>
        <w:t xml:space="preserve"> the difference betwee</w:t>
      </w:r>
      <w:r w:rsidR="003020F3">
        <w:rPr>
          <w:bCs/>
          <w:sz w:val="24"/>
          <w:szCs w:val="24"/>
          <w:highlight w:val="yellow"/>
        </w:rPr>
        <w:t xml:space="preserve">n </w:t>
      </w:r>
      <w:r w:rsidR="00EA00F8">
        <w:rPr>
          <w:bCs/>
          <w:sz w:val="24"/>
          <w:szCs w:val="24"/>
          <w:highlight w:val="yellow"/>
        </w:rPr>
        <w:t xml:space="preserve">the </w:t>
      </w:r>
      <w:r w:rsidR="003020F3">
        <w:rPr>
          <w:bCs/>
          <w:sz w:val="24"/>
          <w:szCs w:val="24"/>
          <w:highlight w:val="yellow"/>
        </w:rPr>
        <w:t xml:space="preserve">patient’s score and controls </w:t>
      </w:r>
      <w:r w:rsidR="00C53EF9" w:rsidRPr="00C53EF9">
        <w:rPr>
          <w:bCs/>
          <w:sz w:val="24"/>
          <w:szCs w:val="24"/>
          <w:highlight w:val="yellow"/>
        </w:rPr>
        <w:t>(Zccc)</w:t>
      </w:r>
      <w:r w:rsidR="003951B7" w:rsidRPr="002453C9">
        <w:rPr>
          <w:bCs/>
          <w:sz w:val="24"/>
          <w:szCs w:val="24"/>
        </w:rPr>
        <w:t xml:space="preserve">. In order to compromise between the need of an adequate numbers of comparisons and of informative results for the purpose of the present study, </w:t>
      </w:r>
      <w:r w:rsidR="00755FC6" w:rsidRPr="002453C9">
        <w:rPr>
          <w:bCs/>
          <w:sz w:val="24"/>
          <w:szCs w:val="24"/>
        </w:rPr>
        <w:t xml:space="preserve">we took into </w:t>
      </w:r>
      <w:r w:rsidR="003673A2" w:rsidRPr="002453C9">
        <w:rPr>
          <w:bCs/>
          <w:sz w:val="24"/>
          <w:szCs w:val="24"/>
        </w:rPr>
        <w:t>consideration</w:t>
      </w:r>
      <w:r w:rsidR="003951B7" w:rsidRPr="002453C9">
        <w:rPr>
          <w:bCs/>
          <w:sz w:val="24"/>
          <w:szCs w:val="24"/>
        </w:rPr>
        <w:t xml:space="preserve"> only the key manipulation for OA and limb apraxia, such as </w:t>
      </w:r>
      <w:r w:rsidR="003673A2" w:rsidRPr="002453C9">
        <w:rPr>
          <w:bCs/>
          <w:sz w:val="24"/>
          <w:szCs w:val="24"/>
        </w:rPr>
        <w:t>the</w:t>
      </w:r>
      <w:r w:rsidR="00755FC6" w:rsidRPr="002453C9">
        <w:rPr>
          <w:bCs/>
          <w:sz w:val="24"/>
          <w:szCs w:val="24"/>
        </w:rPr>
        <w:t xml:space="preserve"> </w:t>
      </w:r>
      <w:r w:rsidR="00017D2B" w:rsidRPr="002453C9">
        <w:rPr>
          <w:bCs/>
          <w:sz w:val="24"/>
          <w:szCs w:val="24"/>
        </w:rPr>
        <w:t xml:space="preserve">task goal </w:t>
      </w:r>
      <w:r w:rsidR="00D25C80" w:rsidRPr="002453C9">
        <w:rPr>
          <w:bCs/>
          <w:sz w:val="24"/>
          <w:szCs w:val="24"/>
        </w:rPr>
        <w:t xml:space="preserve">and </w:t>
      </w:r>
      <w:r w:rsidR="00755FC6" w:rsidRPr="002453C9">
        <w:rPr>
          <w:bCs/>
          <w:sz w:val="24"/>
          <w:szCs w:val="24"/>
        </w:rPr>
        <w:t>viewing conditions</w:t>
      </w:r>
      <w:r w:rsidR="003951B7" w:rsidRPr="002453C9">
        <w:rPr>
          <w:bCs/>
          <w:sz w:val="24"/>
          <w:szCs w:val="24"/>
        </w:rPr>
        <w:t>, and t</w:t>
      </w:r>
      <w:r w:rsidR="00755FC6" w:rsidRPr="002453C9">
        <w:rPr>
          <w:bCs/>
          <w:sz w:val="24"/>
          <w:szCs w:val="24"/>
        </w:rPr>
        <w:t>he other</w:t>
      </w:r>
      <w:r w:rsidR="00C95026" w:rsidRPr="002453C9">
        <w:rPr>
          <w:bCs/>
          <w:sz w:val="24"/>
          <w:szCs w:val="24"/>
        </w:rPr>
        <w:t xml:space="preserve"> factors </w:t>
      </w:r>
      <w:r w:rsidR="003951B7" w:rsidRPr="002453C9">
        <w:rPr>
          <w:bCs/>
          <w:sz w:val="24"/>
          <w:szCs w:val="24"/>
        </w:rPr>
        <w:t>were collapsed together</w:t>
      </w:r>
      <w:r w:rsidR="00E01745">
        <w:rPr>
          <w:bCs/>
          <w:sz w:val="24"/>
          <w:szCs w:val="24"/>
        </w:rPr>
        <w:t xml:space="preserve">. </w:t>
      </w:r>
    </w:p>
    <w:p w14:paraId="750A6915" w14:textId="77777777" w:rsidR="00EA0020" w:rsidRDefault="00EA0020" w:rsidP="00B603F6">
      <w:pPr>
        <w:spacing w:line="480" w:lineRule="auto"/>
        <w:jc w:val="both"/>
        <w:rPr>
          <w:rFonts w:cstheme="minorHAnsi"/>
          <w:b/>
          <w:bCs/>
          <w:sz w:val="24"/>
          <w:szCs w:val="24"/>
        </w:rPr>
      </w:pPr>
    </w:p>
    <w:p w14:paraId="269B8B30" w14:textId="77777777" w:rsidR="002B7A54" w:rsidRPr="002453C9" w:rsidRDefault="002B7A54" w:rsidP="00B603F6">
      <w:pPr>
        <w:spacing w:line="480" w:lineRule="auto"/>
        <w:jc w:val="both"/>
        <w:rPr>
          <w:rFonts w:cstheme="minorHAnsi"/>
          <w:b/>
          <w:bCs/>
          <w:sz w:val="24"/>
          <w:szCs w:val="24"/>
        </w:rPr>
      </w:pPr>
      <w:r w:rsidRPr="002453C9">
        <w:rPr>
          <w:rFonts w:cstheme="minorHAnsi"/>
          <w:b/>
          <w:bCs/>
          <w:sz w:val="24"/>
          <w:szCs w:val="24"/>
        </w:rPr>
        <w:t xml:space="preserve">3. Results </w:t>
      </w:r>
    </w:p>
    <w:p w14:paraId="383765A3" w14:textId="77777777" w:rsidR="004B0DB9" w:rsidRPr="002453C9" w:rsidRDefault="004B0DB9" w:rsidP="0072448C">
      <w:pPr>
        <w:rPr>
          <w:rFonts w:cstheme="minorHAnsi"/>
          <w:bCs/>
          <w:sz w:val="24"/>
          <w:szCs w:val="24"/>
        </w:rPr>
      </w:pPr>
      <w:r w:rsidRPr="002453C9">
        <w:rPr>
          <w:rFonts w:cstheme="minorHAnsi"/>
          <w:b/>
          <w:bCs/>
          <w:sz w:val="24"/>
          <w:szCs w:val="24"/>
        </w:rPr>
        <w:t>3.1 CF performance</w:t>
      </w:r>
    </w:p>
    <w:p w14:paraId="4042F6B5" w14:textId="77777777" w:rsidR="002B7A54" w:rsidRPr="002453C9" w:rsidRDefault="002B7A54" w:rsidP="002B7A54">
      <w:pPr>
        <w:spacing w:line="480" w:lineRule="auto"/>
        <w:rPr>
          <w:rFonts w:cstheme="minorHAnsi"/>
          <w:b/>
          <w:sz w:val="24"/>
          <w:szCs w:val="24"/>
        </w:rPr>
      </w:pPr>
      <w:r w:rsidRPr="002453C9">
        <w:rPr>
          <w:rFonts w:cstheme="minorHAnsi"/>
          <w:b/>
          <w:sz w:val="24"/>
          <w:szCs w:val="24"/>
        </w:rPr>
        <w:t>3.1.</w:t>
      </w:r>
      <w:r w:rsidR="004B0DB9" w:rsidRPr="002453C9">
        <w:rPr>
          <w:rFonts w:cstheme="minorHAnsi"/>
          <w:b/>
          <w:sz w:val="24"/>
          <w:szCs w:val="24"/>
        </w:rPr>
        <w:t>1</w:t>
      </w:r>
      <w:r w:rsidRPr="002453C9">
        <w:rPr>
          <w:rFonts w:cstheme="minorHAnsi"/>
          <w:b/>
          <w:sz w:val="24"/>
          <w:szCs w:val="24"/>
        </w:rPr>
        <w:t xml:space="preserve"> The </w:t>
      </w:r>
      <w:r w:rsidR="00BC0D8C" w:rsidRPr="002453C9">
        <w:rPr>
          <w:rFonts w:cstheme="minorHAnsi"/>
          <w:b/>
          <w:sz w:val="24"/>
          <w:szCs w:val="24"/>
        </w:rPr>
        <w:t xml:space="preserve">effect of </w:t>
      </w:r>
      <w:r w:rsidR="00421D1C" w:rsidRPr="002453C9">
        <w:rPr>
          <w:rFonts w:cstheme="minorHAnsi"/>
          <w:b/>
          <w:sz w:val="24"/>
          <w:szCs w:val="24"/>
        </w:rPr>
        <w:t xml:space="preserve">the task goal </w:t>
      </w:r>
    </w:p>
    <w:p w14:paraId="63FF4515" w14:textId="4E13271B" w:rsidR="00706BC2" w:rsidRPr="002453C9" w:rsidRDefault="00655358" w:rsidP="00706BC2">
      <w:pPr>
        <w:spacing w:line="480" w:lineRule="auto"/>
        <w:ind w:firstLine="720"/>
        <w:rPr>
          <w:rFonts w:cstheme="minorHAnsi"/>
          <w:sz w:val="24"/>
          <w:szCs w:val="24"/>
        </w:rPr>
      </w:pPr>
      <w:r w:rsidRPr="006D7F46">
        <w:rPr>
          <w:rFonts w:cstheme="minorHAnsi"/>
          <w:sz w:val="24"/>
          <w:szCs w:val="24"/>
          <w:highlight w:val="yellow"/>
        </w:rPr>
        <w:t>As shown in Table 1, which summarizes main effects and interactions of the ANOVA,</w:t>
      </w:r>
      <w:r>
        <w:rPr>
          <w:rFonts w:cstheme="minorHAnsi"/>
          <w:sz w:val="24"/>
          <w:szCs w:val="24"/>
        </w:rPr>
        <w:t xml:space="preserve"> a</w:t>
      </w:r>
      <w:r w:rsidR="00421D1C" w:rsidRPr="002453C9">
        <w:rPr>
          <w:rFonts w:cstheme="minorHAnsi"/>
          <w:sz w:val="24"/>
          <w:szCs w:val="24"/>
        </w:rPr>
        <w:t xml:space="preserve"> significant main effect of the</w:t>
      </w:r>
      <w:r w:rsidR="00017D2B" w:rsidRPr="002453C9">
        <w:rPr>
          <w:rFonts w:cstheme="minorHAnsi"/>
          <w:sz w:val="24"/>
          <w:szCs w:val="24"/>
        </w:rPr>
        <w:t xml:space="preserve"> task </w:t>
      </w:r>
      <w:r w:rsidR="00421D1C" w:rsidRPr="002453C9">
        <w:rPr>
          <w:rFonts w:cstheme="minorHAnsi"/>
          <w:sz w:val="24"/>
          <w:szCs w:val="24"/>
        </w:rPr>
        <w:t xml:space="preserve">was observed </w:t>
      </w:r>
      <w:r w:rsidR="00A60B51" w:rsidRPr="002453C9">
        <w:rPr>
          <w:rFonts w:cstheme="minorHAnsi"/>
          <w:sz w:val="24"/>
          <w:szCs w:val="24"/>
        </w:rPr>
        <w:t>on</w:t>
      </w:r>
      <w:r w:rsidR="00F65979" w:rsidRPr="002453C9">
        <w:rPr>
          <w:rFonts w:cstheme="minorHAnsi"/>
          <w:sz w:val="24"/>
          <w:szCs w:val="24"/>
        </w:rPr>
        <w:t xml:space="preserve"> the</w:t>
      </w:r>
      <w:r w:rsidR="00A60B51" w:rsidRPr="002453C9">
        <w:rPr>
          <w:rFonts w:cstheme="minorHAnsi"/>
          <w:sz w:val="24"/>
          <w:szCs w:val="24"/>
        </w:rPr>
        <w:t xml:space="preserve"> </w:t>
      </w:r>
      <w:r w:rsidR="00421D1C" w:rsidRPr="002453C9">
        <w:rPr>
          <w:rFonts w:cstheme="minorHAnsi"/>
          <w:sz w:val="24"/>
          <w:szCs w:val="24"/>
        </w:rPr>
        <w:t xml:space="preserve">temporal parameters of the movement, such as MT, </w:t>
      </w:r>
      <w:r w:rsidR="00421D1C" w:rsidRPr="00C21421">
        <w:rPr>
          <w:rFonts w:cstheme="minorHAnsi"/>
          <w:sz w:val="24"/>
          <w:szCs w:val="24"/>
        </w:rPr>
        <w:t xml:space="preserve">and PV, </w:t>
      </w:r>
      <w:r w:rsidR="00421D1C" w:rsidRPr="002453C9">
        <w:rPr>
          <w:rFonts w:cstheme="minorHAnsi"/>
          <w:sz w:val="24"/>
          <w:szCs w:val="24"/>
        </w:rPr>
        <w:t xml:space="preserve">suggesting that the overall execution of the movement </w:t>
      </w:r>
      <w:r w:rsidR="00181089" w:rsidRPr="002453C9">
        <w:rPr>
          <w:rFonts w:cstheme="minorHAnsi"/>
          <w:sz w:val="24"/>
          <w:szCs w:val="24"/>
        </w:rPr>
        <w:t xml:space="preserve">was </w:t>
      </w:r>
      <w:r w:rsidR="00421D1C" w:rsidRPr="002453C9">
        <w:rPr>
          <w:rFonts w:cstheme="minorHAnsi"/>
          <w:sz w:val="24"/>
          <w:szCs w:val="24"/>
        </w:rPr>
        <w:t xml:space="preserve">faster </w:t>
      </w:r>
      <w:r w:rsidR="00181089" w:rsidRPr="002453C9">
        <w:rPr>
          <w:rFonts w:cstheme="minorHAnsi"/>
          <w:sz w:val="24"/>
          <w:szCs w:val="24"/>
        </w:rPr>
        <w:t xml:space="preserve">when CF was asked to </w:t>
      </w:r>
      <w:r w:rsidR="00421D1C" w:rsidRPr="002453C9">
        <w:rPr>
          <w:rFonts w:cstheme="minorHAnsi"/>
          <w:sz w:val="24"/>
          <w:szCs w:val="24"/>
        </w:rPr>
        <w:t xml:space="preserve">grasp to move </w:t>
      </w:r>
      <w:r w:rsidR="00F65979" w:rsidRPr="002453C9">
        <w:rPr>
          <w:rFonts w:cstheme="minorHAnsi"/>
          <w:sz w:val="24"/>
          <w:szCs w:val="24"/>
        </w:rPr>
        <w:t xml:space="preserve">(MT </w:t>
      </w:r>
      <w:r w:rsidR="00F65979" w:rsidRPr="002453C9">
        <w:rPr>
          <w:rFonts w:cstheme="minorHAnsi"/>
          <w:i/>
          <w:sz w:val="24"/>
          <w:szCs w:val="24"/>
        </w:rPr>
        <w:t>M</w:t>
      </w:r>
      <w:r w:rsidR="00F65979" w:rsidRPr="002453C9">
        <w:rPr>
          <w:rFonts w:cstheme="minorHAnsi"/>
          <w:sz w:val="24"/>
          <w:szCs w:val="24"/>
        </w:rPr>
        <w:t>=1088.2</w:t>
      </w:r>
      <w:r w:rsidR="00AA136A">
        <w:rPr>
          <w:rFonts w:cstheme="minorHAnsi"/>
          <w:sz w:val="24"/>
          <w:szCs w:val="24"/>
        </w:rPr>
        <w:t xml:space="preserve"> ms</w:t>
      </w:r>
      <w:r w:rsidR="00F65979" w:rsidRPr="002453C9">
        <w:rPr>
          <w:rFonts w:cstheme="minorHAnsi"/>
          <w:sz w:val="24"/>
          <w:szCs w:val="24"/>
        </w:rPr>
        <w:t xml:space="preserve">; PV </w:t>
      </w:r>
      <w:r w:rsidR="00F65979" w:rsidRPr="002453C9">
        <w:rPr>
          <w:rFonts w:cstheme="minorHAnsi"/>
          <w:i/>
          <w:sz w:val="24"/>
          <w:szCs w:val="24"/>
        </w:rPr>
        <w:t>M</w:t>
      </w:r>
      <w:r w:rsidR="00F65979" w:rsidRPr="002453C9">
        <w:rPr>
          <w:rFonts w:cstheme="minorHAnsi"/>
          <w:sz w:val="24"/>
          <w:szCs w:val="24"/>
        </w:rPr>
        <w:t>=660</w:t>
      </w:r>
      <w:r w:rsidR="00AA136A">
        <w:rPr>
          <w:rFonts w:cstheme="minorHAnsi"/>
          <w:sz w:val="24"/>
          <w:szCs w:val="24"/>
        </w:rPr>
        <w:t xml:space="preserve"> mm/s</w:t>
      </w:r>
      <w:r w:rsidR="00F65979" w:rsidRPr="002453C9">
        <w:rPr>
          <w:rFonts w:cstheme="minorHAnsi"/>
          <w:sz w:val="24"/>
          <w:szCs w:val="24"/>
        </w:rPr>
        <w:t xml:space="preserve">) </w:t>
      </w:r>
      <w:r w:rsidR="00421D1C" w:rsidRPr="002453C9">
        <w:rPr>
          <w:rFonts w:cstheme="minorHAnsi"/>
          <w:sz w:val="24"/>
          <w:szCs w:val="24"/>
        </w:rPr>
        <w:t xml:space="preserve">than </w:t>
      </w:r>
      <w:r w:rsidR="0072448C" w:rsidRPr="002453C9">
        <w:rPr>
          <w:rFonts w:cstheme="minorHAnsi"/>
          <w:sz w:val="24"/>
          <w:szCs w:val="24"/>
        </w:rPr>
        <w:t xml:space="preserve">to </w:t>
      </w:r>
      <w:r w:rsidR="00421D1C" w:rsidRPr="002453C9">
        <w:rPr>
          <w:rFonts w:cstheme="minorHAnsi"/>
          <w:sz w:val="24"/>
          <w:szCs w:val="24"/>
        </w:rPr>
        <w:t xml:space="preserve">grasp to use </w:t>
      </w:r>
      <w:r w:rsidR="00F65979" w:rsidRPr="002453C9">
        <w:rPr>
          <w:rFonts w:cstheme="minorHAnsi"/>
          <w:sz w:val="24"/>
          <w:szCs w:val="24"/>
        </w:rPr>
        <w:t>(MT M=1217.4</w:t>
      </w:r>
      <w:r w:rsidR="00AA136A">
        <w:rPr>
          <w:rFonts w:cstheme="minorHAnsi"/>
          <w:sz w:val="24"/>
          <w:szCs w:val="24"/>
        </w:rPr>
        <w:t xml:space="preserve"> ms</w:t>
      </w:r>
      <w:r w:rsidR="00F65979" w:rsidRPr="002453C9">
        <w:rPr>
          <w:rFonts w:cstheme="minorHAnsi"/>
          <w:sz w:val="24"/>
          <w:szCs w:val="24"/>
        </w:rPr>
        <w:t xml:space="preserve">; PV </w:t>
      </w:r>
      <w:r w:rsidR="00F65979" w:rsidRPr="002453C9">
        <w:rPr>
          <w:rFonts w:cstheme="minorHAnsi"/>
          <w:i/>
          <w:sz w:val="24"/>
          <w:szCs w:val="24"/>
        </w:rPr>
        <w:t>M</w:t>
      </w:r>
      <w:r w:rsidR="00F65979" w:rsidRPr="002453C9">
        <w:rPr>
          <w:rFonts w:cstheme="minorHAnsi"/>
          <w:sz w:val="24"/>
          <w:szCs w:val="24"/>
        </w:rPr>
        <w:t>=616</w:t>
      </w:r>
      <w:r w:rsidR="00AA136A">
        <w:rPr>
          <w:rFonts w:cstheme="minorHAnsi"/>
          <w:sz w:val="24"/>
          <w:szCs w:val="24"/>
        </w:rPr>
        <w:t xml:space="preserve"> mm/s</w:t>
      </w:r>
      <w:r w:rsidR="00F65979" w:rsidRPr="002453C9">
        <w:rPr>
          <w:rFonts w:cstheme="minorHAnsi"/>
          <w:sz w:val="24"/>
          <w:szCs w:val="24"/>
        </w:rPr>
        <w:t xml:space="preserve">) </w:t>
      </w:r>
      <w:r w:rsidR="00181089" w:rsidRPr="002453C9">
        <w:rPr>
          <w:rFonts w:cstheme="minorHAnsi"/>
          <w:sz w:val="24"/>
          <w:szCs w:val="24"/>
        </w:rPr>
        <w:t>the objects.</w:t>
      </w:r>
    </w:p>
    <w:p w14:paraId="555796D3" w14:textId="121221C1" w:rsidR="00A87C3C" w:rsidRDefault="00181089" w:rsidP="005051FC">
      <w:pPr>
        <w:spacing w:line="480" w:lineRule="auto"/>
        <w:ind w:firstLine="720"/>
        <w:rPr>
          <w:rFonts w:cstheme="minorHAnsi"/>
          <w:sz w:val="24"/>
          <w:szCs w:val="24"/>
        </w:rPr>
      </w:pPr>
      <w:r w:rsidRPr="002453C9">
        <w:rPr>
          <w:rFonts w:cstheme="minorHAnsi"/>
          <w:sz w:val="24"/>
          <w:szCs w:val="24"/>
        </w:rPr>
        <w:t xml:space="preserve"> In relation to the spatial parameters, the main effect of the task was significant only for the vertical end</w:t>
      </w:r>
      <w:r w:rsidR="00F65979" w:rsidRPr="002453C9">
        <w:rPr>
          <w:rFonts w:cstheme="minorHAnsi"/>
          <w:sz w:val="24"/>
          <w:szCs w:val="24"/>
        </w:rPr>
        <w:t>-</w:t>
      </w:r>
      <w:r w:rsidRPr="002453C9">
        <w:rPr>
          <w:rFonts w:cstheme="minorHAnsi"/>
          <w:sz w:val="24"/>
          <w:szCs w:val="24"/>
        </w:rPr>
        <w:t xml:space="preserve">point of the movement, </w:t>
      </w:r>
      <w:r w:rsidR="00F65979" w:rsidRPr="002453C9">
        <w:rPr>
          <w:rFonts w:cstheme="minorHAnsi"/>
          <w:sz w:val="24"/>
          <w:szCs w:val="24"/>
        </w:rPr>
        <w:t>which was</w:t>
      </w:r>
      <w:r w:rsidRPr="002453C9">
        <w:rPr>
          <w:rFonts w:cstheme="minorHAnsi"/>
          <w:sz w:val="24"/>
          <w:szCs w:val="24"/>
        </w:rPr>
        <w:t xml:space="preserve"> shifted more towards the body </w:t>
      </w:r>
      <w:r w:rsidR="001E6C4C" w:rsidRPr="002453C9">
        <w:rPr>
          <w:rFonts w:cstheme="minorHAnsi"/>
          <w:sz w:val="24"/>
          <w:szCs w:val="24"/>
        </w:rPr>
        <w:t>when the final goal was to</w:t>
      </w:r>
      <w:r w:rsidRPr="002453C9">
        <w:rPr>
          <w:rFonts w:cstheme="minorHAnsi"/>
          <w:sz w:val="24"/>
          <w:szCs w:val="24"/>
        </w:rPr>
        <w:t xml:space="preserve"> use</w:t>
      </w:r>
      <w:r w:rsidR="001E6C4C" w:rsidRPr="002453C9">
        <w:rPr>
          <w:rFonts w:cstheme="minorHAnsi"/>
          <w:sz w:val="24"/>
          <w:szCs w:val="24"/>
        </w:rPr>
        <w:t xml:space="preserve"> (</w:t>
      </w:r>
      <w:r w:rsidR="001E6C4C" w:rsidRPr="002453C9">
        <w:rPr>
          <w:rFonts w:cstheme="minorHAnsi"/>
          <w:i/>
          <w:sz w:val="24"/>
          <w:szCs w:val="24"/>
        </w:rPr>
        <w:t>M</w:t>
      </w:r>
      <w:r w:rsidR="001E6C4C" w:rsidRPr="002453C9">
        <w:rPr>
          <w:rFonts w:cstheme="minorHAnsi"/>
          <w:sz w:val="24"/>
          <w:szCs w:val="24"/>
        </w:rPr>
        <w:t>=171.5</w:t>
      </w:r>
      <w:r w:rsidR="00AA136A">
        <w:rPr>
          <w:rFonts w:cstheme="minorHAnsi"/>
          <w:sz w:val="24"/>
          <w:szCs w:val="24"/>
        </w:rPr>
        <w:t xml:space="preserve"> mm</w:t>
      </w:r>
      <w:r w:rsidR="001E6C4C" w:rsidRPr="002453C9">
        <w:rPr>
          <w:rFonts w:cstheme="minorHAnsi"/>
          <w:sz w:val="24"/>
          <w:szCs w:val="24"/>
        </w:rPr>
        <w:t xml:space="preserve">) </w:t>
      </w:r>
      <w:r w:rsidR="0072448C" w:rsidRPr="002453C9">
        <w:rPr>
          <w:rFonts w:cstheme="minorHAnsi"/>
          <w:sz w:val="24"/>
          <w:szCs w:val="24"/>
        </w:rPr>
        <w:t xml:space="preserve">the object </w:t>
      </w:r>
      <w:r w:rsidRPr="002453C9">
        <w:rPr>
          <w:rFonts w:cstheme="minorHAnsi"/>
          <w:sz w:val="24"/>
          <w:szCs w:val="24"/>
        </w:rPr>
        <w:t xml:space="preserve">rather than </w:t>
      </w:r>
      <w:r w:rsidR="001E6C4C" w:rsidRPr="002453C9">
        <w:rPr>
          <w:rFonts w:cstheme="minorHAnsi"/>
          <w:sz w:val="24"/>
          <w:szCs w:val="24"/>
        </w:rPr>
        <w:t xml:space="preserve">to </w:t>
      </w:r>
      <w:r w:rsidRPr="002453C9">
        <w:rPr>
          <w:rFonts w:cstheme="minorHAnsi"/>
          <w:sz w:val="24"/>
          <w:szCs w:val="24"/>
        </w:rPr>
        <w:t>move</w:t>
      </w:r>
      <w:r w:rsidR="001E6C4C" w:rsidRPr="002453C9">
        <w:rPr>
          <w:rFonts w:cstheme="minorHAnsi"/>
          <w:sz w:val="24"/>
          <w:szCs w:val="24"/>
        </w:rPr>
        <w:t xml:space="preserve"> (</w:t>
      </w:r>
      <w:r w:rsidR="001E6C4C" w:rsidRPr="002453C9">
        <w:rPr>
          <w:rFonts w:cstheme="minorHAnsi"/>
          <w:i/>
          <w:sz w:val="24"/>
          <w:szCs w:val="24"/>
        </w:rPr>
        <w:t>M</w:t>
      </w:r>
      <w:r w:rsidR="001E6C4C" w:rsidRPr="002453C9">
        <w:rPr>
          <w:rFonts w:cstheme="minorHAnsi"/>
          <w:sz w:val="24"/>
          <w:szCs w:val="24"/>
        </w:rPr>
        <w:t>=179.2</w:t>
      </w:r>
      <w:r w:rsidR="00AA136A">
        <w:rPr>
          <w:rFonts w:cstheme="minorHAnsi"/>
          <w:sz w:val="24"/>
          <w:szCs w:val="24"/>
        </w:rPr>
        <w:t xml:space="preserve"> mm</w:t>
      </w:r>
      <w:r w:rsidR="001E6C4C" w:rsidRPr="002453C9">
        <w:rPr>
          <w:rFonts w:cstheme="minorHAnsi"/>
          <w:sz w:val="24"/>
          <w:szCs w:val="24"/>
        </w:rPr>
        <w:t xml:space="preserve">) </w:t>
      </w:r>
      <w:r w:rsidR="0072448C" w:rsidRPr="002453C9">
        <w:rPr>
          <w:rFonts w:cstheme="minorHAnsi"/>
          <w:sz w:val="24"/>
          <w:szCs w:val="24"/>
        </w:rPr>
        <w:t>it at a different location</w:t>
      </w:r>
      <w:r w:rsidR="001E6C4C" w:rsidRPr="002453C9">
        <w:rPr>
          <w:rFonts w:cstheme="minorHAnsi"/>
          <w:sz w:val="24"/>
          <w:szCs w:val="24"/>
        </w:rPr>
        <w:t>.</w:t>
      </w:r>
      <w:r w:rsidR="00A52CBC" w:rsidRPr="002453C9">
        <w:rPr>
          <w:rFonts w:cstheme="minorHAnsi"/>
          <w:sz w:val="24"/>
          <w:szCs w:val="24"/>
        </w:rPr>
        <w:t xml:space="preserve"> This effect was further modulated by the viewing condition and the hemi space of the action.</w:t>
      </w:r>
      <w:r w:rsidR="00FB5351" w:rsidRPr="002453C9">
        <w:rPr>
          <w:rFonts w:cstheme="minorHAnsi"/>
          <w:sz w:val="24"/>
          <w:szCs w:val="24"/>
        </w:rPr>
        <w:t xml:space="preserve"> Overall, CF’s end-movement was closer to the body when performing the action towards the right then left side (</w:t>
      </w:r>
      <w:r w:rsidR="00FB5351" w:rsidRPr="00831E66">
        <w:rPr>
          <w:rFonts w:cstheme="minorHAnsi"/>
          <w:i/>
          <w:sz w:val="24"/>
          <w:szCs w:val="24"/>
        </w:rPr>
        <w:t>p</w:t>
      </w:r>
      <w:r w:rsidR="00FB5351" w:rsidRPr="002453C9">
        <w:rPr>
          <w:rFonts w:cstheme="minorHAnsi"/>
          <w:sz w:val="24"/>
          <w:szCs w:val="24"/>
        </w:rPr>
        <w:t xml:space="preserve">&lt;0.01 for all the comparisons). </w:t>
      </w:r>
      <w:r w:rsidR="00F57798" w:rsidRPr="002453C9">
        <w:rPr>
          <w:rFonts w:cstheme="minorHAnsi"/>
          <w:sz w:val="24"/>
          <w:szCs w:val="24"/>
        </w:rPr>
        <w:t>This</w:t>
      </w:r>
      <w:r w:rsidR="00FB5351" w:rsidRPr="002453C9">
        <w:rPr>
          <w:rFonts w:cstheme="minorHAnsi"/>
          <w:sz w:val="24"/>
          <w:szCs w:val="24"/>
        </w:rPr>
        <w:t xml:space="preserve"> </w:t>
      </w:r>
      <w:r w:rsidR="00F57798" w:rsidRPr="002453C9">
        <w:rPr>
          <w:rFonts w:cstheme="minorHAnsi"/>
          <w:sz w:val="24"/>
          <w:szCs w:val="24"/>
        </w:rPr>
        <w:t>bias of the end-point toward CF’s body</w:t>
      </w:r>
      <w:r w:rsidR="00FB5351" w:rsidRPr="002453C9">
        <w:rPr>
          <w:rFonts w:cstheme="minorHAnsi"/>
          <w:sz w:val="24"/>
          <w:szCs w:val="24"/>
        </w:rPr>
        <w:t xml:space="preserve"> was more prominent </w:t>
      </w:r>
      <w:r w:rsidR="00F57798" w:rsidRPr="002453C9">
        <w:rPr>
          <w:rFonts w:cstheme="minorHAnsi"/>
          <w:sz w:val="24"/>
          <w:szCs w:val="24"/>
        </w:rPr>
        <w:t xml:space="preserve">when the secondary action required the </w:t>
      </w:r>
      <w:r w:rsidR="00FB5351" w:rsidRPr="002453C9">
        <w:rPr>
          <w:rFonts w:cstheme="minorHAnsi"/>
          <w:sz w:val="24"/>
          <w:szCs w:val="24"/>
        </w:rPr>
        <w:t>use</w:t>
      </w:r>
      <w:r w:rsidR="00F57798" w:rsidRPr="002453C9">
        <w:rPr>
          <w:rFonts w:cstheme="minorHAnsi"/>
          <w:sz w:val="24"/>
          <w:szCs w:val="24"/>
        </w:rPr>
        <w:t xml:space="preserve"> of the object</w:t>
      </w:r>
      <w:r w:rsidR="00FB5351" w:rsidRPr="002453C9">
        <w:rPr>
          <w:rFonts w:cstheme="minorHAnsi"/>
          <w:sz w:val="24"/>
          <w:szCs w:val="24"/>
        </w:rPr>
        <w:t xml:space="preserve"> </w:t>
      </w:r>
      <w:r w:rsidR="00F57798" w:rsidRPr="002453C9">
        <w:rPr>
          <w:rFonts w:cstheme="minorHAnsi"/>
          <w:sz w:val="24"/>
          <w:szCs w:val="24"/>
        </w:rPr>
        <w:t xml:space="preserve">rather </w:t>
      </w:r>
      <w:r w:rsidR="00FB5351" w:rsidRPr="002453C9">
        <w:rPr>
          <w:rFonts w:cstheme="minorHAnsi"/>
          <w:sz w:val="24"/>
          <w:szCs w:val="24"/>
        </w:rPr>
        <w:t xml:space="preserve">than </w:t>
      </w:r>
      <w:r w:rsidR="00F57798" w:rsidRPr="002453C9">
        <w:rPr>
          <w:rFonts w:cstheme="minorHAnsi"/>
          <w:sz w:val="24"/>
          <w:szCs w:val="24"/>
        </w:rPr>
        <w:t>the simple transport, when performed peripherally towards the left hemi</w:t>
      </w:r>
      <w:r w:rsidR="001A4DC4">
        <w:rPr>
          <w:rFonts w:cstheme="minorHAnsi"/>
          <w:sz w:val="24"/>
          <w:szCs w:val="24"/>
        </w:rPr>
        <w:t>-</w:t>
      </w:r>
      <w:r w:rsidR="00F57798" w:rsidRPr="002453C9">
        <w:rPr>
          <w:rFonts w:cstheme="minorHAnsi"/>
          <w:sz w:val="24"/>
          <w:szCs w:val="24"/>
        </w:rPr>
        <w:t>space</w:t>
      </w:r>
      <w:r w:rsidR="00730757">
        <w:rPr>
          <w:rFonts w:cstheme="minorHAnsi"/>
          <w:sz w:val="24"/>
          <w:szCs w:val="24"/>
        </w:rPr>
        <w:t xml:space="preserve"> (to move </w:t>
      </w:r>
      <w:r w:rsidR="00730757" w:rsidRPr="00730757">
        <w:rPr>
          <w:rFonts w:cstheme="minorHAnsi"/>
          <w:i/>
          <w:sz w:val="24"/>
          <w:szCs w:val="24"/>
        </w:rPr>
        <w:t>M</w:t>
      </w:r>
      <w:r w:rsidR="00730757">
        <w:rPr>
          <w:rFonts w:cstheme="minorHAnsi"/>
          <w:sz w:val="24"/>
          <w:szCs w:val="24"/>
        </w:rPr>
        <w:t>=185.3</w:t>
      </w:r>
      <w:r w:rsidR="00AA136A">
        <w:rPr>
          <w:rFonts w:cstheme="minorHAnsi"/>
          <w:sz w:val="24"/>
          <w:szCs w:val="24"/>
        </w:rPr>
        <w:t xml:space="preserve"> mm</w:t>
      </w:r>
      <w:r w:rsidR="00730757">
        <w:rPr>
          <w:rFonts w:cstheme="minorHAnsi"/>
          <w:sz w:val="24"/>
          <w:szCs w:val="24"/>
        </w:rPr>
        <w:t>; to use</w:t>
      </w:r>
      <w:r w:rsidR="00C178F4" w:rsidRPr="002453C9">
        <w:rPr>
          <w:rFonts w:cstheme="minorHAnsi"/>
          <w:sz w:val="24"/>
          <w:szCs w:val="24"/>
        </w:rPr>
        <w:t xml:space="preserve"> </w:t>
      </w:r>
      <w:r w:rsidR="00C178F4" w:rsidRPr="00730757">
        <w:rPr>
          <w:rFonts w:cstheme="minorHAnsi"/>
          <w:i/>
          <w:sz w:val="24"/>
          <w:szCs w:val="24"/>
        </w:rPr>
        <w:t>M</w:t>
      </w:r>
      <w:r w:rsidR="00C178F4" w:rsidRPr="002453C9">
        <w:rPr>
          <w:rFonts w:cstheme="minorHAnsi"/>
          <w:sz w:val="24"/>
          <w:szCs w:val="24"/>
        </w:rPr>
        <w:t>=173.2</w:t>
      </w:r>
      <w:r w:rsidR="00AA136A">
        <w:rPr>
          <w:rFonts w:cstheme="minorHAnsi"/>
          <w:sz w:val="24"/>
          <w:szCs w:val="24"/>
        </w:rPr>
        <w:t xml:space="preserve"> mm</w:t>
      </w:r>
      <w:r w:rsidR="00C178F4" w:rsidRPr="002453C9">
        <w:rPr>
          <w:rFonts w:cstheme="minorHAnsi"/>
          <w:sz w:val="24"/>
          <w:szCs w:val="24"/>
        </w:rPr>
        <w:t>)</w:t>
      </w:r>
      <w:r w:rsidR="00706BC2" w:rsidRPr="002453C9">
        <w:rPr>
          <w:rFonts w:cstheme="minorHAnsi"/>
          <w:sz w:val="24"/>
          <w:szCs w:val="24"/>
        </w:rPr>
        <w:t xml:space="preserve">, </w:t>
      </w:r>
      <w:r w:rsidR="006850CB">
        <w:rPr>
          <w:rFonts w:cstheme="minorHAnsi"/>
          <w:i/>
          <w:sz w:val="24"/>
          <w:szCs w:val="24"/>
        </w:rPr>
        <w:t>F</w:t>
      </w:r>
      <w:r w:rsidR="006850CB">
        <w:rPr>
          <w:rFonts w:cstheme="minorHAnsi"/>
          <w:sz w:val="24"/>
          <w:szCs w:val="24"/>
        </w:rPr>
        <w:t xml:space="preserve">(1,158)= </w:t>
      </w:r>
      <w:r w:rsidR="004425FF">
        <w:rPr>
          <w:rFonts w:cstheme="minorHAnsi"/>
          <w:sz w:val="24"/>
          <w:szCs w:val="24"/>
        </w:rPr>
        <w:t xml:space="preserve">7.1, </w:t>
      </w:r>
      <w:r w:rsidR="004425FF" w:rsidRPr="00CB2782">
        <w:rPr>
          <w:rFonts w:cstheme="minorHAnsi"/>
          <w:i/>
          <w:sz w:val="24"/>
          <w:szCs w:val="24"/>
        </w:rPr>
        <w:t>p</w:t>
      </w:r>
      <w:r w:rsidR="004425FF">
        <w:rPr>
          <w:rFonts w:cstheme="minorHAnsi"/>
          <w:sz w:val="24"/>
          <w:szCs w:val="24"/>
        </w:rPr>
        <w:t xml:space="preserve">=0.008, </w:t>
      </w:r>
      <w:r w:rsidR="004425FF" w:rsidRPr="00CB2782">
        <w:rPr>
          <w:rFonts w:cstheme="minorHAnsi" w:hint="eastAsia"/>
          <w:sz w:val="24"/>
          <w:szCs w:val="24"/>
        </w:rPr>
        <w:t>η</w:t>
      </w:r>
      <w:r w:rsidR="004425FF" w:rsidRPr="00CB2782">
        <w:rPr>
          <w:rFonts w:cstheme="minorHAnsi" w:hint="eastAsia"/>
          <w:sz w:val="24"/>
          <w:szCs w:val="24"/>
        </w:rPr>
        <w:t>2</w:t>
      </w:r>
      <w:r w:rsidR="004425FF">
        <w:rPr>
          <w:rFonts w:cstheme="minorHAnsi"/>
          <w:sz w:val="24"/>
          <w:szCs w:val="24"/>
        </w:rPr>
        <w:t>=0.04</w:t>
      </w:r>
      <w:r w:rsidR="00706BC2" w:rsidRPr="002453C9">
        <w:rPr>
          <w:rFonts w:cstheme="minorHAnsi"/>
          <w:sz w:val="24"/>
          <w:szCs w:val="24"/>
        </w:rPr>
        <w:t xml:space="preserve">, </w:t>
      </w:r>
      <w:r w:rsidR="00F57798" w:rsidRPr="002453C9">
        <w:rPr>
          <w:rFonts w:cstheme="minorHAnsi"/>
          <w:sz w:val="24"/>
          <w:szCs w:val="24"/>
        </w:rPr>
        <w:t xml:space="preserve"> and in central viewing towards the right side</w:t>
      </w:r>
      <w:r w:rsidR="00730757">
        <w:rPr>
          <w:rFonts w:cstheme="minorHAnsi"/>
          <w:sz w:val="24"/>
          <w:szCs w:val="24"/>
        </w:rPr>
        <w:t xml:space="preserve"> (to move </w:t>
      </w:r>
      <w:r w:rsidR="00730757" w:rsidRPr="00730757">
        <w:rPr>
          <w:rFonts w:cstheme="minorHAnsi"/>
          <w:i/>
          <w:sz w:val="24"/>
          <w:szCs w:val="24"/>
        </w:rPr>
        <w:t>M</w:t>
      </w:r>
      <w:r w:rsidR="00730757">
        <w:rPr>
          <w:rFonts w:cstheme="minorHAnsi"/>
          <w:sz w:val="24"/>
          <w:szCs w:val="24"/>
        </w:rPr>
        <w:t>=179.4</w:t>
      </w:r>
      <w:r w:rsidR="00831E66">
        <w:rPr>
          <w:rFonts w:cstheme="minorHAnsi"/>
          <w:sz w:val="24"/>
          <w:szCs w:val="24"/>
        </w:rPr>
        <w:t xml:space="preserve"> mm</w:t>
      </w:r>
      <w:r w:rsidR="00730757">
        <w:rPr>
          <w:rFonts w:cstheme="minorHAnsi"/>
          <w:sz w:val="24"/>
          <w:szCs w:val="24"/>
        </w:rPr>
        <w:t>; to use</w:t>
      </w:r>
      <w:r w:rsidR="00706BC2" w:rsidRPr="002453C9">
        <w:rPr>
          <w:rFonts w:cstheme="minorHAnsi"/>
          <w:sz w:val="24"/>
          <w:szCs w:val="24"/>
        </w:rPr>
        <w:t xml:space="preserve"> </w:t>
      </w:r>
      <w:r w:rsidR="00706BC2" w:rsidRPr="00730757">
        <w:rPr>
          <w:rFonts w:cstheme="minorHAnsi"/>
          <w:i/>
          <w:sz w:val="24"/>
          <w:szCs w:val="24"/>
        </w:rPr>
        <w:t>M</w:t>
      </w:r>
      <w:r w:rsidR="00706BC2" w:rsidRPr="002453C9">
        <w:rPr>
          <w:rFonts w:cstheme="minorHAnsi"/>
          <w:sz w:val="24"/>
          <w:szCs w:val="24"/>
        </w:rPr>
        <w:t>=166.4</w:t>
      </w:r>
      <w:r w:rsidR="00831E66">
        <w:rPr>
          <w:rFonts w:cstheme="minorHAnsi"/>
          <w:sz w:val="24"/>
          <w:szCs w:val="24"/>
        </w:rPr>
        <w:t xml:space="preserve"> mm</w:t>
      </w:r>
      <w:r w:rsidR="00706BC2" w:rsidRPr="002453C9">
        <w:rPr>
          <w:rFonts w:cstheme="minorHAnsi"/>
          <w:sz w:val="24"/>
          <w:szCs w:val="24"/>
        </w:rPr>
        <w:t>),</w:t>
      </w:r>
      <w:r w:rsidR="00F57798" w:rsidRPr="002453C9">
        <w:rPr>
          <w:rFonts w:cstheme="minorHAnsi"/>
          <w:sz w:val="24"/>
          <w:szCs w:val="24"/>
        </w:rPr>
        <w:t xml:space="preserve"> </w:t>
      </w:r>
      <w:r w:rsidR="004425FF">
        <w:rPr>
          <w:rFonts w:cstheme="minorHAnsi"/>
          <w:i/>
          <w:sz w:val="24"/>
          <w:szCs w:val="24"/>
        </w:rPr>
        <w:t>F</w:t>
      </w:r>
      <w:r w:rsidR="004425FF">
        <w:rPr>
          <w:rFonts w:cstheme="minorHAnsi"/>
          <w:sz w:val="24"/>
          <w:szCs w:val="24"/>
        </w:rPr>
        <w:t xml:space="preserve">(1,158)= 8.4, </w:t>
      </w:r>
      <w:r w:rsidR="004425FF" w:rsidRPr="006F3C17">
        <w:rPr>
          <w:rFonts w:cstheme="minorHAnsi"/>
          <w:i/>
          <w:sz w:val="24"/>
          <w:szCs w:val="24"/>
        </w:rPr>
        <w:t>p</w:t>
      </w:r>
      <w:r w:rsidR="004425FF">
        <w:rPr>
          <w:rFonts w:cstheme="minorHAnsi"/>
          <w:sz w:val="24"/>
          <w:szCs w:val="24"/>
        </w:rPr>
        <w:t xml:space="preserve">=0.001, </w:t>
      </w:r>
      <w:r w:rsidR="004425FF" w:rsidRPr="006F3C17">
        <w:rPr>
          <w:rFonts w:cstheme="minorHAnsi"/>
          <w:sz w:val="24"/>
          <w:szCs w:val="24"/>
        </w:rPr>
        <w:t>η2</w:t>
      </w:r>
      <w:r w:rsidR="004425FF">
        <w:rPr>
          <w:rFonts w:cstheme="minorHAnsi"/>
          <w:sz w:val="24"/>
          <w:szCs w:val="24"/>
        </w:rPr>
        <w:t>=0.05</w:t>
      </w:r>
      <w:r w:rsidR="00706BC2" w:rsidRPr="002453C9">
        <w:rPr>
          <w:rFonts w:cstheme="minorHAnsi"/>
          <w:sz w:val="24"/>
          <w:szCs w:val="24"/>
        </w:rPr>
        <w:t xml:space="preserve">. Finally, the end point of the movement was closer to </w:t>
      </w:r>
      <w:r w:rsidR="00706BC2" w:rsidRPr="00F55333">
        <w:rPr>
          <w:rFonts w:cstheme="minorHAnsi"/>
          <w:sz w:val="24"/>
          <w:szCs w:val="24"/>
          <w:highlight w:val="yellow"/>
        </w:rPr>
        <w:t>CF</w:t>
      </w:r>
      <w:r w:rsidR="00F55333" w:rsidRPr="00F55333">
        <w:rPr>
          <w:rFonts w:cstheme="minorHAnsi"/>
          <w:sz w:val="24"/>
          <w:szCs w:val="24"/>
          <w:highlight w:val="yellow"/>
        </w:rPr>
        <w:t>’s</w:t>
      </w:r>
      <w:r w:rsidR="00706BC2" w:rsidRPr="00F55333">
        <w:rPr>
          <w:rFonts w:cstheme="minorHAnsi"/>
          <w:sz w:val="24"/>
          <w:szCs w:val="24"/>
          <w:highlight w:val="yellow"/>
        </w:rPr>
        <w:t xml:space="preserve"> body</w:t>
      </w:r>
      <w:r w:rsidR="00706BC2" w:rsidRPr="002453C9">
        <w:rPr>
          <w:rFonts w:cstheme="minorHAnsi"/>
          <w:sz w:val="24"/>
          <w:szCs w:val="24"/>
        </w:rPr>
        <w:t xml:space="preserve"> in peripheral than central viewing, in</w:t>
      </w:r>
      <w:r w:rsidR="00F55333">
        <w:rPr>
          <w:rFonts w:cstheme="minorHAnsi"/>
          <w:sz w:val="24"/>
          <w:szCs w:val="24"/>
        </w:rPr>
        <w:t xml:space="preserve"> </w:t>
      </w:r>
      <w:r w:rsidR="00F55333" w:rsidRPr="00216588">
        <w:rPr>
          <w:rFonts w:cstheme="minorHAnsi"/>
          <w:sz w:val="24"/>
          <w:szCs w:val="24"/>
        </w:rPr>
        <w:t>the</w:t>
      </w:r>
      <w:r w:rsidR="00706BC2" w:rsidRPr="002453C9">
        <w:rPr>
          <w:rFonts w:cstheme="minorHAnsi"/>
          <w:sz w:val="24"/>
          <w:szCs w:val="24"/>
        </w:rPr>
        <w:t xml:space="preserve"> </w:t>
      </w:r>
      <w:r w:rsidR="003A6963" w:rsidRPr="002453C9">
        <w:rPr>
          <w:rFonts w:cstheme="minorHAnsi"/>
          <w:sz w:val="24"/>
          <w:szCs w:val="24"/>
        </w:rPr>
        <w:t>grasp to use</w:t>
      </w:r>
      <w:r w:rsidR="00706BC2" w:rsidRPr="002453C9">
        <w:rPr>
          <w:rFonts w:cstheme="minorHAnsi"/>
          <w:sz w:val="24"/>
          <w:szCs w:val="24"/>
        </w:rPr>
        <w:t xml:space="preserve"> task when the action was performed </w:t>
      </w:r>
      <w:r w:rsidR="003A6963" w:rsidRPr="002453C9">
        <w:rPr>
          <w:rFonts w:cstheme="minorHAnsi"/>
          <w:sz w:val="24"/>
          <w:szCs w:val="24"/>
        </w:rPr>
        <w:t xml:space="preserve">towards the </w:t>
      </w:r>
      <w:r w:rsidR="003A6963" w:rsidRPr="001A5F24">
        <w:rPr>
          <w:rFonts w:cstheme="minorHAnsi"/>
          <w:sz w:val="24"/>
          <w:szCs w:val="24"/>
          <w:highlight w:val="yellow"/>
        </w:rPr>
        <w:t>left</w:t>
      </w:r>
      <w:r w:rsidR="001A5F24" w:rsidRPr="001A5F24">
        <w:rPr>
          <w:rFonts w:cstheme="minorHAnsi"/>
          <w:sz w:val="24"/>
          <w:szCs w:val="24"/>
          <w:highlight w:val="yellow"/>
        </w:rPr>
        <w:t xml:space="preserve"> side</w:t>
      </w:r>
      <w:r w:rsidR="003A6963" w:rsidRPr="002453C9">
        <w:rPr>
          <w:rFonts w:cstheme="minorHAnsi"/>
          <w:sz w:val="24"/>
          <w:szCs w:val="24"/>
        </w:rPr>
        <w:t>,</w:t>
      </w:r>
      <w:r w:rsidR="00706BC2" w:rsidRPr="002453C9">
        <w:rPr>
          <w:rFonts w:cstheme="minorHAnsi"/>
          <w:sz w:val="24"/>
          <w:szCs w:val="24"/>
        </w:rPr>
        <w:t xml:space="preserve"> </w:t>
      </w:r>
      <w:r w:rsidR="00216588">
        <w:rPr>
          <w:rFonts w:cstheme="minorHAnsi"/>
          <w:i/>
          <w:sz w:val="24"/>
          <w:szCs w:val="24"/>
        </w:rPr>
        <w:t>F</w:t>
      </w:r>
      <w:r w:rsidR="00216588">
        <w:rPr>
          <w:rFonts w:cstheme="minorHAnsi"/>
          <w:sz w:val="24"/>
          <w:szCs w:val="24"/>
        </w:rPr>
        <w:t xml:space="preserve">(1,158)= 10.1, </w:t>
      </w:r>
      <w:r w:rsidR="00216588" w:rsidRPr="006F3C17">
        <w:rPr>
          <w:rFonts w:cstheme="minorHAnsi"/>
          <w:i/>
          <w:sz w:val="24"/>
          <w:szCs w:val="24"/>
        </w:rPr>
        <w:t>p</w:t>
      </w:r>
      <w:r w:rsidR="00216588">
        <w:rPr>
          <w:rFonts w:cstheme="minorHAnsi"/>
          <w:sz w:val="24"/>
          <w:szCs w:val="24"/>
        </w:rPr>
        <w:t xml:space="preserve">=0.002, </w:t>
      </w:r>
      <w:r w:rsidR="00216588" w:rsidRPr="006F3C17">
        <w:rPr>
          <w:rFonts w:cstheme="minorHAnsi"/>
          <w:sz w:val="24"/>
          <w:szCs w:val="24"/>
        </w:rPr>
        <w:t>η2</w:t>
      </w:r>
      <w:r w:rsidR="00216588">
        <w:rPr>
          <w:rFonts w:cstheme="minorHAnsi"/>
          <w:sz w:val="24"/>
          <w:szCs w:val="24"/>
        </w:rPr>
        <w:t>=0.06</w:t>
      </w:r>
      <w:r w:rsidR="003A6963" w:rsidRPr="002453C9">
        <w:rPr>
          <w:rFonts w:cstheme="minorHAnsi"/>
          <w:sz w:val="24"/>
          <w:szCs w:val="24"/>
        </w:rPr>
        <w:t xml:space="preserve">, </w:t>
      </w:r>
      <w:r w:rsidR="00706BC2" w:rsidRPr="002453C9">
        <w:rPr>
          <w:rFonts w:cstheme="minorHAnsi"/>
          <w:sz w:val="24"/>
          <w:szCs w:val="24"/>
        </w:rPr>
        <w:t xml:space="preserve">and </w:t>
      </w:r>
      <w:r w:rsidR="003A6963" w:rsidRPr="002453C9">
        <w:rPr>
          <w:rFonts w:cstheme="minorHAnsi"/>
          <w:sz w:val="24"/>
          <w:szCs w:val="24"/>
        </w:rPr>
        <w:t>in</w:t>
      </w:r>
      <w:r w:rsidR="00706BC2" w:rsidRPr="002453C9">
        <w:rPr>
          <w:rFonts w:cstheme="minorHAnsi"/>
          <w:sz w:val="24"/>
          <w:szCs w:val="24"/>
        </w:rPr>
        <w:t xml:space="preserve"> grasp to move task when the action was performed towards </w:t>
      </w:r>
      <w:r w:rsidR="00216588">
        <w:rPr>
          <w:rFonts w:cstheme="minorHAnsi"/>
          <w:sz w:val="24"/>
          <w:szCs w:val="24"/>
        </w:rPr>
        <w:t xml:space="preserve">both left, </w:t>
      </w:r>
      <w:r w:rsidR="00216588">
        <w:rPr>
          <w:rFonts w:cstheme="minorHAnsi"/>
          <w:i/>
          <w:sz w:val="24"/>
          <w:szCs w:val="24"/>
        </w:rPr>
        <w:t>F</w:t>
      </w:r>
      <w:r w:rsidR="00216588">
        <w:rPr>
          <w:rFonts w:cstheme="minorHAnsi"/>
          <w:sz w:val="24"/>
          <w:szCs w:val="24"/>
        </w:rPr>
        <w:t xml:space="preserve">(1,158)= 5.5, </w:t>
      </w:r>
      <w:r w:rsidR="00216588" w:rsidRPr="006F3C17">
        <w:rPr>
          <w:rFonts w:cstheme="minorHAnsi"/>
          <w:i/>
          <w:sz w:val="24"/>
          <w:szCs w:val="24"/>
        </w:rPr>
        <w:t>p</w:t>
      </w:r>
      <w:r w:rsidR="00216588">
        <w:rPr>
          <w:rFonts w:cstheme="minorHAnsi"/>
          <w:sz w:val="24"/>
          <w:szCs w:val="24"/>
        </w:rPr>
        <w:t xml:space="preserve">=0.02, </w:t>
      </w:r>
      <w:r w:rsidR="00216588" w:rsidRPr="006F3C17">
        <w:rPr>
          <w:rFonts w:cstheme="minorHAnsi"/>
          <w:sz w:val="24"/>
          <w:szCs w:val="24"/>
        </w:rPr>
        <w:t>η2</w:t>
      </w:r>
      <w:r w:rsidR="00216588">
        <w:rPr>
          <w:rFonts w:cstheme="minorHAnsi"/>
          <w:sz w:val="24"/>
          <w:szCs w:val="24"/>
        </w:rPr>
        <w:t>=0.03, and</w:t>
      </w:r>
      <w:r w:rsidR="00216588" w:rsidRPr="002453C9">
        <w:rPr>
          <w:rFonts w:cstheme="minorHAnsi"/>
          <w:sz w:val="24"/>
          <w:szCs w:val="24"/>
        </w:rPr>
        <w:t xml:space="preserve"> </w:t>
      </w:r>
      <w:r w:rsidR="00706BC2" w:rsidRPr="002453C9">
        <w:rPr>
          <w:rFonts w:cstheme="minorHAnsi"/>
          <w:sz w:val="24"/>
          <w:szCs w:val="24"/>
        </w:rPr>
        <w:t>right side</w:t>
      </w:r>
      <w:r w:rsidR="003A6963" w:rsidRPr="002453C9">
        <w:rPr>
          <w:rFonts w:cstheme="minorHAnsi"/>
          <w:sz w:val="24"/>
          <w:szCs w:val="24"/>
        </w:rPr>
        <w:t>,</w:t>
      </w:r>
      <w:r w:rsidR="003A6963" w:rsidRPr="002453C9">
        <w:rPr>
          <w:rFonts w:cstheme="minorHAnsi"/>
          <w:i/>
          <w:sz w:val="24"/>
          <w:szCs w:val="24"/>
        </w:rPr>
        <w:t xml:space="preserve"> </w:t>
      </w:r>
      <w:r w:rsidR="00216588">
        <w:rPr>
          <w:rFonts w:cstheme="minorHAnsi"/>
          <w:i/>
          <w:sz w:val="24"/>
          <w:szCs w:val="24"/>
        </w:rPr>
        <w:t>F</w:t>
      </w:r>
      <w:r w:rsidR="00216588">
        <w:rPr>
          <w:rFonts w:cstheme="minorHAnsi"/>
          <w:sz w:val="24"/>
          <w:szCs w:val="24"/>
        </w:rPr>
        <w:t xml:space="preserve">(1,158)= 27.5, </w:t>
      </w:r>
      <w:r w:rsidR="00216588" w:rsidRPr="006F3C17">
        <w:rPr>
          <w:rFonts w:cstheme="minorHAnsi"/>
          <w:i/>
          <w:sz w:val="24"/>
          <w:szCs w:val="24"/>
        </w:rPr>
        <w:t>p</w:t>
      </w:r>
      <w:r w:rsidR="00216588">
        <w:rPr>
          <w:rFonts w:cstheme="minorHAnsi"/>
          <w:sz w:val="24"/>
          <w:szCs w:val="24"/>
        </w:rPr>
        <w:t xml:space="preserve">&lt;0.001, </w:t>
      </w:r>
      <w:r w:rsidR="00216588" w:rsidRPr="006F3C17">
        <w:rPr>
          <w:rFonts w:cstheme="minorHAnsi"/>
          <w:sz w:val="24"/>
          <w:szCs w:val="24"/>
        </w:rPr>
        <w:t>η2</w:t>
      </w:r>
      <w:r w:rsidR="00216588">
        <w:rPr>
          <w:rFonts w:cstheme="minorHAnsi"/>
          <w:sz w:val="24"/>
          <w:szCs w:val="24"/>
        </w:rPr>
        <w:t>=0.014.</w:t>
      </w:r>
    </w:p>
    <w:p w14:paraId="12796BA4" w14:textId="77777777" w:rsidR="00310588" w:rsidRDefault="00310588" w:rsidP="00A87C3C">
      <w:pPr>
        <w:spacing w:after="0" w:line="480" w:lineRule="auto"/>
        <w:rPr>
          <w:rFonts w:cstheme="minorHAnsi"/>
          <w:sz w:val="24"/>
          <w:szCs w:val="24"/>
        </w:rPr>
      </w:pPr>
      <w:r>
        <w:rPr>
          <w:rFonts w:cstheme="minorHAnsi"/>
          <w:sz w:val="24"/>
          <w:szCs w:val="24"/>
        </w:rPr>
        <w:br w:type="page"/>
      </w:r>
    </w:p>
    <w:p w14:paraId="62579B8E" w14:textId="6FF01812" w:rsidR="00A87C3C" w:rsidRDefault="005D602F" w:rsidP="00A87C3C">
      <w:pPr>
        <w:spacing w:after="0" w:line="480" w:lineRule="auto"/>
        <w:rPr>
          <w:rFonts w:cstheme="minorHAnsi"/>
          <w:sz w:val="24"/>
          <w:szCs w:val="24"/>
        </w:rPr>
      </w:pPr>
      <w:r>
        <w:rPr>
          <w:rFonts w:cstheme="minorHAnsi"/>
          <w:sz w:val="24"/>
          <w:szCs w:val="24"/>
        </w:rPr>
        <w:t>Table</w:t>
      </w:r>
      <w:r w:rsidR="00A87C3C">
        <w:rPr>
          <w:rFonts w:cstheme="minorHAnsi"/>
          <w:sz w:val="24"/>
          <w:szCs w:val="24"/>
        </w:rPr>
        <w:t xml:space="preserve"> 1: Summary of main effect and interaction of Univariate ANOVA.</w:t>
      </w:r>
    </w:p>
    <w:p w14:paraId="55F788DA" w14:textId="06DC29EF" w:rsidR="00A87C3C" w:rsidRPr="005051FC" w:rsidRDefault="00A87C3C" w:rsidP="00A87C3C">
      <w:pPr>
        <w:spacing w:after="0" w:line="240" w:lineRule="auto"/>
        <w:rPr>
          <w:rFonts w:cstheme="minorHAnsi"/>
          <w:sz w:val="20"/>
          <w:szCs w:val="20"/>
        </w:rPr>
      </w:pPr>
      <w:r w:rsidRPr="005051FC">
        <w:rPr>
          <w:rFonts w:cstheme="minorHAnsi"/>
          <w:sz w:val="20"/>
          <w:szCs w:val="20"/>
        </w:rPr>
        <w:t>In the following table</w:t>
      </w:r>
      <w:r w:rsidR="005051FC">
        <w:rPr>
          <w:rFonts w:cstheme="minorHAnsi"/>
          <w:sz w:val="20"/>
          <w:szCs w:val="20"/>
        </w:rPr>
        <w:t>, we refer to</w:t>
      </w:r>
      <w:r w:rsidR="00EA00F8">
        <w:rPr>
          <w:rFonts w:cstheme="minorHAnsi"/>
          <w:sz w:val="20"/>
          <w:szCs w:val="20"/>
        </w:rPr>
        <w:t xml:space="preserve"> the goal of the </w:t>
      </w:r>
      <w:r w:rsidRPr="005051FC">
        <w:rPr>
          <w:rFonts w:cstheme="minorHAnsi"/>
          <w:sz w:val="20"/>
          <w:szCs w:val="20"/>
        </w:rPr>
        <w:t>task (to move</w:t>
      </w:r>
      <w:r w:rsidR="00EA00F8">
        <w:rPr>
          <w:rFonts w:cstheme="minorHAnsi"/>
          <w:sz w:val="20"/>
          <w:szCs w:val="20"/>
        </w:rPr>
        <w:t>,</w:t>
      </w:r>
      <w:r w:rsidRPr="005051FC">
        <w:rPr>
          <w:rFonts w:cstheme="minorHAnsi"/>
          <w:sz w:val="20"/>
          <w:szCs w:val="20"/>
        </w:rPr>
        <w:t xml:space="preserve"> to use), the viewing condition (peripheral</w:t>
      </w:r>
      <w:r w:rsidR="00EA00F8">
        <w:rPr>
          <w:rFonts w:cstheme="minorHAnsi"/>
          <w:sz w:val="20"/>
          <w:szCs w:val="20"/>
        </w:rPr>
        <w:t xml:space="preserve">, </w:t>
      </w:r>
      <w:r w:rsidRPr="005051FC">
        <w:rPr>
          <w:rFonts w:cstheme="minorHAnsi"/>
          <w:sz w:val="20"/>
          <w:szCs w:val="20"/>
        </w:rPr>
        <w:t>central), the side (left</w:t>
      </w:r>
      <w:r w:rsidR="00EA00F8">
        <w:rPr>
          <w:rFonts w:cstheme="minorHAnsi"/>
          <w:sz w:val="20"/>
          <w:szCs w:val="20"/>
        </w:rPr>
        <w:t>,</w:t>
      </w:r>
      <w:r w:rsidRPr="005051FC">
        <w:rPr>
          <w:rFonts w:cstheme="minorHAnsi"/>
          <w:sz w:val="20"/>
          <w:szCs w:val="20"/>
        </w:rPr>
        <w:t xml:space="preserve"> right hemi-spaces of the action), the size (small</w:t>
      </w:r>
      <w:r w:rsidR="00EA00F8">
        <w:rPr>
          <w:rFonts w:cstheme="minorHAnsi"/>
          <w:sz w:val="20"/>
          <w:szCs w:val="20"/>
        </w:rPr>
        <w:t>,</w:t>
      </w:r>
      <w:r w:rsidRPr="005051FC">
        <w:rPr>
          <w:rFonts w:cstheme="minorHAnsi"/>
          <w:sz w:val="20"/>
          <w:szCs w:val="20"/>
        </w:rPr>
        <w:t xml:space="preserve"> large size of the objects) and orientation (upward</w:t>
      </w:r>
      <w:r w:rsidR="00EA00F8">
        <w:rPr>
          <w:rFonts w:cstheme="minorHAnsi"/>
          <w:sz w:val="20"/>
          <w:szCs w:val="20"/>
        </w:rPr>
        <w:t>,</w:t>
      </w:r>
      <w:r w:rsidRPr="005051FC">
        <w:rPr>
          <w:rFonts w:cstheme="minorHAnsi"/>
          <w:sz w:val="20"/>
          <w:szCs w:val="20"/>
        </w:rPr>
        <w:t xml:space="preserve"> downward orientation). </w:t>
      </w:r>
    </w:p>
    <w:p w14:paraId="1449ED1D" w14:textId="77777777" w:rsidR="00A87C3C" w:rsidRPr="0094282E" w:rsidRDefault="00A87C3C" w:rsidP="00A87C3C">
      <w:pPr>
        <w:spacing w:after="0" w:line="240" w:lineRule="auto"/>
        <w:rPr>
          <w:rFonts w:cstheme="minorHAnsi"/>
          <w:sz w:val="24"/>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997"/>
        <w:gridCol w:w="2605"/>
        <w:gridCol w:w="3052"/>
      </w:tblGrid>
      <w:tr w:rsidR="00A87C3C" w:rsidRPr="005D541D" w14:paraId="79F01905" w14:textId="77777777" w:rsidTr="005051FC">
        <w:tc>
          <w:tcPr>
            <w:tcW w:w="1526" w:type="dxa"/>
            <w:tcBorders>
              <w:bottom w:val="single" w:sz="4" w:space="0" w:color="auto"/>
            </w:tcBorders>
            <w:shd w:val="clear" w:color="auto" w:fill="595959" w:themeFill="text1" w:themeFillTint="A6"/>
            <w:vAlign w:val="center"/>
          </w:tcPr>
          <w:p w14:paraId="731A23CF" w14:textId="77777777" w:rsidR="00A87C3C" w:rsidRPr="005D541D" w:rsidRDefault="00A87C3C" w:rsidP="00310588">
            <w:pPr>
              <w:jc w:val="center"/>
              <w:rPr>
                <w:rFonts w:cstheme="minorHAnsi"/>
                <w:color w:val="FFFFFF" w:themeColor="background1"/>
              </w:rPr>
            </w:pPr>
            <w:r>
              <w:rPr>
                <w:rFonts w:cstheme="minorHAnsi"/>
                <w:color w:val="FFFFFF" w:themeColor="background1"/>
              </w:rPr>
              <w:t xml:space="preserve">Main </w:t>
            </w:r>
            <w:r w:rsidRPr="005D541D">
              <w:rPr>
                <w:rFonts w:cstheme="minorHAnsi"/>
                <w:color w:val="FFFFFF" w:themeColor="background1"/>
              </w:rPr>
              <w:t>Effect</w:t>
            </w:r>
          </w:p>
        </w:tc>
        <w:tc>
          <w:tcPr>
            <w:tcW w:w="1997" w:type="dxa"/>
            <w:tcBorders>
              <w:bottom w:val="single" w:sz="4" w:space="0" w:color="auto"/>
            </w:tcBorders>
            <w:shd w:val="clear" w:color="auto" w:fill="595959" w:themeFill="text1" w:themeFillTint="A6"/>
          </w:tcPr>
          <w:p w14:paraId="4CDCB7D5" w14:textId="18BA1771" w:rsidR="00A87C3C" w:rsidRPr="005D541D" w:rsidRDefault="00A87C3C" w:rsidP="00310588">
            <w:pPr>
              <w:jc w:val="center"/>
              <w:rPr>
                <w:rFonts w:cstheme="minorHAnsi"/>
                <w:color w:val="FFFFFF" w:themeColor="background1"/>
              </w:rPr>
            </w:pPr>
            <w:r>
              <w:rPr>
                <w:rFonts w:cstheme="minorHAnsi"/>
                <w:color w:val="FFFFFF" w:themeColor="background1"/>
              </w:rPr>
              <w:t>Inte</w:t>
            </w:r>
            <w:r w:rsidR="00EA00F8">
              <w:rPr>
                <w:rFonts w:cstheme="minorHAnsi"/>
                <w:color w:val="FFFFFF" w:themeColor="background1"/>
              </w:rPr>
              <w:t>r</w:t>
            </w:r>
            <w:r>
              <w:rPr>
                <w:rFonts w:cstheme="minorHAnsi"/>
                <w:color w:val="FFFFFF" w:themeColor="background1"/>
              </w:rPr>
              <w:t>actions</w:t>
            </w:r>
          </w:p>
        </w:tc>
        <w:tc>
          <w:tcPr>
            <w:tcW w:w="2605" w:type="dxa"/>
            <w:tcBorders>
              <w:bottom w:val="single" w:sz="4" w:space="0" w:color="auto"/>
            </w:tcBorders>
            <w:shd w:val="clear" w:color="auto" w:fill="595959" w:themeFill="text1" w:themeFillTint="A6"/>
            <w:vAlign w:val="center"/>
          </w:tcPr>
          <w:p w14:paraId="4A853521" w14:textId="77777777" w:rsidR="00A87C3C" w:rsidRPr="005D541D" w:rsidRDefault="00A87C3C" w:rsidP="00310588">
            <w:pPr>
              <w:jc w:val="center"/>
              <w:rPr>
                <w:rFonts w:cstheme="minorHAnsi"/>
                <w:color w:val="FFFFFF" w:themeColor="background1"/>
              </w:rPr>
            </w:pPr>
            <w:r w:rsidRPr="005D541D">
              <w:rPr>
                <w:rFonts w:cstheme="minorHAnsi"/>
                <w:color w:val="FFFFFF" w:themeColor="background1"/>
              </w:rPr>
              <w:t>Variable</w:t>
            </w:r>
          </w:p>
        </w:tc>
        <w:tc>
          <w:tcPr>
            <w:tcW w:w="3052" w:type="dxa"/>
            <w:tcBorders>
              <w:bottom w:val="single" w:sz="4" w:space="0" w:color="auto"/>
            </w:tcBorders>
            <w:shd w:val="clear" w:color="auto" w:fill="595959" w:themeFill="text1" w:themeFillTint="A6"/>
            <w:vAlign w:val="center"/>
          </w:tcPr>
          <w:p w14:paraId="73540927" w14:textId="77777777" w:rsidR="00A87C3C" w:rsidRPr="005D541D" w:rsidRDefault="00A87C3C" w:rsidP="00310588">
            <w:pPr>
              <w:jc w:val="center"/>
              <w:rPr>
                <w:rFonts w:cstheme="minorHAnsi"/>
                <w:color w:val="FFFFFF" w:themeColor="background1"/>
              </w:rPr>
            </w:pPr>
            <w:r w:rsidRPr="005D541D">
              <w:rPr>
                <w:rFonts w:cstheme="minorHAnsi"/>
                <w:color w:val="FFFFFF" w:themeColor="background1"/>
              </w:rPr>
              <w:t>ANOVA statistics</w:t>
            </w:r>
          </w:p>
        </w:tc>
      </w:tr>
      <w:tr w:rsidR="00A87C3C" w:rsidRPr="00DA13CA" w14:paraId="4E8CE8F4" w14:textId="77777777" w:rsidTr="005051FC">
        <w:tc>
          <w:tcPr>
            <w:tcW w:w="1526" w:type="dxa"/>
            <w:tcBorders>
              <w:top w:val="single" w:sz="4" w:space="0" w:color="auto"/>
              <w:left w:val="single" w:sz="4" w:space="0" w:color="auto"/>
            </w:tcBorders>
            <w:vAlign w:val="center"/>
          </w:tcPr>
          <w:p w14:paraId="0AFCDEC3" w14:textId="77777777" w:rsidR="00A87C3C" w:rsidRPr="001E10D8" w:rsidRDefault="00A87C3C" w:rsidP="00310588">
            <w:pPr>
              <w:rPr>
                <w:rFonts w:cstheme="minorHAnsi"/>
              </w:rPr>
            </w:pPr>
            <w:r w:rsidRPr="001E10D8">
              <w:rPr>
                <w:rFonts w:cstheme="minorHAnsi"/>
              </w:rPr>
              <w:t>The task goal</w:t>
            </w:r>
          </w:p>
        </w:tc>
        <w:tc>
          <w:tcPr>
            <w:tcW w:w="1997" w:type="dxa"/>
            <w:tcBorders>
              <w:top w:val="single" w:sz="4" w:space="0" w:color="auto"/>
            </w:tcBorders>
          </w:tcPr>
          <w:p w14:paraId="21FAA1C1" w14:textId="77777777" w:rsidR="00A87C3C" w:rsidRPr="001E10D8" w:rsidRDefault="00A87C3C" w:rsidP="00310588">
            <w:pPr>
              <w:rPr>
                <w:rFonts w:cstheme="minorHAnsi"/>
                <w:sz w:val="20"/>
                <w:szCs w:val="20"/>
              </w:rPr>
            </w:pPr>
          </w:p>
        </w:tc>
        <w:tc>
          <w:tcPr>
            <w:tcW w:w="2605" w:type="dxa"/>
            <w:tcBorders>
              <w:top w:val="single" w:sz="4" w:space="0" w:color="auto"/>
            </w:tcBorders>
            <w:vAlign w:val="center"/>
          </w:tcPr>
          <w:p w14:paraId="271C2475" w14:textId="77777777" w:rsidR="00A87C3C" w:rsidRPr="001E10D8" w:rsidRDefault="00A87C3C" w:rsidP="00310588">
            <w:pPr>
              <w:rPr>
                <w:rFonts w:cstheme="minorHAnsi"/>
                <w:sz w:val="20"/>
                <w:szCs w:val="20"/>
              </w:rPr>
            </w:pPr>
            <w:r w:rsidRPr="001E10D8">
              <w:rPr>
                <w:rFonts w:cstheme="minorHAnsi"/>
                <w:sz w:val="20"/>
                <w:szCs w:val="20"/>
              </w:rPr>
              <w:t xml:space="preserve">MT </w:t>
            </w:r>
          </w:p>
        </w:tc>
        <w:tc>
          <w:tcPr>
            <w:tcW w:w="3052" w:type="dxa"/>
            <w:tcBorders>
              <w:top w:val="single" w:sz="4" w:space="0" w:color="auto"/>
              <w:right w:val="single" w:sz="4" w:space="0" w:color="auto"/>
            </w:tcBorders>
            <w:vAlign w:val="center"/>
          </w:tcPr>
          <w:p w14:paraId="7DAF70F2" w14:textId="77777777" w:rsidR="00A87C3C" w:rsidRPr="00AC1611" w:rsidRDefault="00A87C3C" w:rsidP="00310588">
            <w:pPr>
              <w:rPr>
                <w:rFonts w:cstheme="minorHAnsi"/>
                <w:sz w:val="20"/>
                <w:szCs w:val="20"/>
              </w:rPr>
            </w:pPr>
            <w:r w:rsidRPr="00AC1611">
              <w:rPr>
                <w:rFonts w:cstheme="minorHAnsi"/>
                <w:i/>
                <w:sz w:val="20"/>
                <w:szCs w:val="20"/>
              </w:rPr>
              <w:t>F</w:t>
            </w:r>
            <w:r w:rsidRPr="00AC1611">
              <w:rPr>
                <w:rFonts w:cstheme="minorHAnsi"/>
                <w:sz w:val="20"/>
                <w:szCs w:val="20"/>
              </w:rPr>
              <w:t xml:space="preserve">(1,158)=15.01, </w:t>
            </w:r>
            <w:r w:rsidRPr="00AC1611">
              <w:rPr>
                <w:rFonts w:cstheme="minorHAnsi"/>
                <w:i/>
                <w:sz w:val="20"/>
                <w:szCs w:val="20"/>
              </w:rPr>
              <w:t>p=</w:t>
            </w:r>
            <w:r w:rsidRPr="00AC1611">
              <w:rPr>
                <w:rFonts w:cstheme="minorHAnsi"/>
                <w:sz w:val="20"/>
                <w:szCs w:val="20"/>
              </w:rPr>
              <w:t xml:space="preserve">0.001, </w:t>
            </w:r>
            <w:r w:rsidRPr="00AC1611">
              <w:rPr>
                <w:rFonts w:cstheme="minorHAnsi"/>
                <w:i/>
                <w:sz w:val="20"/>
                <w:szCs w:val="20"/>
              </w:rPr>
              <w:t>η2</w:t>
            </w:r>
            <w:r w:rsidRPr="00AC1611">
              <w:rPr>
                <w:rFonts w:cstheme="minorHAnsi"/>
                <w:sz w:val="20"/>
                <w:szCs w:val="20"/>
              </w:rPr>
              <w:t>=0.08</w:t>
            </w:r>
          </w:p>
        </w:tc>
      </w:tr>
      <w:tr w:rsidR="00A87C3C" w:rsidRPr="00DA13CA" w14:paraId="0D40BA76" w14:textId="77777777" w:rsidTr="005051FC">
        <w:tc>
          <w:tcPr>
            <w:tcW w:w="1526" w:type="dxa"/>
            <w:tcBorders>
              <w:left w:val="single" w:sz="4" w:space="0" w:color="auto"/>
            </w:tcBorders>
            <w:vAlign w:val="center"/>
          </w:tcPr>
          <w:p w14:paraId="0ED1A7FE" w14:textId="77777777" w:rsidR="00A87C3C" w:rsidRPr="001E10D8" w:rsidRDefault="00A87C3C" w:rsidP="00310588">
            <w:pPr>
              <w:rPr>
                <w:rFonts w:cstheme="minorHAnsi"/>
              </w:rPr>
            </w:pPr>
          </w:p>
        </w:tc>
        <w:tc>
          <w:tcPr>
            <w:tcW w:w="1997" w:type="dxa"/>
          </w:tcPr>
          <w:p w14:paraId="1C267C77" w14:textId="77777777" w:rsidR="00A87C3C" w:rsidRPr="001E10D8" w:rsidRDefault="00A87C3C" w:rsidP="00310588">
            <w:pPr>
              <w:rPr>
                <w:rFonts w:cstheme="minorHAnsi"/>
                <w:sz w:val="20"/>
                <w:szCs w:val="20"/>
              </w:rPr>
            </w:pPr>
          </w:p>
        </w:tc>
        <w:tc>
          <w:tcPr>
            <w:tcW w:w="2605" w:type="dxa"/>
            <w:vAlign w:val="center"/>
          </w:tcPr>
          <w:p w14:paraId="0B8195C2" w14:textId="77777777" w:rsidR="00A87C3C" w:rsidRPr="001E10D8" w:rsidRDefault="00A87C3C" w:rsidP="00310588">
            <w:pPr>
              <w:rPr>
                <w:rFonts w:cstheme="minorHAnsi"/>
                <w:sz w:val="20"/>
                <w:szCs w:val="20"/>
              </w:rPr>
            </w:pPr>
            <w:r w:rsidRPr="001E10D8">
              <w:rPr>
                <w:rFonts w:cstheme="minorHAnsi"/>
                <w:sz w:val="20"/>
                <w:szCs w:val="20"/>
              </w:rPr>
              <w:t>PV</w:t>
            </w:r>
          </w:p>
        </w:tc>
        <w:tc>
          <w:tcPr>
            <w:tcW w:w="3052" w:type="dxa"/>
            <w:tcBorders>
              <w:right w:val="single" w:sz="4" w:space="0" w:color="auto"/>
            </w:tcBorders>
            <w:vAlign w:val="center"/>
          </w:tcPr>
          <w:p w14:paraId="055AF39E" w14:textId="77777777" w:rsidR="00A87C3C" w:rsidRPr="00AC1611" w:rsidRDefault="00A87C3C" w:rsidP="00310588">
            <w:pPr>
              <w:rPr>
                <w:rFonts w:cstheme="minorHAnsi"/>
                <w:sz w:val="20"/>
                <w:szCs w:val="20"/>
              </w:rPr>
            </w:pPr>
            <w:r w:rsidRPr="00AC1611">
              <w:rPr>
                <w:rFonts w:cstheme="minorHAnsi"/>
                <w:i/>
                <w:sz w:val="20"/>
                <w:szCs w:val="20"/>
              </w:rPr>
              <w:t>F</w:t>
            </w:r>
            <w:r w:rsidRPr="00AC1611">
              <w:rPr>
                <w:rFonts w:cstheme="minorHAnsi"/>
                <w:sz w:val="20"/>
                <w:szCs w:val="20"/>
              </w:rPr>
              <w:t xml:space="preserve">(1,158)=6.9, </w:t>
            </w:r>
            <w:r w:rsidRPr="00AC1611">
              <w:rPr>
                <w:rFonts w:cstheme="minorHAnsi"/>
                <w:i/>
                <w:sz w:val="20"/>
                <w:szCs w:val="20"/>
              </w:rPr>
              <w:t>p=</w:t>
            </w:r>
            <w:r w:rsidRPr="00AC1611">
              <w:rPr>
                <w:rFonts w:cstheme="minorHAnsi"/>
                <w:sz w:val="20"/>
                <w:szCs w:val="20"/>
              </w:rPr>
              <w:t>0.009, η2=0.04</w:t>
            </w:r>
          </w:p>
        </w:tc>
      </w:tr>
      <w:tr w:rsidR="00A87C3C" w:rsidRPr="00DA13CA" w14:paraId="3AD0B02D" w14:textId="77777777" w:rsidTr="005051FC">
        <w:tc>
          <w:tcPr>
            <w:tcW w:w="1526" w:type="dxa"/>
            <w:tcBorders>
              <w:left w:val="single" w:sz="4" w:space="0" w:color="auto"/>
            </w:tcBorders>
            <w:vAlign w:val="center"/>
          </w:tcPr>
          <w:p w14:paraId="073DEDFA" w14:textId="77777777" w:rsidR="00A87C3C" w:rsidRPr="001E10D8" w:rsidRDefault="00A87C3C" w:rsidP="00310588">
            <w:pPr>
              <w:rPr>
                <w:rFonts w:cstheme="minorHAnsi"/>
              </w:rPr>
            </w:pPr>
          </w:p>
        </w:tc>
        <w:tc>
          <w:tcPr>
            <w:tcW w:w="1997" w:type="dxa"/>
          </w:tcPr>
          <w:p w14:paraId="6DDF50A1" w14:textId="77777777" w:rsidR="00A87C3C" w:rsidRPr="001E10D8" w:rsidRDefault="00A87C3C" w:rsidP="00310588">
            <w:pPr>
              <w:rPr>
                <w:rFonts w:cstheme="minorHAnsi"/>
                <w:sz w:val="20"/>
                <w:szCs w:val="20"/>
              </w:rPr>
            </w:pPr>
          </w:p>
        </w:tc>
        <w:tc>
          <w:tcPr>
            <w:tcW w:w="2605" w:type="dxa"/>
            <w:vAlign w:val="center"/>
          </w:tcPr>
          <w:p w14:paraId="2B253543" w14:textId="77777777" w:rsidR="00A87C3C" w:rsidRPr="001E10D8" w:rsidRDefault="00A87C3C" w:rsidP="00310588">
            <w:pPr>
              <w:rPr>
                <w:rFonts w:cstheme="minorHAnsi"/>
                <w:sz w:val="20"/>
                <w:szCs w:val="20"/>
              </w:rPr>
            </w:pPr>
            <w:r w:rsidRPr="001E10D8">
              <w:rPr>
                <w:rFonts w:cstheme="minorHAnsi"/>
                <w:sz w:val="20"/>
                <w:szCs w:val="20"/>
              </w:rPr>
              <w:t>Vertical end-point</w:t>
            </w:r>
          </w:p>
        </w:tc>
        <w:tc>
          <w:tcPr>
            <w:tcW w:w="3052" w:type="dxa"/>
            <w:tcBorders>
              <w:right w:val="single" w:sz="4" w:space="0" w:color="auto"/>
            </w:tcBorders>
            <w:vAlign w:val="center"/>
          </w:tcPr>
          <w:p w14:paraId="4D792015" w14:textId="77777777" w:rsidR="00A87C3C" w:rsidRPr="004425FF" w:rsidRDefault="00A87C3C" w:rsidP="00310588">
            <w:pPr>
              <w:rPr>
                <w:rFonts w:cstheme="minorHAnsi"/>
                <w:sz w:val="20"/>
                <w:szCs w:val="20"/>
              </w:rPr>
            </w:pPr>
            <w:r w:rsidRPr="00AC1611">
              <w:rPr>
                <w:rFonts w:cstheme="minorHAnsi"/>
                <w:i/>
                <w:sz w:val="20"/>
                <w:szCs w:val="20"/>
              </w:rPr>
              <w:t>F</w:t>
            </w:r>
            <w:r w:rsidRPr="006850CB">
              <w:rPr>
                <w:rFonts w:cstheme="minorHAnsi"/>
                <w:sz w:val="20"/>
                <w:szCs w:val="20"/>
              </w:rPr>
              <w:t xml:space="preserve">(1,158)=10.22, </w:t>
            </w:r>
            <w:r w:rsidRPr="006850CB">
              <w:rPr>
                <w:rFonts w:cstheme="minorHAnsi"/>
                <w:i/>
                <w:sz w:val="20"/>
                <w:szCs w:val="20"/>
              </w:rPr>
              <w:t xml:space="preserve"> p=</w:t>
            </w:r>
            <w:r w:rsidRPr="004425FF">
              <w:rPr>
                <w:rFonts w:cstheme="minorHAnsi"/>
                <w:sz w:val="20"/>
                <w:szCs w:val="20"/>
              </w:rPr>
              <w:t>0.002, η2=0.06</w:t>
            </w:r>
          </w:p>
        </w:tc>
      </w:tr>
      <w:tr w:rsidR="00264AEF" w:rsidRPr="00DA13CA" w14:paraId="059F370A" w14:textId="77777777" w:rsidTr="005051FC">
        <w:tc>
          <w:tcPr>
            <w:tcW w:w="1526" w:type="dxa"/>
            <w:tcBorders>
              <w:left w:val="single" w:sz="4" w:space="0" w:color="auto"/>
            </w:tcBorders>
            <w:vAlign w:val="center"/>
          </w:tcPr>
          <w:p w14:paraId="0725A09E" w14:textId="77777777" w:rsidR="00264AEF" w:rsidRPr="001E10D8" w:rsidRDefault="00264AEF" w:rsidP="00310588">
            <w:pPr>
              <w:rPr>
                <w:rFonts w:cstheme="minorHAnsi"/>
              </w:rPr>
            </w:pPr>
          </w:p>
        </w:tc>
        <w:tc>
          <w:tcPr>
            <w:tcW w:w="1997" w:type="dxa"/>
          </w:tcPr>
          <w:p w14:paraId="498F77A8" w14:textId="6150D19E" w:rsidR="00264AEF" w:rsidRPr="001E10D8" w:rsidRDefault="00264AEF" w:rsidP="00310588">
            <w:pPr>
              <w:rPr>
                <w:rFonts w:cstheme="minorHAnsi"/>
                <w:sz w:val="20"/>
                <w:szCs w:val="20"/>
              </w:rPr>
            </w:pPr>
            <w:r w:rsidRPr="001E10D8">
              <w:rPr>
                <w:rFonts w:cstheme="minorHAnsi"/>
                <w:i/>
                <w:sz w:val="20"/>
                <w:szCs w:val="20"/>
              </w:rPr>
              <w:t>Task</w:t>
            </w:r>
            <w:r>
              <w:rPr>
                <w:rFonts w:cstheme="minorHAnsi"/>
                <w:i/>
                <w:sz w:val="20"/>
                <w:szCs w:val="20"/>
              </w:rPr>
              <w:t>*Side</w:t>
            </w:r>
            <w:r w:rsidR="009142D9">
              <w:rPr>
                <w:rFonts w:cstheme="minorHAnsi"/>
                <w:i/>
                <w:sz w:val="20"/>
                <w:szCs w:val="20"/>
              </w:rPr>
              <w:t>*</w:t>
            </w:r>
            <w:r w:rsidR="009142D9" w:rsidRPr="001E10D8">
              <w:rPr>
                <w:rFonts w:cstheme="minorHAnsi"/>
                <w:i/>
                <w:sz w:val="20"/>
                <w:szCs w:val="20"/>
              </w:rPr>
              <w:t>Viewing</w:t>
            </w:r>
          </w:p>
        </w:tc>
        <w:tc>
          <w:tcPr>
            <w:tcW w:w="2605" w:type="dxa"/>
            <w:vAlign w:val="center"/>
          </w:tcPr>
          <w:p w14:paraId="1FEE52F5" w14:textId="086A8B8A" w:rsidR="00264AEF" w:rsidRPr="001E10D8" w:rsidRDefault="00264AEF" w:rsidP="00310588">
            <w:pPr>
              <w:rPr>
                <w:rFonts w:cstheme="minorHAnsi"/>
                <w:sz w:val="20"/>
                <w:szCs w:val="20"/>
              </w:rPr>
            </w:pPr>
            <w:r w:rsidRPr="001E10D8">
              <w:rPr>
                <w:rFonts w:cstheme="minorHAnsi"/>
                <w:sz w:val="20"/>
                <w:szCs w:val="20"/>
              </w:rPr>
              <w:t>Vertical end-point</w:t>
            </w:r>
          </w:p>
        </w:tc>
        <w:tc>
          <w:tcPr>
            <w:tcW w:w="3052" w:type="dxa"/>
            <w:tcBorders>
              <w:right w:val="single" w:sz="4" w:space="0" w:color="auto"/>
            </w:tcBorders>
            <w:vAlign w:val="center"/>
          </w:tcPr>
          <w:p w14:paraId="14F13C33" w14:textId="7A77D85D" w:rsidR="00264AEF" w:rsidRPr="00AC1611" w:rsidRDefault="00264AEF" w:rsidP="00310588">
            <w:pPr>
              <w:rPr>
                <w:rFonts w:cstheme="minorHAnsi"/>
                <w:i/>
                <w:sz w:val="20"/>
                <w:szCs w:val="20"/>
              </w:rPr>
            </w:pPr>
            <w:r w:rsidRPr="00AC1611">
              <w:rPr>
                <w:rFonts w:cstheme="minorHAnsi"/>
                <w:sz w:val="20"/>
                <w:szCs w:val="20"/>
              </w:rPr>
              <w:t>F(1,158)=5.44,  p=0.02, η2=0.03</w:t>
            </w:r>
          </w:p>
        </w:tc>
      </w:tr>
      <w:tr w:rsidR="00264AEF" w:rsidRPr="00DA13CA" w14:paraId="1EEF33C9" w14:textId="77777777" w:rsidTr="005051FC">
        <w:tc>
          <w:tcPr>
            <w:tcW w:w="1526" w:type="dxa"/>
            <w:tcBorders>
              <w:top w:val="single" w:sz="4" w:space="0" w:color="auto"/>
              <w:left w:val="single" w:sz="4" w:space="0" w:color="auto"/>
            </w:tcBorders>
            <w:vAlign w:val="center"/>
          </w:tcPr>
          <w:p w14:paraId="0A75E74D" w14:textId="77777777" w:rsidR="00264AEF" w:rsidRPr="001E10D8" w:rsidRDefault="00264AEF" w:rsidP="00310588">
            <w:pPr>
              <w:rPr>
                <w:rFonts w:cstheme="minorHAnsi"/>
              </w:rPr>
            </w:pPr>
            <w:r w:rsidRPr="001E10D8">
              <w:rPr>
                <w:rFonts w:cstheme="minorHAnsi"/>
              </w:rPr>
              <w:t xml:space="preserve">Viewing </w:t>
            </w:r>
          </w:p>
        </w:tc>
        <w:tc>
          <w:tcPr>
            <w:tcW w:w="1997" w:type="dxa"/>
            <w:tcBorders>
              <w:top w:val="single" w:sz="4" w:space="0" w:color="auto"/>
            </w:tcBorders>
          </w:tcPr>
          <w:p w14:paraId="68373C61" w14:textId="77777777" w:rsidR="00264AEF" w:rsidRPr="001E10D8" w:rsidRDefault="00264AEF" w:rsidP="00310588">
            <w:pPr>
              <w:rPr>
                <w:rFonts w:cstheme="minorHAnsi"/>
                <w:i/>
                <w:sz w:val="20"/>
                <w:szCs w:val="20"/>
              </w:rPr>
            </w:pPr>
          </w:p>
        </w:tc>
        <w:tc>
          <w:tcPr>
            <w:tcW w:w="2605" w:type="dxa"/>
            <w:tcBorders>
              <w:top w:val="single" w:sz="4" w:space="0" w:color="auto"/>
            </w:tcBorders>
            <w:vAlign w:val="center"/>
          </w:tcPr>
          <w:p w14:paraId="2A14330D" w14:textId="77777777" w:rsidR="00264AEF" w:rsidRPr="001E10D8" w:rsidRDefault="00264AEF" w:rsidP="00310588">
            <w:pPr>
              <w:rPr>
                <w:rFonts w:cstheme="minorHAnsi"/>
                <w:sz w:val="20"/>
                <w:szCs w:val="20"/>
              </w:rPr>
            </w:pPr>
            <w:r w:rsidRPr="001E10D8">
              <w:rPr>
                <w:rFonts w:cstheme="minorHAnsi"/>
                <w:sz w:val="20"/>
                <w:szCs w:val="20"/>
              </w:rPr>
              <w:t>PV</w:t>
            </w:r>
          </w:p>
        </w:tc>
        <w:tc>
          <w:tcPr>
            <w:tcW w:w="3052" w:type="dxa"/>
            <w:tcBorders>
              <w:top w:val="single" w:sz="4" w:space="0" w:color="auto"/>
              <w:right w:val="single" w:sz="4" w:space="0" w:color="auto"/>
            </w:tcBorders>
            <w:vAlign w:val="center"/>
          </w:tcPr>
          <w:p w14:paraId="63F73D15" w14:textId="77777777" w:rsidR="00264AEF" w:rsidRPr="000D6BBC" w:rsidRDefault="00264AEF" w:rsidP="00310588">
            <w:pPr>
              <w:rPr>
                <w:rFonts w:cstheme="minorHAnsi"/>
                <w:sz w:val="20"/>
                <w:szCs w:val="20"/>
              </w:rPr>
            </w:pPr>
            <w:r w:rsidRPr="000D6BBC">
              <w:rPr>
                <w:rFonts w:cstheme="minorHAnsi"/>
                <w:i/>
                <w:sz w:val="20"/>
                <w:szCs w:val="20"/>
              </w:rPr>
              <w:t>F</w:t>
            </w:r>
            <w:r w:rsidRPr="000D6BBC">
              <w:rPr>
                <w:rFonts w:cstheme="minorHAnsi"/>
                <w:sz w:val="20"/>
                <w:szCs w:val="20"/>
              </w:rPr>
              <w:t xml:space="preserve">(1,158)=6.1, </w:t>
            </w:r>
            <w:r w:rsidRPr="000D6BBC">
              <w:rPr>
                <w:rFonts w:cstheme="minorHAnsi"/>
                <w:i/>
                <w:sz w:val="20"/>
                <w:szCs w:val="20"/>
              </w:rPr>
              <w:t>p</w:t>
            </w:r>
            <w:r w:rsidRPr="000D6BBC">
              <w:rPr>
                <w:rFonts w:cstheme="minorHAnsi"/>
                <w:sz w:val="20"/>
                <w:szCs w:val="20"/>
              </w:rPr>
              <w:t>=0.014, η2=0.037</w:t>
            </w:r>
          </w:p>
        </w:tc>
      </w:tr>
      <w:tr w:rsidR="00264AEF" w:rsidRPr="00DA13CA" w14:paraId="505E02F8" w14:textId="77777777" w:rsidTr="005051FC">
        <w:tc>
          <w:tcPr>
            <w:tcW w:w="1526" w:type="dxa"/>
            <w:tcBorders>
              <w:left w:val="single" w:sz="4" w:space="0" w:color="auto"/>
            </w:tcBorders>
            <w:vAlign w:val="center"/>
          </w:tcPr>
          <w:p w14:paraId="59A261BC" w14:textId="77777777" w:rsidR="00264AEF" w:rsidRPr="001E10D8" w:rsidRDefault="00264AEF" w:rsidP="00310588">
            <w:pPr>
              <w:rPr>
                <w:rFonts w:cstheme="minorHAnsi"/>
              </w:rPr>
            </w:pPr>
          </w:p>
        </w:tc>
        <w:tc>
          <w:tcPr>
            <w:tcW w:w="1997" w:type="dxa"/>
          </w:tcPr>
          <w:p w14:paraId="458C6095" w14:textId="77777777" w:rsidR="00264AEF" w:rsidRPr="001E10D8" w:rsidRDefault="00264AEF" w:rsidP="00310588">
            <w:pPr>
              <w:rPr>
                <w:rFonts w:cstheme="minorHAnsi"/>
                <w:i/>
                <w:sz w:val="20"/>
                <w:szCs w:val="20"/>
              </w:rPr>
            </w:pPr>
          </w:p>
        </w:tc>
        <w:tc>
          <w:tcPr>
            <w:tcW w:w="2605" w:type="dxa"/>
            <w:vAlign w:val="center"/>
          </w:tcPr>
          <w:p w14:paraId="35621490" w14:textId="77777777" w:rsidR="00264AEF" w:rsidRPr="001E10D8" w:rsidRDefault="00264AEF" w:rsidP="00310588">
            <w:pPr>
              <w:rPr>
                <w:rFonts w:cstheme="minorHAnsi"/>
                <w:sz w:val="20"/>
                <w:szCs w:val="20"/>
              </w:rPr>
            </w:pPr>
            <w:r w:rsidRPr="001E10D8">
              <w:rPr>
                <w:rFonts w:cstheme="minorHAnsi"/>
                <w:sz w:val="20"/>
                <w:szCs w:val="20"/>
              </w:rPr>
              <w:t>MGA</w:t>
            </w:r>
          </w:p>
        </w:tc>
        <w:tc>
          <w:tcPr>
            <w:tcW w:w="3052" w:type="dxa"/>
            <w:tcBorders>
              <w:right w:val="single" w:sz="4" w:space="0" w:color="auto"/>
            </w:tcBorders>
            <w:vAlign w:val="center"/>
          </w:tcPr>
          <w:p w14:paraId="0EBBA963"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(1,158)=26.9, </w:t>
            </w:r>
            <w:r w:rsidRPr="000D6BBC">
              <w:rPr>
                <w:rFonts w:cstheme="minorHAnsi"/>
                <w:i/>
                <w:sz w:val="20"/>
                <w:szCs w:val="20"/>
              </w:rPr>
              <w:t>p&lt;</w:t>
            </w:r>
            <w:r w:rsidRPr="000D6BBC">
              <w:rPr>
                <w:rFonts w:cstheme="minorHAnsi"/>
                <w:sz w:val="20"/>
                <w:szCs w:val="20"/>
              </w:rPr>
              <w:t>0.001, η2=0.14</w:t>
            </w:r>
          </w:p>
        </w:tc>
      </w:tr>
      <w:tr w:rsidR="00264AEF" w:rsidRPr="00DA13CA" w14:paraId="7EB40BB8" w14:textId="77777777" w:rsidTr="005051FC">
        <w:tc>
          <w:tcPr>
            <w:tcW w:w="1526" w:type="dxa"/>
            <w:tcBorders>
              <w:left w:val="single" w:sz="4" w:space="0" w:color="auto"/>
            </w:tcBorders>
            <w:vAlign w:val="center"/>
          </w:tcPr>
          <w:p w14:paraId="41A4D34A" w14:textId="77777777" w:rsidR="00264AEF" w:rsidRPr="001E10D8" w:rsidRDefault="00264AEF" w:rsidP="00310588">
            <w:pPr>
              <w:rPr>
                <w:rFonts w:cstheme="minorHAnsi"/>
              </w:rPr>
            </w:pPr>
          </w:p>
        </w:tc>
        <w:tc>
          <w:tcPr>
            <w:tcW w:w="1997" w:type="dxa"/>
          </w:tcPr>
          <w:p w14:paraId="6B4A86A3" w14:textId="77777777" w:rsidR="00264AEF" w:rsidRPr="001E10D8" w:rsidRDefault="00264AEF" w:rsidP="00310588">
            <w:pPr>
              <w:rPr>
                <w:rFonts w:cstheme="minorHAnsi"/>
                <w:i/>
                <w:sz w:val="20"/>
                <w:szCs w:val="20"/>
              </w:rPr>
            </w:pPr>
          </w:p>
        </w:tc>
        <w:tc>
          <w:tcPr>
            <w:tcW w:w="2605" w:type="dxa"/>
            <w:vAlign w:val="center"/>
          </w:tcPr>
          <w:p w14:paraId="251C035E" w14:textId="362212CF" w:rsidR="00264AEF" w:rsidRPr="001E10D8" w:rsidRDefault="00264AEF" w:rsidP="00310588">
            <w:pPr>
              <w:rPr>
                <w:rFonts w:cstheme="minorHAnsi"/>
                <w:sz w:val="20"/>
                <w:szCs w:val="20"/>
              </w:rPr>
            </w:pPr>
            <w:r>
              <w:rPr>
                <w:rFonts w:cstheme="minorHAnsi"/>
                <w:sz w:val="20"/>
                <w:szCs w:val="20"/>
              </w:rPr>
              <w:t>Ve</w:t>
            </w:r>
            <w:r w:rsidR="00EA00F8">
              <w:rPr>
                <w:rFonts w:cstheme="minorHAnsi"/>
                <w:sz w:val="20"/>
                <w:szCs w:val="20"/>
              </w:rPr>
              <w:t>r</w:t>
            </w:r>
            <w:r>
              <w:rPr>
                <w:rFonts w:cstheme="minorHAnsi"/>
                <w:sz w:val="20"/>
                <w:szCs w:val="20"/>
              </w:rPr>
              <w:t>tical</w:t>
            </w:r>
            <w:r w:rsidRPr="001E10D8">
              <w:rPr>
                <w:rFonts w:cstheme="minorHAnsi"/>
                <w:sz w:val="20"/>
                <w:szCs w:val="20"/>
              </w:rPr>
              <w:t xml:space="preserve"> end point</w:t>
            </w:r>
          </w:p>
        </w:tc>
        <w:tc>
          <w:tcPr>
            <w:tcW w:w="3052" w:type="dxa"/>
            <w:tcBorders>
              <w:right w:val="single" w:sz="4" w:space="0" w:color="auto"/>
            </w:tcBorders>
            <w:vAlign w:val="center"/>
          </w:tcPr>
          <w:p w14:paraId="3EB9F335"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(1,158)=38.05, </w:t>
            </w:r>
            <w:r w:rsidRPr="000D6BBC">
              <w:rPr>
                <w:rFonts w:cstheme="minorHAnsi"/>
                <w:i/>
                <w:sz w:val="20"/>
                <w:szCs w:val="20"/>
              </w:rPr>
              <w:t>p</w:t>
            </w:r>
            <w:r w:rsidRPr="000D6BBC">
              <w:rPr>
                <w:rFonts w:cstheme="minorHAnsi"/>
                <w:sz w:val="20"/>
                <w:szCs w:val="20"/>
              </w:rPr>
              <w:t>&lt;0.001, η2=0.19</w:t>
            </w:r>
          </w:p>
        </w:tc>
      </w:tr>
      <w:tr w:rsidR="00264AEF" w:rsidRPr="00DA13CA" w14:paraId="45026E74" w14:textId="77777777" w:rsidTr="005051FC">
        <w:tc>
          <w:tcPr>
            <w:tcW w:w="1526" w:type="dxa"/>
            <w:tcBorders>
              <w:left w:val="single" w:sz="4" w:space="0" w:color="auto"/>
            </w:tcBorders>
            <w:vAlign w:val="center"/>
          </w:tcPr>
          <w:p w14:paraId="5C329F62" w14:textId="77777777" w:rsidR="00264AEF" w:rsidRPr="001E10D8" w:rsidRDefault="00264AEF" w:rsidP="00310588">
            <w:pPr>
              <w:rPr>
                <w:rFonts w:cstheme="minorHAnsi"/>
              </w:rPr>
            </w:pPr>
          </w:p>
        </w:tc>
        <w:tc>
          <w:tcPr>
            <w:tcW w:w="1997" w:type="dxa"/>
          </w:tcPr>
          <w:p w14:paraId="1D195117" w14:textId="77777777" w:rsidR="00264AEF" w:rsidRPr="001E10D8" w:rsidRDefault="00264AEF" w:rsidP="00310588">
            <w:pPr>
              <w:rPr>
                <w:rFonts w:cstheme="minorHAnsi"/>
                <w:i/>
                <w:sz w:val="20"/>
                <w:szCs w:val="20"/>
              </w:rPr>
            </w:pPr>
          </w:p>
        </w:tc>
        <w:tc>
          <w:tcPr>
            <w:tcW w:w="2605" w:type="dxa"/>
            <w:vAlign w:val="center"/>
          </w:tcPr>
          <w:p w14:paraId="6F4894B4" w14:textId="60FAC83D" w:rsidR="00264AEF" w:rsidRPr="001E10D8" w:rsidRDefault="00264AEF" w:rsidP="00F46D6A">
            <w:pPr>
              <w:rPr>
                <w:rFonts w:cstheme="minorHAnsi"/>
                <w:sz w:val="20"/>
                <w:szCs w:val="20"/>
              </w:rPr>
            </w:pPr>
            <w:r>
              <w:rPr>
                <w:rFonts w:cstheme="minorHAnsi"/>
                <w:sz w:val="20"/>
                <w:szCs w:val="20"/>
              </w:rPr>
              <w:t>Horizontal</w:t>
            </w:r>
            <w:r w:rsidRPr="001E10D8">
              <w:rPr>
                <w:rFonts w:cstheme="minorHAnsi"/>
                <w:sz w:val="20"/>
                <w:szCs w:val="20"/>
              </w:rPr>
              <w:t xml:space="preserve"> end-point</w:t>
            </w:r>
          </w:p>
        </w:tc>
        <w:tc>
          <w:tcPr>
            <w:tcW w:w="3052" w:type="dxa"/>
            <w:tcBorders>
              <w:right w:val="single" w:sz="4" w:space="0" w:color="auto"/>
            </w:tcBorders>
            <w:vAlign w:val="center"/>
          </w:tcPr>
          <w:p w14:paraId="4E7DA3D1"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(1,158)=39.6, </w:t>
            </w:r>
            <w:r w:rsidRPr="000D6BBC">
              <w:rPr>
                <w:rFonts w:cstheme="minorHAnsi"/>
                <w:i/>
                <w:sz w:val="20"/>
                <w:szCs w:val="20"/>
              </w:rPr>
              <w:t>p</w:t>
            </w:r>
            <w:r w:rsidRPr="000D6BBC">
              <w:rPr>
                <w:rFonts w:cstheme="minorHAnsi"/>
                <w:sz w:val="20"/>
                <w:szCs w:val="20"/>
              </w:rPr>
              <w:t>&lt;0.001, η2=0.20</w:t>
            </w:r>
          </w:p>
        </w:tc>
      </w:tr>
      <w:tr w:rsidR="00264AEF" w:rsidRPr="00DA13CA" w14:paraId="04A219DE" w14:textId="77777777" w:rsidTr="005051FC">
        <w:tc>
          <w:tcPr>
            <w:tcW w:w="1526" w:type="dxa"/>
            <w:tcBorders>
              <w:left w:val="single" w:sz="4" w:space="0" w:color="auto"/>
            </w:tcBorders>
          </w:tcPr>
          <w:p w14:paraId="095436B4" w14:textId="77777777" w:rsidR="00264AEF" w:rsidRPr="001E10D8" w:rsidRDefault="00264AEF" w:rsidP="00310588">
            <w:pPr>
              <w:rPr>
                <w:rFonts w:cstheme="minorHAnsi"/>
              </w:rPr>
            </w:pPr>
          </w:p>
        </w:tc>
        <w:tc>
          <w:tcPr>
            <w:tcW w:w="1997" w:type="dxa"/>
          </w:tcPr>
          <w:p w14:paraId="7EC353B4" w14:textId="77777777" w:rsidR="00264AEF" w:rsidRPr="001E10D8" w:rsidRDefault="00264AEF" w:rsidP="00310588">
            <w:pPr>
              <w:rPr>
                <w:rFonts w:cstheme="minorHAnsi"/>
                <w:i/>
                <w:sz w:val="20"/>
                <w:szCs w:val="20"/>
              </w:rPr>
            </w:pPr>
            <w:r w:rsidRPr="001E10D8">
              <w:rPr>
                <w:rFonts w:cstheme="minorHAnsi"/>
                <w:i/>
                <w:sz w:val="20"/>
                <w:szCs w:val="20"/>
              </w:rPr>
              <w:t>Viewing *Side*Size</w:t>
            </w:r>
          </w:p>
        </w:tc>
        <w:tc>
          <w:tcPr>
            <w:tcW w:w="2605" w:type="dxa"/>
            <w:vAlign w:val="center"/>
          </w:tcPr>
          <w:p w14:paraId="266F2910" w14:textId="77777777" w:rsidR="00264AEF" w:rsidRPr="001E10D8" w:rsidRDefault="00264AEF" w:rsidP="00310588">
            <w:pPr>
              <w:rPr>
                <w:rFonts w:cstheme="minorHAnsi"/>
                <w:sz w:val="20"/>
                <w:szCs w:val="20"/>
              </w:rPr>
            </w:pPr>
            <w:r w:rsidRPr="001E10D8">
              <w:rPr>
                <w:rFonts w:cstheme="minorHAnsi"/>
                <w:sz w:val="20"/>
                <w:szCs w:val="20"/>
              </w:rPr>
              <w:t>MT</w:t>
            </w:r>
          </w:p>
        </w:tc>
        <w:tc>
          <w:tcPr>
            <w:tcW w:w="3052" w:type="dxa"/>
            <w:tcBorders>
              <w:right w:val="single" w:sz="4" w:space="0" w:color="auto"/>
            </w:tcBorders>
            <w:vAlign w:val="center"/>
          </w:tcPr>
          <w:p w14:paraId="11870A48"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(1,158)=6.4, </w:t>
            </w:r>
            <w:r w:rsidRPr="000D6BBC">
              <w:rPr>
                <w:rFonts w:cstheme="minorHAnsi"/>
                <w:i/>
                <w:sz w:val="20"/>
                <w:szCs w:val="20"/>
              </w:rPr>
              <w:t>p</w:t>
            </w:r>
            <w:r w:rsidRPr="000D6BBC">
              <w:rPr>
                <w:rFonts w:cstheme="minorHAnsi"/>
                <w:sz w:val="20"/>
                <w:szCs w:val="20"/>
              </w:rPr>
              <w:t>=0.012, η2=0.039</w:t>
            </w:r>
          </w:p>
        </w:tc>
      </w:tr>
      <w:tr w:rsidR="00264AEF" w:rsidRPr="00DA13CA" w14:paraId="12081630" w14:textId="77777777" w:rsidTr="005051FC">
        <w:tc>
          <w:tcPr>
            <w:tcW w:w="1526" w:type="dxa"/>
            <w:tcBorders>
              <w:left w:val="single" w:sz="4" w:space="0" w:color="auto"/>
            </w:tcBorders>
            <w:vAlign w:val="center"/>
          </w:tcPr>
          <w:p w14:paraId="59C7057B" w14:textId="77777777" w:rsidR="00264AEF" w:rsidRPr="001E10D8" w:rsidRDefault="00264AEF" w:rsidP="00310588">
            <w:pPr>
              <w:rPr>
                <w:rFonts w:cstheme="minorHAnsi"/>
              </w:rPr>
            </w:pPr>
          </w:p>
        </w:tc>
        <w:tc>
          <w:tcPr>
            <w:tcW w:w="1997" w:type="dxa"/>
          </w:tcPr>
          <w:p w14:paraId="432A237D" w14:textId="77777777" w:rsidR="00264AEF" w:rsidRPr="001E10D8" w:rsidRDefault="00264AEF" w:rsidP="00310588">
            <w:pPr>
              <w:rPr>
                <w:rFonts w:cstheme="minorHAnsi"/>
                <w:i/>
                <w:sz w:val="20"/>
                <w:szCs w:val="20"/>
              </w:rPr>
            </w:pPr>
            <w:r w:rsidRPr="001E10D8">
              <w:rPr>
                <w:rFonts w:cstheme="minorHAnsi"/>
                <w:i/>
                <w:sz w:val="20"/>
                <w:szCs w:val="20"/>
              </w:rPr>
              <w:t>Viewing*Task</w:t>
            </w:r>
          </w:p>
        </w:tc>
        <w:tc>
          <w:tcPr>
            <w:tcW w:w="2605" w:type="dxa"/>
            <w:vAlign w:val="center"/>
          </w:tcPr>
          <w:p w14:paraId="42A04A27" w14:textId="77777777" w:rsidR="00264AEF" w:rsidRPr="001E10D8" w:rsidRDefault="00264AEF" w:rsidP="00310588">
            <w:pPr>
              <w:rPr>
                <w:rFonts w:cstheme="minorHAnsi"/>
                <w:sz w:val="20"/>
                <w:szCs w:val="20"/>
              </w:rPr>
            </w:pPr>
            <w:r w:rsidRPr="001E10D8">
              <w:rPr>
                <w:rFonts w:cstheme="minorHAnsi"/>
                <w:sz w:val="20"/>
                <w:szCs w:val="20"/>
              </w:rPr>
              <w:t>MGA</w:t>
            </w:r>
          </w:p>
        </w:tc>
        <w:tc>
          <w:tcPr>
            <w:tcW w:w="3052" w:type="dxa"/>
            <w:tcBorders>
              <w:right w:val="single" w:sz="4" w:space="0" w:color="auto"/>
            </w:tcBorders>
            <w:vAlign w:val="center"/>
          </w:tcPr>
          <w:p w14:paraId="1A49888C"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(1,158)=21.2, </w:t>
            </w:r>
            <w:r w:rsidRPr="000D6BBC">
              <w:rPr>
                <w:rFonts w:cstheme="minorHAnsi"/>
                <w:i/>
                <w:sz w:val="20"/>
                <w:szCs w:val="20"/>
              </w:rPr>
              <w:t>p&lt;</w:t>
            </w:r>
            <w:r w:rsidRPr="000D6BBC">
              <w:rPr>
                <w:rFonts w:cstheme="minorHAnsi"/>
                <w:sz w:val="20"/>
                <w:szCs w:val="20"/>
              </w:rPr>
              <w:t>0.001, η2=0.11</w:t>
            </w:r>
          </w:p>
        </w:tc>
      </w:tr>
      <w:tr w:rsidR="00264AEF" w:rsidRPr="00DA13CA" w14:paraId="72ED049F" w14:textId="77777777" w:rsidTr="005051FC">
        <w:tc>
          <w:tcPr>
            <w:tcW w:w="1526" w:type="dxa"/>
            <w:tcBorders>
              <w:left w:val="single" w:sz="4" w:space="0" w:color="auto"/>
              <w:bottom w:val="single" w:sz="4" w:space="0" w:color="auto"/>
            </w:tcBorders>
            <w:vAlign w:val="center"/>
          </w:tcPr>
          <w:p w14:paraId="5B47F32C" w14:textId="77777777" w:rsidR="00264AEF" w:rsidRPr="001E10D8" w:rsidRDefault="00264AEF" w:rsidP="00310588">
            <w:pPr>
              <w:rPr>
                <w:rFonts w:cstheme="minorHAnsi"/>
              </w:rPr>
            </w:pPr>
          </w:p>
        </w:tc>
        <w:tc>
          <w:tcPr>
            <w:tcW w:w="1997" w:type="dxa"/>
            <w:tcBorders>
              <w:bottom w:val="single" w:sz="4" w:space="0" w:color="auto"/>
            </w:tcBorders>
          </w:tcPr>
          <w:p w14:paraId="7248C09D" w14:textId="57D9124B" w:rsidR="00264AEF" w:rsidRPr="001E10D8" w:rsidRDefault="00264AEF" w:rsidP="00310588">
            <w:pPr>
              <w:rPr>
                <w:rFonts w:cstheme="minorHAnsi"/>
                <w:i/>
                <w:sz w:val="20"/>
                <w:szCs w:val="20"/>
              </w:rPr>
            </w:pPr>
            <w:r w:rsidRPr="001E10D8">
              <w:rPr>
                <w:rFonts w:cstheme="minorHAnsi"/>
                <w:i/>
                <w:sz w:val="20"/>
                <w:szCs w:val="20"/>
              </w:rPr>
              <w:t>Viewing *Side</w:t>
            </w:r>
            <w:r>
              <w:rPr>
                <w:rFonts w:cstheme="minorHAnsi"/>
                <w:i/>
                <w:sz w:val="20"/>
                <w:szCs w:val="20"/>
              </w:rPr>
              <w:t>*Size</w:t>
            </w:r>
          </w:p>
        </w:tc>
        <w:tc>
          <w:tcPr>
            <w:tcW w:w="2605" w:type="dxa"/>
            <w:tcBorders>
              <w:bottom w:val="single" w:sz="4" w:space="0" w:color="auto"/>
            </w:tcBorders>
            <w:vAlign w:val="center"/>
          </w:tcPr>
          <w:p w14:paraId="6C123ADF" w14:textId="3D9FB7F0" w:rsidR="00264AEF" w:rsidRPr="001E10D8" w:rsidRDefault="00264AEF" w:rsidP="00310588">
            <w:pPr>
              <w:rPr>
                <w:rFonts w:cstheme="minorHAnsi"/>
                <w:i/>
                <w:sz w:val="20"/>
                <w:szCs w:val="20"/>
              </w:rPr>
            </w:pPr>
            <w:r w:rsidRPr="001E10D8">
              <w:rPr>
                <w:rFonts w:cstheme="minorHAnsi"/>
                <w:sz w:val="20"/>
                <w:szCs w:val="20"/>
              </w:rPr>
              <w:t>Vertical end-point</w:t>
            </w:r>
          </w:p>
        </w:tc>
        <w:tc>
          <w:tcPr>
            <w:tcW w:w="3052" w:type="dxa"/>
            <w:tcBorders>
              <w:bottom w:val="single" w:sz="4" w:space="0" w:color="auto"/>
              <w:right w:val="single" w:sz="4" w:space="0" w:color="auto"/>
            </w:tcBorders>
            <w:vAlign w:val="center"/>
          </w:tcPr>
          <w:p w14:paraId="12697653" w14:textId="33605339" w:rsidR="00264AEF" w:rsidRPr="000D6BBC" w:rsidRDefault="00264AEF" w:rsidP="00310588">
            <w:pPr>
              <w:rPr>
                <w:rFonts w:cstheme="minorHAnsi"/>
                <w:sz w:val="20"/>
                <w:szCs w:val="20"/>
              </w:rPr>
            </w:pPr>
            <w:r w:rsidRPr="000D6BBC">
              <w:rPr>
                <w:rFonts w:cstheme="minorHAnsi"/>
                <w:i/>
                <w:sz w:val="20"/>
                <w:szCs w:val="20"/>
              </w:rPr>
              <w:t>F</w:t>
            </w:r>
            <w:r w:rsidRPr="000D6BBC">
              <w:rPr>
                <w:rFonts w:cstheme="minorHAnsi"/>
                <w:sz w:val="20"/>
                <w:szCs w:val="20"/>
              </w:rPr>
              <w:t xml:space="preserve">(1,158)=4.1, </w:t>
            </w:r>
            <w:r w:rsidRPr="000D6BBC">
              <w:rPr>
                <w:rFonts w:cstheme="minorHAnsi"/>
                <w:i/>
                <w:sz w:val="20"/>
                <w:szCs w:val="20"/>
              </w:rPr>
              <w:t>p</w:t>
            </w:r>
            <w:r w:rsidRPr="000D6BBC">
              <w:rPr>
                <w:rFonts w:cstheme="minorHAnsi"/>
                <w:sz w:val="20"/>
                <w:szCs w:val="20"/>
              </w:rPr>
              <w:t>=0.04, η2=0.03</w:t>
            </w:r>
          </w:p>
        </w:tc>
      </w:tr>
      <w:tr w:rsidR="00264AEF" w:rsidRPr="00DA13CA" w14:paraId="22F9C7B8" w14:textId="77777777" w:rsidTr="005051FC">
        <w:tc>
          <w:tcPr>
            <w:tcW w:w="1526" w:type="dxa"/>
            <w:tcBorders>
              <w:top w:val="single" w:sz="4" w:space="0" w:color="auto"/>
              <w:left w:val="single" w:sz="4" w:space="0" w:color="auto"/>
            </w:tcBorders>
            <w:vAlign w:val="center"/>
          </w:tcPr>
          <w:p w14:paraId="09D749FE" w14:textId="77777777" w:rsidR="00264AEF" w:rsidRPr="001E10D8" w:rsidRDefault="00264AEF" w:rsidP="00310588">
            <w:pPr>
              <w:rPr>
                <w:rFonts w:cstheme="minorHAnsi"/>
              </w:rPr>
            </w:pPr>
            <w:r w:rsidRPr="001E10D8">
              <w:rPr>
                <w:rFonts w:cstheme="minorHAnsi"/>
              </w:rPr>
              <w:t>Side</w:t>
            </w:r>
          </w:p>
        </w:tc>
        <w:tc>
          <w:tcPr>
            <w:tcW w:w="1997" w:type="dxa"/>
            <w:tcBorders>
              <w:top w:val="single" w:sz="4" w:space="0" w:color="auto"/>
            </w:tcBorders>
          </w:tcPr>
          <w:p w14:paraId="233E3D10" w14:textId="77777777" w:rsidR="00264AEF" w:rsidRPr="001E10D8" w:rsidRDefault="00264AEF" w:rsidP="00310588">
            <w:pPr>
              <w:rPr>
                <w:rFonts w:cstheme="minorHAnsi"/>
                <w:i/>
                <w:sz w:val="20"/>
                <w:szCs w:val="20"/>
              </w:rPr>
            </w:pPr>
          </w:p>
        </w:tc>
        <w:tc>
          <w:tcPr>
            <w:tcW w:w="2605" w:type="dxa"/>
            <w:tcBorders>
              <w:top w:val="single" w:sz="4" w:space="0" w:color="auto"/>
            </w:tcBorders>
            <w:vAlign w:val="center"/>
          </w:tcPr>
          <w:p w14:paraId="25B95399" w14:textId="77777777" w:rsidR="00264AEF" w:rsidRPr="001E10D8" w:rsidRDefault="00264AEF" w:rsidP="00310588">
            <w:pPr>
              <w:rPr>
                <w:rFonts w:cstheme="minorHAnsi"/>
                <w:sz w:val="20"/>
                <w:szCs w:val="20"/>
              </w:rPr>
            </w:pPr>
            <w:r w:rsidRPr="001E10D8">
              <w:rPr>
                <w:rFonts w:cstheme="minorHAnsi"/>
                <w:sz w:val="20"/>
                <w:szCs w:val="20"/>
              </w:rPr>
              <w:t>MT</w:t>
            </w:r>
          </w:p>
        </w:tc>
        <w:tc>
          <w:tcPr>
            <w:tcW w:w="3052" w:type="dxa"/>
            <w:tcBorders>
              <w:top w:val="single" w:sz="4" w:space="0" w:color="auto"/>
              <w:right w:val="single" w:sz="4" w:space="0" w:color="auto"/>
            </w:tcBorders>
            <w:vAlign w:val="center"/>
          </w:tcPr>
          <w:p w14:paraId="51C8E4AE"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(1,158)=23.1, </w:t>
            </w:r>
            <w:r w:rsidRPr="000D6BBC">
              <w:rPr>
                <w:rFonts w:cstheme="minorHAnsi"/>
                <w:i/>
                <w:sz w:val="20"/>
                <w:szCs w:val="20"/>
              </w:rPr>
              <w:t>p&lt;</w:t>
            </w:r>
            <w:r w:rsidRPr="000D6BBC">
              <w:rPr>
                <w:rFonts w:cstheme="minorHAnsi"/>
                <w:sz w:val="20"/>
                <w:szCs w:val="20"/>
              </w:rPr>
              <w:t>0.001, η2=0.12</w:t>
            </w:r>
          </w:p>
        </w:tc>
      </w:tr>
      <w:tr w:rsidR="00264AEF" w:rsidRPr="00DA13CA" w14:paraId="57BC7CB7" w14:textId="77777777" w:rsidTr="005051FC">
        <w:tc>
          <w:tcPr>
            <w:tcW w:w="1526" w:type="dxa"/>
            <w:tcBorders>
              <w:left w:val="single" w:sz="4" w:space="0" w:color="auto"/>
            </w:tcBorders>
            <w:vAlign w:val="center"/>
          </w:tcPr>
          <w:p w14:paraId="636FB5E2" w14:textId="77777777" w:rsidR="00264AEF" w:rsidRPr="001E10D8" w:rsidRDefault="00264AEF" w:rsidP="00310588">
            <w:pPr>
              <w:rPr>
                <w:rFonts w:cstheme="minorHAnsi"/>
              </w:rPr>
            </w:pPr>
          </w:p>
        </w:tc>
        <w:tc>
          <w:tcPr>
            <w:tcW w:w="1997" w:type="dxa"/>
          </w:tcPr>
          <w:p w14:paraId="4FA18959" w14:textId="77777777" w:rsidR="00264AEF" w:rsidRPr="001E10D8" w:rsidRDefault="00264AEF" w:rsidP="00310588">
            <w:pPr>
              <w:rPr>
                <w:rFonts w:cstheme="minorHAnsi"/>
                <w:i/>
                <w:sz w:val="20"/>
                <w:szCs w:val="20"/>
              </w:rPr>
            </w:pPr>
          </w:p>
        </w:tc>
        <w:tc>
          <w:tcPr>
            <w:tcW w:w="2605" w:type="dxa"/>
            <w:vAlign w:val="center"/>
          </w:tcPr>
          <w:p w14:paraId="031F0AE8" w14:textId="77777777" w:rsidR="00264AEF" w:rsidRPr="001E10D8" w:rsidRDefault="00264AEF" w:rsidP="00310588">
            <w:pPr>
              <w:rPr>
                <w:rFonts w:cstheme="minorHAnsi"/>
                <w:sz w:val="20"/>
                <w:szCs w:val="20"/>
              </w:rPr>
            </w:pPr>
            <w:r w:rsidRPr="001E10D8">
              <w:rPr>
                <w:rFonts w:cstheme="minorHAnsi"/>
                <w:sz w:val="20"/>
                <w:szCs w:val="20"/>
              </w:rPr>
              <w:t>PV</w:t>
            </w:r>
          </w:p>
        </w:tc>
        <w:tc>
          <w:tcPr>
            <w:tcW w:w="3052" w:type="dxa"/>
            <w:tcBorders>
              <w:right w:val="single" w:sz="4" w:space="0" w:color="auto"/>
            </w:tcBorders>
            <w:vAlign w:val="center"/>
          </w:tcPr>
          <w:p w14:paraId="58F20527"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(1,158)=43.9, </w:t>
            </w:r>
            <w:r w:rsidRPr="000D6BBC">
              <w:rPr>
                <w:rFonts w:cstheme="minorHAnsi"/>
                <w:i/>
                <w:sz w:val="20"/>
                <w:szCs w:val="20"/>
              </w:rPr>
              <w:t>p&lt;</w:t>
            </w:r>
            <w:r w:rsidRPr="000D6BBC">
              <w:rPr>
                <w:rFonts w:cstheme="minorHAnsi"/>
                <w:sz w:val="20"/>
                <w:szCs w:val="20"/>
              </w:rPr>
              <w:t>0.001, η2=0.21</w:t>
            </w:r>
          </w:p>
        </w:tc>
      </w:tr>
      <w:tr w:rsidR="00264AEF" w:rsidRPr="00DA13CA" w14:paraId="45C71F00" w14:textId="77777777" w:rsidTr="005051FC">
        <w:tc>
          <w:tcPr>
            <w:tcW w:w="1526" w:type="dxa"/>
            <w:tcBorders>
              <w:left w:val="single" w:sz="4" w:space="0" w:color="auto"/>
            </w:tcBorders>
            <w:vAlign w:val="center"/>
          </w:tcPr>
          <w:p w14:paraId="75095743" w14:textId="77777777" w:rsidR="00264AEF" w:rsidRPr="001E10D8" w:rsidRDefault="00264AEF" w:rsidP="00310588">
            <w:pPr>
              <w:rPr>
                <w:rFonts w:cstheme="minorHAnsi"/>
              </w:rPr>
            </w:pPr>
          </w:p>
        </w:tc>
        <w:tc>
          <w:tcPr>
            <w:tcW w:w="1997" w:type="dxa"/>
          </w:tcPr>
          <w:p w14:paraId="02659CEE" w14:textId="77777777" w:rsidR="00264AEF" w:rsidRPr="001E10D8" w:rsidRDefault="00264AEF" w:rsidP="00310588">
            <w:pPr>
              <w:rPr>
                <w:rFonts w:cstheme="minorHAnsi"/>
                <w:i/>
                <w:sz w:val="20"/>
                <w:szCs w:val="20"/>
              </w:rPr>
            </w:pPr>
          </w:p>
        </w:tc>
        <w:tc>
          <w:tcPr>
            <w:tcW w:w="2605" w:type="dxa"/>
            <w:vAlign w:val="center"/>
          </w:tcPr>
          <w:p w14:paraId="0F42060B" w14:textId="77777777" w:rsidR="00264AEF" w:rsidRPr="000D6BBC" w:rsidRDefault="00264AEF" w:rsidP="00310588">
            <w:pPr>
              <w:rPr>
                <w:rFonts w:cstheme="minorHAnsi"/>
                <w:b/>
                <w:sz w:val="20"/>
                <w:szCs w:val="20"/>
              </w:rPr>
            </w:pPr>
            <w:r w:rsidRPr="000D6BBC">
              <w:rPr>
                <w:rFonts w:cstheme="minorHAnsi"/>
                <w:b/>
                <w:sz w:val="20"/>
                <w:szCs w:val="20"/>
              </w:rPr>
              <w:t>TPV</w:t>
            </w:r>
          </w:p>
        </w:tc>
        <w:tc>
          <w:tcPr>
            <w:tcW w:w="3052" w:type="dxa"/>
            <w:tcBorders>
              <w:right w:val="single" w:sz="4" w:space="0" w:color="auto"/>
            </w:tcBorders>
            <w:vAlign w:val="center"/>
          </w:tcPr>
          <w:p w14:paraId="72EE9495"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(1,158)=5.7, </w:t>
            </w:r>
            <w:r w:rsidRPr="000D6BBC">
              <w:rPr>
                <w:rFonts w:cstheme="minorHAnsi"/>
                <w:i/>
                <w:sz w:val="20"/>
                <w:szCs w:val="20"/>
              </w:rPr>
              <w:t>p=</w:t>
            </w:r>
            <w:r w:rsidRPr="000D6BBC">
              <w:rPr>
                <w:rFonts w:cstheme="minorHAnsi"/>
                <w:sz w:val="20"/>
                <w:szCs w:val="20"/>
              </w:rPr>
              <w:t>0.017, η2=0.03</w:t>
            </w:r>
          </w:p>
        </w:tc>
      </w:tr>
      <w:tr w:rsidR="00264AEF" w:rsidRPr="00DA13CA" w14:paraId="67AE8A02" w14:textId="77777777" w:rsidTr="005051FC">
        <w:tc>
          <w:tcPr>
            <w:tcW w:w="1526" w:type="dxa"/>
            <w:tcBorders>
              <w:left w:val="single" w:sz="4" w:space="0" w:color="auto"/>
            </w:tcBorders>
            <w:vAlign w:val="center"/>
          </w:tcPr>
          <w:p w14:paraId="347314C0" w14:textId="77777777" w:rsidR="00264AEF" w:rsidRPr="00046EBA" w:rsidRDefault="00264AEF" w:rsidP="00310588">
            <w:pPr>
              <w:rPr>
                <w:rFonts w:cstheme="minorHAnsi"/>
              </w:rPr>
            </w:pPr>
          </w:p>
        </w:tc>
        <w:tc>
          <w:tcPr>
            <w:tcW w:w="1997" w:type="dxa"/>
          </w:tcPr>
          <w:p w14:paraId="3DEFE53D" w14:textId="77777777" w:rsidR="00264AEF" w:rsidRPr="00725824" w:rsidRDefault="00264AEF" w:rsidP="00310588">
            <w:pPr>
              <w:rPr>
                <w:rFonts w:cstheme="minorHAnsi"/>
                <w:i/>
                <w:sz w:val="20"/>
                <w:szCs w:val="20"/>
              </w:rPr>
            </w:pPr>
          </w:p>
        </w:tc>
        <w:tc>
          <w:tcPr>
            <w:tcW w:w="2605" w:type="dxa"/>
            <w:vAlign w:val="center"/>
          </w:tcPr>
          <w:p w14:paraId="373A26AF" w14:textId="2DF16018" w:rsidR="00264AEF" w:rsidRPr="00502271" w:rsidRDefault="00264AEF" w:rsidP="00310588">
            <w:pPr>
              <w:rPr>
                <w:rFonts w:cstheme="minorHAnsi"/>
                <w:sz w:val="20"/>
                <w:szCs w:val="20"/>
              </w:rPr>
            </w:pPr>
            <w:r w:rsidRPr="00904460">
              <w:rPr>
                <w:rFonts w:cstheme="minorHAnsi"/>
                <w:sz w:val="20"/>
                <w:szCs w:val="20"/>
              </w:rPr>
              <w:t>TMGA</w:t>
            </w:r>
          </w:p>
        </w:tc>
        <w:tc>
          <w:tcPr>
            <w:tcW w:w="3052" w:type="dxa"/>
            <w:tcBorders>
              <w:right w:val="single" w:sz="4" w:space="0" w:color="auto"/>
            </w:tcBorders>
            <w:vAlign w:val="center"/>
          </w:tcPr>
          <w:p w14:paraId="4CEAD307" w14:textId="19CA40EF"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(1,158)=16.8, </w:t>
            </w:r>
            <w:r w:rsidRPr="000D6BBC">
              <w:rPr>
                <w:rFonts w:cstheme="minorHAnsi"/>
                <w:i/>
                <w:sz w:val="20"/>
                <w:szCs w:val="20"/>
              </w:rPr>
              <w:t>p&lt;</w:t>
            </w:r>
            <w:r w:rsidRPr="000D6BBC">
              <w:rPr>
                <w:rFonts w:cstheme="minorHAnsi"/>
                <w:sz w:val="20"/>
                <w:szCs w:val="20"/>
              </w:rPr>
              <w:t>0.001, η2=0.09</w:t>
            </w:r>
          </w:p>
        </w:tc>
      </w:tr>
      <w:tr w:rsidR="00264AEF" w:rsidRPr="00DA13CA" w14:paraId="7A51A2BD" w14:textId="77777777" w:rsidTr="005051FC">
        <w:tc>
          <w:tcPr>
            <w:tcW w:w="1526" w:type="dxa"/>
            <w:tcBorders>
              <w:left w:val="single" w:sz="4" w:space="0" w:color="auto"/>
            </w:tcBorders>
            <w:vAlign w:val="center"/>
          </w:tcPr>
          <w:p w14:paraId="02FD1B0B" w14:textId="77777777" w:rsidR="00264AEF" w:rsidRPr="001E10D8" w:rsidRDefault="00264AEF" w:rsidP="00310588">
            <w:pPr>
              <w:rPr>
                <w:rFonts w:cstheme="minorHAnsi"/>
              </w:rPr>
            </w:pPr>
          </w:p>
        </w:tc>
        <w:tc>
          <w:tcPr>
            <w:tcW w:w="1997" w:type="dxa"/>
          </w:tcPr>
          <w:p w14:paraId="430338E2" w14:textId="77777777" w:rsidR="00264AEF" w:rsidRPr="001E10D8" w:rsidRDefault="00264AEF" w:rsidP="00310588">
            <w:pPr>
              <w:rPr>
                <w:rFonts w:cstheme="minorHAnsi"/>
                <w:i/>
                <w:sz w:val="20"/>
                <w:szCs w:val="20"/>
              </w:rPr>
            </w:pPr>
            <w:r w:rsidRPr="001E10D8">
              <w:rPr>
                <w:rFonts w:cstheme="minorHAnsi"/>
                <w:i/>
                <w:sz w:val="20"/>
                <w:szCs w:val="20"/>
              </w:rPr>
              <w:t>Side*task</w:t>
            </w:r>
          </w:p>
        </w:tc>
        <w:tc>
          <w:tcPr>
            <w:tcW w:w="2605" w:type="dxa"/>
            <w:vAlign w:val="center"/>
          </w:tcPr>
          <w:p w14:paraId="6DA9FF4E" w14:textId="77777777" w:rsidR="00264AEF" w:rsidRPr="001E10D8" w:rsidRDefault="00264AEF" w:rsidP="00310588">
            <w:pPr>
              <w:rPr>
                <w:rFonts w:cstheme="minorHAnsi"/>
                <w:sz w:val="20"/>
                <w:szCs w:val="20"/>
              </w:rPr>
            </w:pPr>
            <w:r w:rsidRPr="001E10D8">
              <w:rPr>
                <w:rFonts w:cstheme="minorHAnsi"/>
                <w:sz w:val="20"/>
                <w:szCs w:val="20"/>
              </w:rPr>
              <w:t>TMGA</w:t>
            </w:r>
          </w:p>
        </w:tc>
        <w:tc>
          <w:tcPr>
            <w:tcW w:w="3052" w:type="dxa"/>
            <w:tcBorders>
              <w:right w:val="single" w:sz="4" w:space="0" w:color="auto"/>
            </w:tcBorders>
            <w:vAlign w:val="center"/>
          </w:tcPr>
          <w:p w14:paraId="2DB455F0"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(1,158)=4.6, </w:t>
            </w:r>
            <w:r w:rsidRPr="000D6BBC">
              <w:rPr>
                <w:rFonts w:cstheme="minorHAnsi"/>
                <w:i/>
                <w:sz w:val="20"/>
                <w:szCs w:val="20"/>
              </w:rPr>
              <w:t>p=</w:t>
            </w:r>
            <w:r w:rsidRPr="000D6BBC">
              <w:rPr>
                <w:rFonts w:cstheme="minorHAnsi"/>
                <w:sz w:val="20"/>
                <w:szCs w:val="20"/>
              </w:rPr>
              <w:t>0.03, η2=0.02</w:t>
            </w:r>
          </w:p>
        </w:tc>
      </w:tr>
      <w:tr w:rsidR="00264AEF" w:rsidRPr="00DA13CA" w14:paraId="3698390D" w14:textId="77777777" w:rsidTr="005051FC">
        <w:tc>
          <w:tcPr>
            <w:tcW w:w="1526" w:type="dxa"/>
            <w:tcBorders>
              <w:left w:val="single" w:sz="4" w:space="0" w:color="auto"/>
            </w:tcBorders>
            <w:vAlign w:val="center"/>
          </w:tcPr>
          <w:p w14:paraId="28DD2299" w14:textId="77777777" w:rsidR="00264AEF" w:rsidRPr="001E10D8" w:rsidRDefault="00264AEF" w:rsidP="00310588">
            <w:pPr>
              <w:rPr>
                <w:rFonts w:cstheme="minorHAnsi"/>
              </w:rPr>
            </w:pPr>
          </w:p>
        </w:tc>
        <w:tc>
          <w:tcPr>
            <w:tcW w:w="1997" w:type="dxa"/>
          </w:tcPr>
          <w:p w14:paraId="46851DD3" w14:textId="77777777" w:rsidR="00264AEF" w:rsidRPr="001E10D8" w:rsidRDefault="00264AEF" w:rsidP="00310588">
            <w:pPr>
              <w:rPr>
                <w:rFonts w:cstheme="minorHAnsi"/>
                <w:i/>
                <w:sz w:val="20"/>
                <w:szCs w:val="20"/>
              </w:rPr>
            </w:pPr>
          </w:p>
        </w:tc>
        <w:tc>
          <w:tcPr>
            <w:tcW w:w="2605" w:type="dxa"/>
            <w:vAlign w:val="center"/>
          </w:tcPr>
          <w:p w14:paraId="7BD6041C" w14:textId="77777777" w:rsidR="00264AEF" w:rsidRPr="001E10D8" w:rsidRDefault="00264AEF" w:rsidP="00310588">
            <w:pPr>
              <w:rPr>
                <w:rFonts w:cstheme="minorHAnsi"/>
                <w:sz w:val="20"/>
                <w:szCs w:val="20"/>
              </w:rPr>
            </w:pPr>
            <w:r w:rsidRPr="001E10D8">
              <w:rPr>
                <w:rFonts w:cstheme="minorHAnsi"/>
                <w:sz w:val="20"/>
                <w:szCs w:val="20"/>
              </w:rPr>
              <w:t>Horizontal end point</w:t>
            </w:r>
          </w:p>
        </w:tc>
        <w:tc>
          <w:tcPr>
            <w:tcW w:w="3052" w:type="dxa"/>
            <w:tcBorders>
              <w:right w:val="single" w:sz="4" w:space="0" w:color="auto"/>
            </w:tcBorders>
            <w:vAlign w:val="center"/>
          </w:tcPr>
          <w:p w14:paraId="5C68ABEB" w14:textId="0FE0AB8C"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(1,158)=67.4, </w:t>
            </w:r>
            <w:r w:rsidRPr="000D6BBC">
              <w:rPr>
                <w:rFonts w:cstheme="minorHAnsi"/>
                <w:i/>
                <w:sz w:val="20"/>
                <w:szCs w:val="20"/>
              </w:rPr>
              <w:t>p&lt;</w:t>
            </w:r>
            <w:r w:rsidRPr="000D6BBC">
              <w:rPr>
                <w:rFonts w:cstheme="minorHAnsi"/>
                <w:sz w:val="20"/>
                <w:szCs w:val="20"/>
              </w:rPr>
              <w:t>0.001, η2=0.29</w:t>
            </w:r>
          </w:p>
        </w:tc>
      </w:tr>
      <w:tr w:rsidR="00264AEF" w:rsidRPr="00DA13CA" w14:paraId="057F15F6" w14:textId="77777777" w:rsidTr="005051FC">
        <w:tc>
          <w:tcPr>
            <w:tcW w:w="1526" w:type="dxa"/>
            <w:tcBorders>
              <w:left w:val="single" w:sz="4" w:space="0" w:color="auto"/>
              <w:bottom w:val="single" w:sz="4" w:space="0" w:color="auto"/>
            </w:tcBorders>
            <w:vAlign w:val="center"/>
          </w:tcPr>
          <w:p w14:paraId="08D18A08" w14:textId="77777777" w:rsidR="00264AEF" w:rsidRPr="001E10D8" w:rsidRDefault="00264AEF" w:rsidP="00310588">
            <w:pPr>
              <w:rPr>
                <w:rFonts w:cstheme="minorHAnsi"/>
              </w:rPr>
            </w:pPr>
          </w:p>
        </w:tc>
        <w:tc>
          <w:tcPr>
            <w:tcW w:w="1997" w:type="dxa"/>
            <w:tcBorders>
              <w:bottom w:val="single" w:sz="4" w:space="0" w:color="auto"/>
            </w:tcBorders>
          </w:tcPr>
          <w:p w14:paraId="69A9145E" w14:textId="77777777" w:rsidR="00264AEF" w:rsidRPr="001E10D8" w:rsidRDefault="00264AEF" w:rsidP="00310588">
            <w:pPr>
              <w:rPr>
                <w:rFonts w:cstheme="minorHAnsi"/>
                <w:i/>
                <w:sz w:val="20"/>
                <w:szCs w:val="20"/>
              </w:rPr>
            </w:pPr>
          </w:p>
        </w:tc>
        <w:tc>
          <w:tcPr>
            <w:tcW w:w="2605" w:type="dxa"/>
            <w:tcBorders>
              <w:bottom w:val="single" w:sz="4" w:space="0" w:color="auto"/>
            </w:tcBorders>
            <w:vAlign w:val="center"/>
          </w:tcPr>
          <w:p w14:paraId="167F5496" w14:textId="77777777" w:rsidR="00264AEF" w:rsidRPr="001E10D8" w:rsidRDefault="00264AEF" w:rsidP="00310588">
            <w:pPr>
              <w:rPr>
                <w:rFonts w:cstheme="minorHAnsi"/>
                <w:sz w:val="20"/>
                <w:szCs w:val="20"/>
              </w:rPr>
            </w:pPr>
            <w:r w:rsidRPr="001E10D8">
              <w:rPr>
                <w:rFonts w:cstheme="minorHAnsi"/>
                <w:sz w:val="20"/>
                <w:szCs w:val="20"/>
              </w:rPr>
              <w:t>Vertical end-point</w:t>
            </w:r>
          </w:p>
        </w:tc>
        <w:tc>
          <w:tcPr>
            <w:tcW w:w="3052" w:type="dxa"/>
            <w:tcBorders>
              <w:bottom w:val="single" w:sz="4" w:space="0" w:color="auto"/>
              <w:right w:val="single" w:sz="4" w:space="0" w:color="auto"/>
            </w:tcBorders>
            <w:vAlign w:val="center"/>
          </w:tcPr>
          <w:p w14:paraId="2DDCAA54" w14:textId="77777777" w:rsidR="00264AEF" w:rsidRPr="000D6BBC" w:rsidRDefault="00264AEF" w:rsidP="00310588">
            <w:pPr>
              <w:rPr>
                <w:rFonts w:cstheme="minorHAnsi"/>
                <w:sz w:val="20"/>
                <w:szCs w:val="20"/>
              </w:rPr>
            </w:pPr>
            <w:r w:rsidRPr="000D6BBC">
              <w:rPr>
                <w:rFonts w:cstheme="minorHAnsi"/>
                <w:i/>
                <w:sz w:val="20"/>
                <w:szCs w:val="20"/>
              </w:rPr>
              <w:t>F</w:t>
            </w:r>
            <w:r w:rsidRPr="000D6BBC">
              <w:rPr>
                <w:rFonts w:cstheme="minorHAnsi"/>
                <w:sz w:val="20"/>
                <w:szCs w:val="20"/>
              </w:rPr>
              <w:t xml:space="preserve">(1,158)=80.22, </w:t>
            </w:r>
            <w:r w:rsidRPr="000D6BBC">
              <w:rPr>
                <w:rFonts w:cstheme="minorHAnsi"/>
                <w:i/>
                <w:sz w:val="20"/>
                <w:szCs w:val="20"/>
              </w:rPr>
              <w:t>p&lt;</w:t>
            </w:r>
            <w:r w:rsidRPr="000D6BBC">
              <w:rPr>
                <w:rFonts w:cstheme="minorHAnsi"/>
                <w:sz w:val="20"/>
                <w:szCs w:val="20"/>
              </w:rPr>
              <w:t>0.001, η2=0.33</w:t>
            </w:r>
          </w:p>
        </w:tc>
      </w:tr>
      <w:tr w:rsidR="00264AEF" w:rsidRPr="00DA13CA" w14:paraId="5F1A2D7D" w14:textId="77777777" w:rsidTr="005051FC">
        <w:tc>
          <w:tcPr>
            <w:tcW w:w="1526" w:type="dxa"/>
            <w:tcBorders>
              <w:top w:val="single" w:sz="4" w:space="0" w:color="auto"/>
              <w:left w:val="single" w:sz="4" w:space="0" w:color="auto"/>
            </w:tcBorders>
            <w:vAlign w:val="center"/>
          </w:tcPr>
          <w:p w14:paraId="777A2FBE" w14:textId="77777777" w:rsidR="00264AEF" w:rsidRPr="001E10D8" w:rsidRDefault="00264AEF" w:rsidP="00310588">
            <w:pPr>
              <w:rPr>
                <w:rFonts w:cstheme="minorHAnsi"/>
              </w:rPr>
            </w:pPr>
            <w:r w:rsidRPr="001E10D8">
              <w:rPr>
                <w:rFonts w:cstheme="minorHAnsi"/>
              </w:rPr>
              <w:t xml:space="preserve">Size </w:t>
            </w:r>
          </w:p>
        </w:tc>
        <w:tc>
          <w:tcPr>
            <w:tcW w:w="1997" w:type="dxa"/>
            <w:tcBorders>
              <w:top w:val="single" w:sz="4" w:space="0" w:color="auto"/>
            </w:tcBorders>
          </w:tcPr>
          <w:p w14:paraId="258680C3" w14:textId="77777777" w:rsidR="00264AEF" w:rsidRPr="001E10D8" w:rsidRDefault="00264AEF" w:rsidP="00310588">
            <w:pPr>
              <w:rPr>
                <w:rFonts w:cstheme="minorHAnsi"/>
                <w:i/>
                <w:sz w:val="20"/>
                <w:szCs w:val="20"/>
              </w:rPr>
            </w:pPr>
          </w:p>
        </w:tc>
        <w:tc>
          <w:tcPr>
            <w:tcW w:w="2605" w:type="dxa"/>
            <w:tcBorders>
              <w:top w:val="single" w:sz="4" w:space="0" w:color="auto"/>
            </w:tcBorders>
            <w:vAlign w:val="center"/>
          </w:tcPr>
          <w:p w14:paraId="340692AE" w14:textId="77777777" w:rsidR="00264AEF" w:rsidRPr="001E10D8" w:rsidRDefault="00264AEF" w:rsidP="00310588">
            <w:pPr>
              <w:rPr>
                <w:rFonts w:cstheme="minorHAnsi"/>
                <w:sz w:val="20"/>
                <w:szCs w:val="20"/>
              </w:rPr>
            </w:pPr>
            <w:r w:rsidRPr="001E10D8">
              <w:rPr>
                <w:rFonts w:cstheme="minorHAnsi"/>
                <w:sz w:val="20"/>
                <w:szCs w:val="20"/>
              </w:rPr>
              <w:t>MGA</w:t>
            </w:r>
          </w:p>
        </w:tc>
        <w:tc>
          <w:tcPr>
            <w:tcW w:w="3052" w:type="dxa"/>
            <w:tcBorders>
              <w:top w:val="single" w:sz="4" w:space="0" w:color="auto"/>
              <w:right w:val="single" w:sz="4" w:space="0" w:color="auto"/>
            </w:tcBorders>
            <w:vAlign w:val="center"/>
          </w:tcPr>
          <w:p w14:paraId="7B35EEE1"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(1,158)=91.4, </w:t>
            </w:r>
            <w:r w:rsidRPr="000D6BBC">
              <w:rPr>
                <w:rFonts w:cstheme="minorHAnsi"/>
                <w:i/>
                <w:sz w:val="20"/>
                <w:szCs w:val="20"/>
              </w:rPr>
              <w:t>p</w:t>
            </w:r>
            <w:r w:rsidRPr="000D6BBC">
              <w:rPr>
                <w:rFonts w:cstheme="minorHAnsi"/>
                <w:sz w:val="20"/>
                <w:szCs w:val="20"/>
              </w:rPr>
              <w:t>&lt;0.001, η2=0.36</w:t>
            </w:r>
          </w:p>
        </w:tc>
      </w:tr>
      <w:tr w:rsidR="00264AEF" w:rsidRPr="00DA13CA" w14:paraId="615EBF0C" w14:textId="77777777" w:rsidTr="000D6BBC">
        <w:trPr>
          <w:trHeight w:val="195"/>
        </w:trPr>
        <w:tc>
          <w:tcPr>
            <w:tcW w:w="1526" w:type="dxa"/>
            <w:tcBorders>
              <w:left w:val="single" w:sz="4" w:space="0" w:color="auto"/>
            </w:tcBorders>
            <w:vAlign w:val="center"/>
          </w:tcPr>
          <w:p w14:paraId="0A500914" w14:textId="77777777" w:rsidR="00264AEF" w:rsidRPr="001E10D8" w:rsidRDefault="00264AEF" w:rsidP="00310588">
            <w:pPr>
              <w:rPr>
                <w:rFonts w:cstheme="minorHAnsi"/>
              </w:rPr>
            </w:pPr>
          </w:p>
        </w:tc>
        <w:tc>
          <w:tcPr>
            <w:tcW w:w="1997" w:type="dxa"/>
          </w:tcPr>
          <w:p w14:paraId="3B78F0A0" w14:textId="77777777" w:rsidR="00264AEF" w:rsidRPr="001E10D8" w:rsidRDefault="00264AEF" w:rsidP="00310588">
            <w:pPr>
              <w:rPr>
                <w:rFonts w:cstheme="minorHAnsi"/>
                <w:i/>
                <w:sz w:val="20"/>
                <w:szCs w:val="20"/>
              </w:rPr>
            </w:pPr>
            <w:r w:rsidRPr="001E10D8">
              <w:rPr>
                <w:rFonts w:cstheme="minorHAnsi"/>
                <w:i/>
                <w:sz w:val="20"/>
                <w:szCs w:val="20"/>
              </w:rPr>
              <w:t>Viewing *Size</w:t>
            </w:r>
          </w:p>
        </w:tc>
        <w:tc>
          <w:tcPr>
            <w:tcW w:w="2605" w:type="dxa"/>
            <w:vAlign w:val="center"/>
          </w:tcPr>
          <w:p w14:paraId="29B3F1FC" w14:textId="77777777" w:rsidR="00264AEF" w:rsidRPr="001E10D8" w:rsidRDefault="00264AEF" w:rsidP="00310588">
            <w:pPr>
              <w:rPr>
                <w:rFonts w:cstheme="minorHAnsi"/>
                <w:sz w:val="20"/>
                <w:szCs w:val="20"/>
              </w:rPr>
            </w:pPr>
            <w:r w:rsidRPr="001E10D8">
              <w:rPr>
                <w:rFonts w:cstheme="minorHAnsi"/>
                <w:sz w:val="20"/>
                <w:szCs w:val="20"/>
              </w:rPr>
              <w:t>MGA</w:t>
            </w:r>
          </w:p>
        </w:tc>
        <w:tc>
          <w:tcPr>
            <w:tcW w:w="3052" w:type="dxa"/>
            <w:tcBorders>
              <w:right w:val="single" w:sz="4" w:space="0" w:color="auto"/>
            </w:tcBorders>
            <w:vAlign w:val="center"/>
          </w:tcPr>
          <w:p w14:paraId="77570B70"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(1,158)=14.06, </w:t>
            </w:r>
            <w:r w:rsidRPr="000D6BBC">
              <w:rPr>
                <w:rFonts w:cstheme="minorHAnsi"/>
                <w:i/>
                <w:sz w:val="20"/>
                <w:szCs w:val="20"/>
              </w:rPr>
              <w:t>p&lt;</w:t>
            </w:r>
            <w:r w:rsidRPr="000D6BBC">
              <w:rPr>
                <w:rFonts w:cstheme="minorHAnsi"/>
                <w:sz w:val="20"/>
                <w:szCs w:val="20"/>
              </w:rPr>
              <w:t>0.001, η2=0.08</w:t>
            </w:r>
          </w:p>
        </w:tc>
      </w:tr>
      <w:tr w:rsidR="00264AEF" w:rsidRPr="00DA13CA" w14:paraId="055C737F" w14:textId="77777777" w:rsidTr="005051FC">
        <w:tc>
          <w:tcPr>
            <w:tcW w:w="1526" w:type="dxa"/>
            <w:tcBorders>
              <w:left w:val="single" w:sz="4" w:space="0" w:color="auto"/>
              <w:bottom w:val="single" w:sz="4" w:space="0" w:color="auto"/>
            </w:tcBorders>
            <w:vAlign w:val="center"/>
          </w:tcPr>
          <w:p w14:paraId="0AD416D7" w14:textId="77777777" w:rsidR="00264AEF" w:rsidRPr="00DA13CA" w:rsidRDefault="00264AEF" w:rsidP="00310588">
            <w:pPr>
              <w:rPr>
                <w:rFonts w:cstheme="minorHAnsi"/>
              </w:rPr>
            </w:pPr>
          </w:p>
        </w:tc>
        <w:tc>
          <w:tcPr>
            <w:tcW w:w="1997" w:type="dxa"/>
            <w:tcBorders>
              <w:bottom w:val="single" w:sz="4" w:space="0" w:color="auto"/>
            </w:tcBorders>
          </w:tcPr>
          <w:p w14:paraId="057CE3AA" w14:textId="77777777" w:rsidR="00264AEF" w:rsidRPr="001E10D8" w:rsidRDefault="00264AEF" w:rsidP="00310588">
            <w:pPr>
              <w:rPr>
                <w:rFonts w:cstheme="minorHAnsi"/>
                <w:i/>
                <w:sz w:val="20"/>
                <w:szCs w:val="20"/>
              </w:rPr>
            </w:pPr>
            <w:r w:rsidRPr="001E10D8">
              <w:rPr>
                <w:rFonts w:cstheme="minorHAnsi"/>
                <w:i/>
                <w:sz w:val="20"/>
                <w:szCs w:val="20"/>
              </w:rPr>
              <w:t>Viewing * Side* Size</w:t>
            </w:r>
          </w:p>
        </w:tc>
        <w:tc>
          <w:tcPr>
            <w:tcW w:w="2605" w:type="dxa"/>
            <w:tcBorders>
              <w:bottom w:val="single" w:sz="4" w:space="0" w:color="auto"/>
            </w:tcBorders>
            <w:vAlign w:val="center"/>
          </w:tcPr>
          <w:p w14:paraId="2336B505" w14:textId="77777777" w:rsidR="00264AEF" w:rsidRPr="001E10D8" w:rsidRDefault="00264AEF" w:rsidP="00310588">
            <w:pPr>
              <w:rPr>
                <w:rFonts w:cstheme="minorHAnsi"/>
                <w:sz w:val="20"/>
                <w:szCs w:val="20"/>
              </w:rPr>
            </w:pPr>
            <w:r w:rsidRPr="001E10D8">
              <w:rPr>
                <w:rFonts w:cstheme="minorHAnsi"/>
                <w:sz w:val="20"/>
                <w:szCs w:val="20"/>
              </w:rPr>
              <w:t>MGA</w:t>
            </w:r>
          </w:p>
        </w:tc>
        <w:tc>
          <w:tcPr>
            <w:tcW w:w="3052" w:type="dxa"/>
            <w:tcBorders>
              <w:bottom w:val="single" w:sz="4" w:space="0" w:color="auto"/>
              <w:right w:val="single" w:sz="4" w:space="0" w:color="auto"/>
            </w:tcBorders>
            <w:vAlign w:val="center"/>
          </w:tcPr>
          <w:p w14:paraId="04CB4681"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(1,158)=5.5, </w:t>
            </w:r>
            <w:r w:rsidRPr="000D6BBC">
              <w:rPr>
                <w:rFonts w:cstheme="minorHAnsi"/>
                <w:i/>
                <w:sz w:val="20"/>
                <w:szCs w:val="20"/>
              </w:rPr>
              <w:t>p=</w:t>
            </w:r>
            <w:r w:rsidRPr="000D6BBC">
              <w:rPr>
                <w:rFonts w:cstheme="minorHAnsi"/>
                <w:sz w:val="20"/>
                <w:szCs w:val="20"/>
              </w:rPr>
              <w:t>0.02, η2=0.03</w:t>
            </w:r>
          </w:p>
        </w:tc>
      </w:tr>
      <w:tr w:rsidR="00264AEF" w:rsidRPr="00DA13CA" w14:paraId="01D738D9" w14:textId="77777777" w:rsidTr="005051FC">
        <w:tc>
          <w:tcPr>
            <w:tcW w:w="1526" w:type="dxa"/>
            <w:tcBorders>
              <w:top w:val="single" w:sz="4" w:space="0" w:color="auto"/>
              <w:left w:val="single" w:sz="4" w:space="0" w:color="auto"/>
            </w:tcBorders>
            <w:vAlign w:val="center"/>
          </w:tcPr>
          <w:p w14:paraId="46C77E31" w14:textId="069BB496" w:rsidR="00264AEF" w:rsidRPr="00DA13CA" w:rsidRDefault="00264AEF" w:rsidP="00310588">
            <w:pPr>
              <w:rPr>
                <w:rFonts w:cstheme="minorHAnsi"/>
              </w:rPr>
            </w:pPr>
            <w:r w:rsidRPr="00DA13CA">
              <w:rPr>
                <w:rFonts w:cstheme="minorHAnsi"/>
              </w:rPr>
              <w:t>Orientation</w:t>
            </w:r>
          </w:p>
        </w:tc>
        <w:tc>
          <w:tcPr>
            <w:tcW w:w="1997" w:type="dxa"/>
            <w:tcBorders>
              <w:top w:val="single" w:sz="4" w:space="0" w:color="auto"/>
            </w:tcBorders>
          </w:tcPr>
          <w:p w14:paraId="6E40FA56" w14:textId="77777777" w:rsidR="00264AEF" w:rsidRPr="001E10D8" w:rsidRDefault="00264AEF" w:rsidP="00310588">
            <w:pPr>
              <w:rPr>
                <w:rFonts w:cstheme="minorHAnsi"/>
                <w:i/>
                <w:sz w:val="20"/>
                <w:szCs w:val="20"/>
              </w:rPr>
            </w:pPr>
          </w:p>
        </w:tc>
        <w:tc>
          <w:tcPr>
            <w:tcW w:w="2605" w:type="dxa"/>
            <w:tcBorders>
              <w:top w:val="single" w:sz="4" w:space="0" w:color="auto"/>
            </w:tcBorders>
            <w:vAlign w:val="center"/>
          </w:tcPr>
          <w:p w14:paraId="4DD09B98" w14:textId="77777777" w:rsidR="00264AEF" w:rsidRPr="001E10D8" w:rsidRDefault="00264AEF" w:rsidP="00310588">
            <w:pPr>
              <w:rPr>
                <w:rFonts w:cstheme="minorHAnsi"/>
                <w:sz w:val="20"/>
                <w:szCs w:val="20"/>
              </w:rPr>
            </w:pPr>
            <w:r w:rsidRPr="001E10D8">
              <w:rPr>
                <w:rFonts w:cstheme="minorHAnsi"/>
                <w:sz w:val="20"/>
                <w:szCs w:val="20"/>
              </w:rPr>
              <w:t>TPV</w:t>
            </w:r>
          </w:p>
        </w:tc>
        <w:tc>
          <w:tcPr>
            <w:tcW w:w="3052" w:type="dxa"/>
            <w:tcBorders>
              <w:top w:val="single" w:sz="4" w:space="0" w:color="auto"/>
              <w:right w:val="single" w:sz="4" w:space="0" w:color="auto"/>
            </w:tcBorders>
            <w:vAlign w:val="center"/>
          </w:tcPr>
          <w:p w14:paraId="56EDF4DA"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(1,158)=4.04, </w:t>
            </w:r>
            <w:r w:rsidRPr="000D6BBC">
              <w:rPr>
                <w:rFonts w:cstheme="minorHAnsi"/>
                <w:i/>
                <w:sz w:val="20"/>
                <w:szCs w:val="20"/>
              </w:rPr>
              <w:t>p=</w:t>
            </w:r>
            <w:r w:rsidRPr="000D6BBC">
              <w:rPr>
                <w:rFonts w:cstheme="minorHAnsi"/>
                <w:sz w:val="20"/>
                <w:szCs w:val="20"/>
              </w:rPr>
              <w:t>0.046, η2=0.02.</w:t>
            </w:r>
          </w:p>
        </w:tc>
      </w:tr>
      <w:tr w:rsidR="00264AEF" w:rsidRPr="00DA13CA" w14:paraId="2B87B01B" w14:textId="77777777" w:rsidTr="005051FC">
        <w:tc>
          <w:tcPr>
            <w:tcW w:w="1526" w:type="dxa"/>
            <w:tcBorders>
              <w:left w:val="single" w:sz="4" w:space="0" w:color="auto"/>
              <w:bottom w:val="single" w:sz="4" w:space="0" w:color="auto"/>
            </w:tcBorders>
            <w:vAlign w:val="center"/>
          </w:tcPr>
          <w:p w14:paraId="38AC94A8" w14:textId="77777777" w:rsidR="00264AEF" w:rsidRPr="00DA13CA" w:rsidRDefault="00264AEF" w:rsidP="00310588">
            <w:pPr>
              <w:rPr>
                <w:rFonts w:cstheme="minorHAnsi"/>
              </w:rPr>
            </w:pPr>
          </w:p>
        </w:tc>
        <w:tc>
          <w:tcPr>
            <w:tcW w:w="1997" w:type="dxa"/>
            <w:tcBorders>
              <w:bottom w:val="single" w:sz="4" w:space="0" w:color="auto"/>
            </w:tcBorders>
          </w:tcPr>
          <w:p w14:paraId="4FCFB0DF" w14:textId="77777777" w:rsidR="00264AEF" w:rsidRPr="001E10D8" w:rsidRDefault="00264AEF" w:rsidP="00310588">
            <w:pPr>
              <w:rPr>
                <w:rFonts w:cstheme="minorHAnsi"/>
                <w:i/>
                <w:sz w:val="20"/>
                <w:szCs w:val="20"/>
              </w:rPr>
            </w:pPr>
          </w:p>
        </w:tc>
        <w:tc>
          <w:tcPr>
            <w:tcW w:w="2605" w:type="dxa"/>
            <w:tcBorders>
              <w:bottom w:val="single" w:sz="4" w:space="0" w:color="auto"/>
            </w:tcBorders>
            <w:vAlign w:val="center"/>
          </w:tcPr>
          <w:p w14:paraId="6DC1428F" w14:textId="77777777" w:rsidR="00264AEF" w:rsidRPr="001E10D8" w:rsidRDefault="00264AEF" w:rsidP="00310588">
            <w:pPr>
              <w:rPr>
                <w:rFonts w:cstheme="minorHAnsi"/>
                <w:sz w:val="20"/>
                <w:szCs w:val="20"/>
              </w:rPr>
            </w:pPr>
            <w:r w:rsidRPr="001E10D8">
              <w:rPr>
                <w:rFonts w:cstheme="minorHAnsi"/>
                <w:sz w:val="20"/>
                <w:szCs w:val="20"/>
              </w:rPr>
              <w:t>Vertical end-point</w:t>
            </w:r>
          </w:p>
        </w:tc>
        <w:tc>
          <w:tcPr>
            <w:tcW w:w="3052" w:type="dxa"/>
            <w:tcBorders>
              <w:bottom w:val="single" w:sz="4" w:space="0" w:color="auto"/>
              <w:right w:val="single" w:sz="4" w:space="0" w:color="auto"/>
            </w:tcBorders>
            <w:vAlign w:val="center"/>
          </w:tcPr>
          <w:p w14:paraId="2A236934"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(1,158)=24.3, </w:t>
            </w:r>
            <w:r w:rsidRPr="000D6BBC">
              <w:rPr>
                <w:rFonts w:cstheme="minorHAnsi"/>
                <w:i/>
                <w:sz w:val="20"/>
                <w:szCs w:val="20"/>
              </w:rPr>
              <w:t>p=</w:t>
            </w:r>
            <w:r w:rsidRPr="000D6BBC">
              <w:rPr>
                <w:rFonts w:cstheme="minorHAnsi"/>
                <w:sz w:val="20"/>
                <w:szCs w:val="20"/>
              </w:rPr>
              <w:t>0.001, η2=0.13</w:t>
            </w:r>
          </w:p>
        </w:tc>
      </w:tr>
      <w:tr w:rsidR="00264AEF" w:rsidRPr="00DA13CA" w14:paraId="41B3A920" w14:textId="77777777" w:rsidTr="005051FC">
        <w:tc>
          <w:tcPr>
            <w:tcW w:w="1526" w:type="dxa"/>
            <w:tcBorders>
              <w:top w:val="single" w:sz="4" w:space="0" w:color="auto"/>
              <w:left w:val="single" w:sz="4" w:space="0" w:color="auto"/>
            </w:tcBorders>
            <w:vAlign w:val="center"/>
          </w:tcPr>
          <w:p w14:paraId="0F7BC8D7" w14:textId="77777777" w:rsidR="00264AEF" w:rsidRPr="00DA13CA" w:rsidRDefault="00264AEF" w:rsidP="00310588">
            <w:pPr>
              <w:rPr>
                <w:rFonts w:cstheme="minorHAnsi"/>
              </w:rPr>
            </w:pPr>
            <w:r>
              <w:rPr>
                <w:rFonts w:cstheme="minorHAnsi"/>
              </w:rPr>
              <w:t xml:space="preserve">Size </w:t>
            </w:r>
          </w:p>
        </w:tc>
        <w:tc>
          <w:tcPr>
            <w:tcW w:w="1997" w:type="dxa"/>
            <w:tcBorders>
              <w:top w:val="single" w:sz="4" w:space="0" w:color="auto"/>
            </w:tcBorders>
          </w:tcPr>
          <w:p w14:paraId="1AD48918" w14:textId="77777777" w:rsidR="00264AEF" w:rsidRPr="001E10D8" w:rsidRDefault="00264AEF" w:rsidP="00310588">
            <w:pPr>
              <w:rPr>
                <w:rFonts w:cstheme="minorHAnsi"/>
                <w:i/>
                <w:sz w:val="20"/>
                <w:szCs w:val="20"/>
              </w:rPr>
            </w:pPr>
          </w:p>
        </w:tc>
        <w:tc>
          <w:tcPr>
            <w:tcW w:w="2605" w:type="dxa"/>
            <w:tcBorders>
              <w:top w:val="single" w:sz="4" w:space="0" w:color="auto"/>
            </w:tcBorders>
            <w:vAlign w:val="center"/>
          </w:tcPr>
          <w:p w14:paraId="669C1EE8" w14:textId="77777777" w:rsidR="00264AEF" w:rsidRPr="001E10D8" w:rsidRDefault="00264AEF" w:rsidP="00310588">
            <w:pPr>
              <w:rPr>
                <w:rFonts w:cstheme="minorHAnsi"/>
                <w:sz w:val="20"/>
                <w:szCs w:val="20"/>
              </w:rPr>
            </w:pPr>
            <w:r w:rsidRPr="001E10D8">
              <w:rPr>
                <w:rFonts w:cstheme="minorHAnsi"/>
                <w:sz w:val="20"/>
                <w:szCs w:val="20"/>
              </w:rPr>
              <w:t>Horizontal end-point</w:t>
            </w:r>
          </w:p>
        </w:tc>
        <w:tc>
          <w:tcPr>
            <w:tcW w:w="3052" w:type="dxa"/>
            <w:tcBorders>
              <w:top w:val="single" w:sz="4" w:space="0" w:color="auto"/>
              <w:right w:val="single" w:sz="4" w:space="0" w:color="auto"/>
            </w:tcBorders>
            <w:vAlign w:val="center"/>
          </w:tcPr>
          <w:p w14:paraId="0E5A852C"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(1,158)=6.3, </w:t>
            </w:r>
            <w:r w:rsidRPr="000D6BBC">
              <w:rPr>
                <w:rFonts w:cstheme="minorHAnsi"/>
                <w:i/>
                <w:sz w:val="20"/>
                <w:szCs w:val="20"/>
              </w:rPr>
              <w:t>p=</w:t>
            </w:r>
            <w:r w:rsidRPr="000D6BBC">
              <w:rPr>
                <w:rFonts w:cstheme="minorHAnsi"/>
                <w:sz w:val="20"/>
                <w:szCs w:val="20"/>
              </w:rPr>
              <w:t>0.013, η2=0.03,</w:t>
            </w:r>
          </w:p>
        </w:tc>
      </w:tr>
      <w:tr w:rsidR="00264AEF" w:rsidRPr="00DA13CA" w14:paraId="3140A170" w14:textId="77777777" w:rsidTr="005051FC">
        <w:tc>
          <w:tcPr>
            <w:tcW w:w="1526" w:type="dxa"/>
            <w:tcBorders>
              <w:left w:val="single" w:sz="4" w:space="0" w:color="auto"/>
            </w:tcBorders>
            <w:vAlign w:val="center"/>
          </w:tcPr>
          <w:p w14:paraId="246BF6AF" w14:textId="77777777" w:rsidR="00264AEF" w:rsidRPr="00DA13CA" w:rsidRDefault="00264AEF" w:rsidP="00310588">
            <w:pPr>
              <w:rPr>
                <w:rFonts w:cstheme="minorHAnsi"/>
              </w:rPr>
            </w:pPr>
          </w:p>
        </w:tc>
        <w:tc>
          <w:tcPr>
            <w:tcW w:w="1997" w:type="dxa"/>
          </w:tcPr>
          <w:p w14:paraId="5CE36B0B" w14:textId="77777777" w:rsidR="00264AEF" w:rsidRPr="001E10D8" w:rsidRDefault="00264AEF" w:rsidP="00310588">
            <w:pPr>
              <w:rPr>
                <w:rFonts w:cstheme="minorHAnsi"/>
                <w:i/>
                <w:sz w:val="20"/>
                <w:szCs w:val="20"/>
              </w:rPr>
            </w:pPr>
            <w:r w:rsidRPr="001E10D8">
              <w:rPr>
                <w:rFonts w:cstheme="minorHAnsi"/>
                <w:i/>
                <w:sz w:val="20"/>
                <w:szCs w:val="20"/>
              </w:rPr>
              <w:t>Orientation*Size</w:t>
            </w:r>
          </w:p>
        </w:tc>
        <w:tc>
          <w:tcPr>
            <w:tcW w:w="2605" w:type="dxa"/>
            <w:vAlign w:val="center"/>
          </w:tcPr>
          <w:p w14:paraId="1B8E6C2D" w14:textId="77777777" w:rsidR="00264AEF" w:rsidRPr="001E10D8" w:rsidRDefault="00264AEF" w:rsidP="00310588">
            <w:pPr>
              <w:rPr>
                <w:rFonts w:cstheme="minorHAnsi"/>
                <w:sz w:val="20"/>
                <w:szCs w:val="20"/>
              </w:rPr>
            </w:pPr>
            <w:r w:rsidRPr="001E10D8">
              <w:rPr>
                <w:rFonts w:cstheme="minorHAnsi"/>
                <w:sz w:val="20"/>
                <w:szCs w:val="20"/>
              </w:rPr>
              <w:t>TPV</w:t>
            </w:r>
          </w:p>
        </w:tc>
        <w:tc>
          <w:tcPr>
            <w:tcW w:w="3052" w:type="dxa"/>
            <w:tcBorders>
              <w:right w:val="single" w:sz="4" w:space="0" w:color="auto"/>
            </w:tcBorders>
            <w:vAlign w:val="center"/>
          </w:tcPr>
          <w:p w14:paraId="41D8B265" w14:textId="77777777" w:rsidR="00264AEF" w:rsidRPr="000D6BBC" w:rsidRDefault="00264AEF"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(1,158)=4.08, </w:t>
            </w:r>
            <w:r w:rsidRPr="000D6BBC">
              <w:rPr>
                <w:rFonts w:cstheme="minorHAnsi"/>
                <w:i/>
                <w:sz w:val="20"/>
                <w:szCs w:val="20"/>
              </w:rPr>
              <w:t>p=</w:t>
            </w:r>
            <w:r w:rsidRPr="000D6BBC">
              <w:rPr>
                <w:rFonts w:cstheme="minorHAnsi"/>
                <w:sz w:val="20"/>
                <w:szCs w:val="20"/>
              </w:rPr>
              <w:t>0.03, η2=0.03</w:t>
            </w:r>
          </w:p>
        </w:tc>
      </w:tr>
      <w:tr w:rsidR="00D2452C" w:rsidRPr="00DA13CA" w14:paraId="1327F625" w14:textId="77777777" w:rsidTr="005051FC">
        <w:tc>
          <w:tcPr>
            <w:tcW w:w="1526" w:type="dxa"/>
            <w:tcBorders>
              <w:left w:val="single" w:sz="4" w:space="0" w:color="auto"/>
            </w:tcBorders>
            <w:vAlign w:val="center"/>
          </w:tcPr>
          <w:p w14:paraId="6ED0FF15" w14:textId="77777777" w:rsidR="00D2452C" w:rsidRPr="00DA13CA" w:rsidRDefault="00D2452C" w:rsidP="00310588">
            <w:pPr>
              <w:rPr>
                <w:rFonts w:cstheme="minorHAnsi"/>
              </w:rPr>
            </w:pPr>
          </w:p>
        </w:tc>
        <w:tc>
          <w:tcPr>
            <w:tcW w:w="1997" w:type="dxa"/>
          </w:tcPr>
          <w:p w14:paraId="62D6BDF7" w14:textId="77777777" w:rsidR="00D2452C" w:rsidRPr="001E10D8" w:rsidRDefault="00D2452C" w:rsidP="00310588">
            <w:pPr>
              <w:rPr>
                <w:rFonts w:cstheme="minorHAnsi"/>
                <w:i/>
                <w:sz w:val="20"/>
                <w:szCs w:val="20"/>
              </w:rPr>
            </w:pPr>
          </w:p>
        </w:tc>
        <w:tc>
          <w:tcPr>
            <w:tcW w:w="2605" w:type="dxa"/>
            <w:vAlign w:val="center"/>
          </w:tcPr>
          <w:p w14:paraId="634297F3" w14:textId="10363CDB" w:rsidR="00D2452C" w:rsidRDefault="00D2452C" w:rsidP="00310588">
            <w:pPr>
              <w:rPr>
                <w:rFonts w:cstheme="minorHAnsi"/>
                <w:sz w:val="20"/>
                <w:szCs w:val="20"/>
              </w:rPr>
            </w:pPr>
            <w:r w:rsidRPr="001E10D8">
              <w:rPr>
                <w:rFonts w:cstheme="minorHAnsi"/>
                <w:sz w:val="20"/>
                <w:szCs w:val="20"/>
              </w:rPr>
              <w:t>Vertical end-point</w:t>
            </w:r>
          </w:p>
        </w:tc>
        <w:tc>
          <w:tcPr>
            <w:tcW w:w="3052" w:type="dxa"/>
            <w:tcBorders>
              <w:right w:val="single" w:sz="4" w:space="0" w:color="auto"/>
            </w:tcBorders>
            <w:vAlign w:val="center"/>
          </w:tcPr>
          <w:p w14:paraId="0CCC42B6" w14:textId="0BC966D8" w:rsidR="00D2452C" w:rsidRPr="000D6BBC" w:rsidRDefault="00D2452C" w:rsidP="00174B5E">
            <w:pPr>
              <w:rPr>
                <w:rFonts w:cstheme="minorHAnsi"/>
                <w:i/>
                <w:sz w:val="20"/>
                <w:szCs w:val="20"/>
              </w:rPr>
            </w:pPr>
            <w:r w:rsidRPr="000D6BBC">
              <w:rPr>
                <w:rFonts w:cstheme="minorHAnsi"/>
                <w:i/>
                <w:sz w:val="20"/>
                <w:szCs w:val="20"/>
              </w:rPr>
              <w:t>F</w:t>
            </w:r>
            <w:r w:rsidRPr="000D6BBC">
              <w:rPr>
                <w:rFonts w:cstheme="minorHAnsi"/>
                <w:sz w:val="20"/>
                <w:szCs w:val="20"/>
              </w:rPr>
              <w:t xml:space="preserve">(1,158)=35.2, </w:t>
            </w:r>
            <w:r w:rsidRPr="000D6BBC">
              <w:rPr>
                <w:rFonts w:cstheme="minorHAnsi"/>
                <w:i/>
                <w:sz w:val="20"/>
                <w:szCs w:val="20"/>
              </w:rPr>
              <w:t>p&lt;</w:t>
            </w:r>
            <w:r w:rsidRPr="000D6BBC">
              <w:rPr>
                <w:rFonts w:cstheme="minorHAnsi"/>
                <w:sz w:val="20"/>
                <w:szCs w:val="20"/>
              </w:rPr>
              <w:t>0.001, η2=0.18</w:t>
            </w:r>
          </w:p>
        </w:tc>
      </w:tr>
      <w:tr w:rsidR="00D2452C" w:rsidRPr="00DA13CA" w14:paraId="6DC83B45" w14:textId="77777777" w:rsidTr="005051FC">
        <w:tc>
          <w:tcPr>
            <w:tcW w:w="1526" w:type="dxa"/>
            <w:tcBorders>
              <w:left w:val="single" w:sz="4" w:space="0" w:color="auto"/>
            </w:tcBorders>
            <w:vAlign w:val="center"/>
          </w:tcPr>
          <w:p w14:paraId="177E09E0" w14:textId="77777777" w:rsidR="00D2452C" w:rsidRPr="00DA13CA" w:rsidRDefault="00D2452C" w:rsidP="00310588">
            <w:pPr>
              <w:rPr>
                <w:rFonts w:cstheme="minorHAnsi"/>
              </w:rPr>
            </w:pPr>
          </w:p>
        </w:tc>
        <w:tc>
          <w:tcPr>
            <w:tcW w:w="1997" w:type="dxa"/>
          </w:tcPr>
          <w:p w14:paraId="594D9517" w14:textId="77777777" w:rsidR="00D2452C" w:rsidRPr="001E10D8" w:rsidRDefault="00D2452C" w:rsidP="00310588">
            <w:pPr>
              <w:rPr>
                <w:rFonts w:cstheme="minorHAnsi"/>
                <w:i/>
                <w:sz w:val="20"/>
                <w:szCs w:val="20"/>
              </w:rPr>
            </w:pPr>
          </w:p>
        </w:tc>
        <w:tc>
          <w:tcPr>
            <w:tcW w:w="2605" w:type="dxa"/>
            <w:vAlign w:val="center"/>
          </w:tcPr>
          <w:p w14:paraId="105D6E79" w14:textId="3921D61A" w:rsidR="00D2452C" w:rsidRPr="001E10D8" w:rsidRDefault="00D2452C" w:rsidP="00310588">
            <w:pPr>
              <w:rPr>
                <w:rFonts w:cstheme="minorHAnsi"/>
                <w:sz w:val="20"/>
                <w:szCs w:val="20"/>
              </w:rPr>
            </w:pPr>
            <w:r>
              <w:rPr>
                <w:rFonts w:cstheme="minorHAnsi"/>
                <w:sz w:val="20"/>
                <w:szCs w:val="20"/>
              </w:rPr>
              <w:t>Horizontal end-point</w:t>
            </w:r>
          </w:p>
        </w:tc>
        <w:tc>
          <w:tcPr>
            <w:tcW w:w="3052" w:type="dxa"/>
            <w:tcBorders>
              <w:right w:val="single" w:sz="4" w:space="0" w:color="auto"/>
            </w:tcBorders>
            <w:vAlign w:val="center"/>
          </w:tcPr>
          <w:p w14:paraId="6B63C6A3" w14:textId="4BCCFA28" w:rsidR="00D2452C" w:rsidRPr="000D6BBC" w:rsidRDefault="00D2452C" w:rsidP="00310588">
            <w:pPr>
              <w:rPr>
                <w:rFonts w:cstheme="minorHAnsi"/>
                <w:i/>
                <w:sz w:val="20"/>
                <w:szCs w:val="20"/>
              </w:rPr>
            </w:pPr>
            <w:r w:rsidRPr="000D6BBC">
              <w:rPr>
                <w:rFonts w:cstheme="minorHAnsi"/>
                <w:i/>
                <w:sz w:val="20"/>
                <w:szCs w:val="20"/>
              </w:rPr>
              <w:t xml:space="preserve">F </w:t>
            </w:r>
            <w:r w:rsidRPr="000D6BBC">
              <w:rPr>
                <w:rFonts w:cstheme="minorHAnsi"/>
                <w:sz w:val="20"/>
                <w:szCs w:val="20"/>
              </w:rPr>
              <w:t xml:space="preserve">(1,158)= 4.7, </w:t>
            </w:r>
            <w:r w:rsidRPr="000D6BBC">
              <w:rPr>
                <w:rFonts w:cstheme="minorHAnsi"/>
                <w:i/>
                <w:sz w:val="20"/>
                <w:szCs w:val="20"/>
              </w:rPr>
              <w:t>p=</w:t>
            </w:r>
            <w:r w:rsidRPr="000D6BBC">
              <w:rPr>
                <w:rFonts w:cstheme="minorHAnsi"/>
                <w:sz w:val="20"/>
                <w:szCs w:val="20"/>
              </w:rPr>
              <w:t>0.03, η2=0.03</w:t>
            </w:r>
          </w:p>
        </w:tc>
      </w:tr>
      <w:tr w:rsidR="00D2452C" w:rsidRPr="00DA13CA" w14:paraId="2DEACAE2" w14:textId="77777777" w:rsidTr="005051FC">
        <w:tc>
          <w:tcPr>
            <w:tcW w:w="1526" w:type="dxa"/>
            <w:tcBorders>
              <w:left w:val="single" w:sz="4" w:space="0" w:color="auto"/>
              <w:bottom w:val="single" w:sz="4" w:space="0" w:color="auto"/>
            </w:tcBorders>
            <w:vAlign w:val="center"/>
          </w:tcPr>
          <w:p w14:paraId="3596C12D" w14:textId="77777777" w:rsidR="00D2452C" w:rsidRPr="00DA13CA" w:rsidRDefault="00D2452C" w:rsidP="00310588">
            <w:pPr>
              <w:rPr>
                <w:rFonts w:cstheme="minorHAnsi"/>
              </w:rPr>
            </w:pPr>
          </w:p>
        </w:tc>
        <w:tc>
          <w:tcPr>
            <w:tcW w:w="1997" w:type="dxa"/>
            <w:tcBorders>
              <w:bottom w:val="single" w:sz="4" w:space="0" w:color="auto"/>
            </w:tcBorders>
          </w:tcPr>
          <w:p w14:paraId="737D9F9B" w14:textId="77777777" w:rsidR="00D2452C" w:rsidRPr="001E10D8" w:rsidRDefault="00D2452C" w:rsidP="00310588">
            <w:pPr>
              <w:rPr>
                <w:rFonts w:cstheme="minorHAnsi"/>
                <w:i/>
                <w:sz w:val="20"/>
                <w:szCs w:val="20"/>
              </w:rPr>
            </w:pPr>
            <w:r w:rsidRPr="001E10D8">
              <w:rPr>
                <w:rFonts w:cstheme="minorHAnsi"/>
                <w:i/>
                <w:sz w:val="20"/>
                <w:szCs w:val="20"/>
              </w:rPr>
              <w:t>Size*Side</w:t>
            </w:r>
          </w:p>
        </w:tc>
        <w:tc>
          <w:tcPr>
            <w:tcW w:w="2605" w:type="dxa"/>
            <w:tcBorders>
              <w:bottom w:val="single" w:sz="4" w:space="0" w:color="auto"/>
            </w:tcBorders>
            <w:vAlign w:val="center"/>
          </w:tcPr>
          <w:p w14:paraId="3560E95B" w14:textId="77777777" w:rsidR="00D2452C" w:rsidRPr="001E10D8" w:rsidRDefault="00D2452C" w:rsidP="00310588">
            <w:pPr>
              <w:rPr>
                <w:rFonts w:cstheme="minorHAnsi"/>
                <w:sz w:val="20"/>
                <w:szCs w:val="20"/>
              </w:rPr>
            </w:pPr>
            <w:r w:rsidRPr="001E10D8">
              <w:rPr>
                <w:rFonts w:cstheme="minorHAnsi"/>
                <w:sz w:val="20"/>
                <w:szCs w:val="20"/>
              </w:rPr>
              <w:t>Vertical end-point</w:t>
            </w:r>
          </w:p>
        </w:tc>
        <w:tc>
          <w:tcPr>
            <w:tcW w:w="3052" w:type="dxa"/>
            <w:tcBorders>
              <w:bottom w:val="single" w:sz="4" w:space="0" w:color="auto"/>
              <w:right w:val="single" w:sz="4" w:space="0" w:color="auto"/>
            </w:tcBorders>
            <w:vAlign w:val="center"/>
          </w:tcPr>
          <w:p w14:paraId="61E51F33" w14:textId="1DD766AD" w:rsidR="00D2452C" w:rsidRPr="000D6BBC" w:rsidRDefault="00D2452C" w:rsidP="00310588">
            <w:pPr>
              <w:rPr>
                <w:rFonts w:cstheme="minorHAnsi"/>
                <w:i/>
                <w:sz w:val="20"/>
                <w:szCs w:val="20"/>
              </w:rPr>
            </w:pPr>
            <w:r w:rsidRPr="000D6BBC">
              <w:rPr>
                <w:rFonts w:cstheme="minorHAnsi"/>
                <w:i/>
                <w:sz w:val="20"/>
                <w:szCs w:val="20"/>
              </w:rPr>
              <w:t>F</w:t>
            </w:r>
            <w:r w:rsidRPr="000D6BBC">
              <w:rPr>
                <w:rFonts w:cstheme="minorHAnsi"/>
                <w:sz w:val="20"/>
                <w:szCs w:val="20"/>
              </w:rPr>
              <w:t xml:space="preserve">(1,158)=6.4, </w:t>
            </w:r>
            <w:r w:rsidRPr="000D6BBC">
              <w:rPr>
                <w:rFonts w:cstheme="minorHAnsi"/>
                <w:i/>
                <w:sz w:val="20"/>
                <w:szCs w:val="20"/>
              </w:rPr>
              <w:t>p=</w:t>
            </w:r>
            <w:r w:rsidRPr="000D6BBC">
              <w:rPr>
                <w:rFonts w:cstheme="minorHAnsi"/>
                <w:sz w:val="20"/>
                <w:szCs w:val="20"/>
              </w:rPr>
              <w:t>0.01, η2=0.04</w:t>
            </w:r>
          </w:p>
        </w:tc>
      </w:tr>
    </w:tbl>
    <w:p w14:paraId="03F94DCC" w14:textId="77777777" w:rsidR="00A87C3C" w:rsidRDefault="00A87C3C" w:rsidP="00A87C3C"/>
    <w:p w14:paraId="1C41EFE6" w14:textId="77777777" w:rsidR="00A87C3C" w:rsidRDefault="00A87C3C" w:rsidP="00224CE5">
      <w:pPr>
        <w:spacing w:line="480" w:lineRule="auto"/>
        <w:ind w:firstLine="720"/>
        <w:rPr>
          <w:rFonts w:cstheme="minorHAnsi"/>
          <w:sz w:val="24"/>
          <w:szCs w:val="24"/>
        </w:rPr>
      </w:pPr>
    </w:p>
    <w:p w14:paraId="6A3F4F7C" w14:textId="77777777" w:rsidR="00181089" w:rsidRPr="002453C9" w:rsidRDefault="00181089" w:rsidP="00181089">
      <w:pPr>
        <w:spacing w:line="480" w:lineRule="auto"/>
        <w:rPr>
          <w:rFonts w:cstheme="minorHAnsi"/>
          <w:b/>
          <w:sz w:val="24"/>
          <w:szCs w:val="24"/>
        </w:rPr>
      </w:pPr>
      <w:r w:rsidRPr="002453C9">
        <w:rPr>
          <w:rFonts w:cstheme="minorHAnsi"/>
          <w:b/>
          <w:sz w:val="24"/>
          <w:szCs w:val="24"/>
        </w:rPr>
        <w:t>3.</w:t>
      </w:r>
      <w:r w:rsidR="004B0DB9" w:rsidRPr="002453C9">
        <w:rPr>
          <w:rFonts w:cstheme="minorHAnsi"/>
          <w:b/>
          <w:sz w:val="24"/>
          <w:szCs w:val="24"/>
        </w:rPr>
        <w:t>1.</w:t>
      </w:r>
      <w:r w:rsidRPr="002453C9">
        <w:rPr>
          <w:rFonts w:cstheme="minorHAnsi"/>
          <w:b/>
          <w:sz w:val="24"/>
          <w:szCs w:val="24"/>
        </w:rPr>
        <w:t xml:space="preserve">2. The viewing condition </w:t>
      </w:r>
    </w:p>
    <w:p w14:paraId="19D92DA7" w14:textId="7E56CBDB" w:rsidR="001E6C4C" w:rsidRPr="002453C9" w:rsidRDefault="001E6C4C" w:rsidP="00BA4FFA">
      <w:pPr>
        <w:spacing w:line="480" w:lineRule="auto"/>
        <w:rPr>
          <w:rFonts w:cstheme="minorHAnsi"/>
          <w:sz w:val="24"/>
          <w:szCs w:val="24"/>
        </w:rPr>
      </w:pPr>
      <w:r w:rsidRPr="002453C9">
        <w:rPr>
          <w:rFonts w:cstheme="minorHAnsi"/>
          <w:sz w:val="24"/>
          <w:szCs w:val="24"/>
        </w:rPr>
        <w:t xml:space="preserve">CF was slower in performing the reaching movements in peripheral (MT </w:t>
      </w:r>
      <w:r w:rsidRPr="002453C9">
        <w:rPr>
          <w:rFonts w:cstheme="minorHAnsi"/>
          <w:i/>
          <w:sz w:val="24"/>
          <w:szCs w:val="24"/>
        </w:rPr>
        <w:t>M</w:t>
      </w:r>
      <w:r w:rsidRPr="002453C9">
        <w:rPr>
          <w:rFonts w:cstheme="minorHAnsi"/>
          <w:sz w:val="24"/>
          <w:szCs w:val="24"/>
        </w:rPr>
        <w:t>=1188.3</w:t>
      </w:r>
      <w:r w:rsidR="00E01745">
        <w:rPr>
          <w:rFonts w:cstheme="minorHAnsi"/>
          <w:sz w:val="24"/>
          <w:szCs w:val="24"/>
        </w:rPr>
        <w:t xml:space="preserve"> ms</w:t>
      </w:r>
      <w:r w:rsidRPr="002453C9">
        <w:rPr>
          <w:rFonts w:cstheme="minorHAnsi"/>
          <w:sz w:val="24"/>
          <w:szCs w:val="24"/>
        </w:rPr>
        <w:t xml:space="preserve">; PV </w:t>
      </w:r>
      <w:r w:rsidRPr="002453C9">
        <w:rPr>
          <w:rFonts w:cstheme="minorHAnsi"/>
          <w:i/>
          <w:sz w:val="24"/>
          <w:szCs w:val="24"/>
        </w:rPr>
        <w:t>M</w:t>
      </w:r>
      <w:r w:rsidRPr="002453C9">
        <w:rPr>
          <w:rFonts w:cstheme="minorHAnsi"/>
          <w:sz w:val="24"/>
          <w:szCs w:val="24"/>
        </w:rPr>
        <w:t>=615</w:t>
      </w:r>
      <w:r w:rsidR="00831E66">
        <w:rPr>
          <w:rFonts w:cstheme="minorHAnsi"/>
          <w:sz w:val="24"/>
          <w:szCs w:val="24"/>
        </w:rPr>
        <w:t xml:space="preserve"> mm/s</w:t>
      </w:r>
      <w:r w:rsidRPr="002453C9">
        <w:rPr>
          <w:rFonts w:cstheme="minorHAnsi"/>
          <w:sz w:val="24"/>
          <w:szCs w:val="24"/>
        </w:rPr>
        <w:t xml:space="preserve">) than </w:t>
      </w:r>
      <w:r w:rsidR="000418CA" w:rsidRPr="002453C9">
        <w:rPr>
          <w:rFonts w:cstheme="minorHAnsi"/>
          <w:sz w:val="24"/>
          <w:szCs w:val="24"/>
        </w:rPr>
        <w:t xml:space="preserve">in </w:t>
      </w:r>
      <w:r w:rsidRPr="002453C9">
        <w:rPr>
          <w:rFonts w:cstheme="minorHAnsi"/>
          <w:sz w:val="24"/>
          <w:szCs w:val="24"/>
        </w:rPr>
        <w:t xml:space="preserve">central (MT </w:t>
      </w:r>
      <w:r w:rsidRPr="002453C9">
        <w:rPr>
          <w:rFonts w:cstheme="minorHAnsi"/>
          <w:i/>
          <w:sz w:val="24"/>
          <w:szCs w:val="24"/>
        </w:rPr>
        <w:t>M</w:t>
      </w:r>
      <w:r w:rsidRPr="002453C9">
        <w:rPr>
          <w:rFonts w:cstheme="minorHAnsi"/>
          <w:sz w:val="24"/>
          <w:szCs w:val="24"/>
        </w:rPr>
        <w:t>=1117.3</w:t>
      </w:r>
      <w:r w:rsidR="00831E66">
        <w:rPr>
          <w:rFonts w:cstheme="minorHAnsi"/>
          <w:sz w:val="24"/>
          <w:szCs w:val="24"/>
        </w:rPr>
        <w:t xml:space="preserve"> ms</w:t>
      </w:r>
      <w:r w:rsidRPr="002453C9">
        <w:rPr>
          <w:rFonts w:cstheme="minorHAnsi"/>
          <w:sz w:val="24"/>
          <w:szCs w:val="24"/>
        </w:rPr>
        <w:t xml:space="preserve">; PV </w:t>
      </w:r>
      <w:r w:rsidRPr="002453C9">
        <w:rPr>
          <w:rFonts w:cstheme="minorHAnsi"/>
          <w:i/>
          <w:sz w:val="24"/>
          <w:szCs w:val="24"/>
        </w:rPr>
        <w:t>M</w:t>
      </w:r>
      <w:r w:rsidRPr="002453C9">
        <w:rPr>
          <w:rFonts w:cstheme="minorHAnsi"/>
          <w:sz w:val="24"/>
          <w:szCs w:val="24"/>
        </w:rPr>
        <w:t>=660</w:t>
      </w:r>
      <w:r w:rsidR="00831E66">
        <w:rPr>
          <w:rFonts w:cstheme="minorHAnsi"/>
          <w:sz w:val="24"/>
          <w:szCs w:val="24"/>
        </w:rPr>
        <w:t xml:space="preserve"> mm/s</w:t>
      </w:r>
      <w:r w:rsidRPr="002453C9">
        <w:rPr>
          <w:rFonts w:cstheme="minorHAnsi"/>
          <w:sz w:val="24"/>
          <w:szCs w:val="24"/>
        </w:rPr>
        <w:t xml:space="preserve">) viewing condition. However, the main effect of viewing condition did not reach the significant level for MT, </w:t>
      </w:r>
      <w:r w:rsidRPr="002453C9">
        <w:rPr>
          <w:rFonts w:cstheme="minorHAnsi"/>
          <w:i/>
          <w:sz w:val="24"/>
          <w:szCs w:val="24"/>
        </w:rPr>
        <w:t>F</w:t>
      </w:r>
      <w:r w:rsidRPr="002453C9">
        <w:rPr>
          <w:rFonts w:cstheme="minorHAnsi"/>
          <w:sz w:val="24"/>
          <w:szCs w:val="24"/>
        </w:rPr>
        <w:t xml:space="preserve">(1,158)=3.3, </w:t>
      </w:r>
      <w:r w:rsidRPr="002453C9">
        <w:rPr>
          <w:rFonts w:cstheme="minorHAnsi"/>
          <w:i/>
          <w:sz w:val="24"/>
          <w:szCs w:val="24"/>
        </w:rPr>
        <w:t>p</w:t>
      </w:r>
      <w:r w:rsidRPr="002453C9">
        <w:rPr>
          <w:rFonts w:cstheme="minorHAnsi"/>
          <w:sz w:val="24"/>
          <w:szCs w:val="24"/>
        </w:rPr>
        <w:t xml:space="preserve">=0.069, η2=0.021, </w:t>
      </w:r>
      <w:r w:rsidR="0072448C" w:rsidRPr="002453C9">
        <w:rPr>
          <w:rFonts w:cstheme="minorHAnsi"/>
          <w:sz w:val="24"/>
          <w:szCs w:val="24"/>
        </w:rPr>
        <w:t>as it did for</w:t>
      </w:r>
      <w:r w:rsidR="00181089" w:rsidRPr="002453C9">
        <w:rPr>
          <w:rFonts w:cstheme="minorHAnsi"/>
          <w:sz w:val="24"/>
          <w:szCs w:val="24"/>
        </w:rPr>
        <w:t xml:space="preserve"> </w:t>
      </w:r>
      <w:r w:rsidR="00E5767C" w:rsidRPr="002453C9">
        <w:rPr>
          <w:rFonts w:cstheme="minorHAnsi"/>
          <w:sz w:val="24"/>
          <w:szCs w:val="24"/>
        </w:rPr>
        <w:t>PV</w:t>
      </w:r>
      <w:r w:rsidR="00181089" w:rsidRPr="002453C9">
        <w:rPr>
          <w:rFonts w:cstheme="minorHAnsi"/>
          <w:sz w:val="24"/>
          <w:szCs w:val="24"/>
        </w:rPr>
        <w:t xml:space="preserve">. </w:t>
      </w:r>
    </w:p>
    <w:p w14:paraId="3BB91ED5" w14:textId="3F9C3A82" w:rsidR="00B52825" w:rsidRPr="002453C9" w:rsidRDefault="00E5767C" w:rsidP="00B52825">
      <w:pPr>
        <w:spacing w:line="480" w:lineRule="auto"/>
        <w:rPr>
          <w:rFonts w:cstheme="minorHAnsi"/>
          <w:sz w:val="24"/>
          <w:szCs w:val="24"/>
        </w:rPr>
      </w:pPr>
      <w:r w:rsidRPr="002453C9">
        <w:rPr>
          <w:rFonts w:cstheme="minorHAnsi"/>
          <w:sz w:val="24"/>
          <w:szCs w:val="24"/>
        </w:rPr>
        <w:t xml:space="preserve">Furthermore, </w:t>
      </w:r>
      <w:r w:rsidR="00133910" w:rsidRPr="002453C9">
        <w:rPr>
          <w:rFonts w:cstheme="minorHAnsi"/>
          <w:sz w:val="24"/>
          <w:szCs w:val="24"/>
        </w:rPr>
        <w:t>the three-way interaction between viewing condition, side and size of the objects was significant for MT</w:t>
      </w:r>
      <w:r w:rsidR="00F770DD" w:rsidRPr="002453C9">
        <w:rPr>
          <w:rFonts w:cstheme="minorHAnsi"/>
          <w:sz w:val="24"/>
          <w:szCs w:val="24"/>
        </w:rPr>
        <w:t xml:space="preserve">.  As shown in </w:t>
      </w:r>
      <w:r w:rsidR="00683520" w:rsidRPr="002453C9">
        <w:rPr>
          <w:rFonts w:cstheme="minorHAnsi"/>
          <w:sz w:val="24"/>
          <w:szCs w:val="24"/>
        </w:rPr>
        <w:t>Figure 4</w:t>
      </w:r>
      <w:r w:rsidR="00F770DD" w:rsidRPr="002453C9">
        <w:rPr>
          <w:rFonts w:cstheme="minorHAnsi"/>
          <w:sz w:val="24"/>
          <w:szCs w:val="24"/>
        </w:rPr>
        <w:t>, f</w:t>
      </w:r>
      <w:r w:rsidR="000418CA" w:rsidRPr="002453C9">
        <w:rPr>
          <w:rFonts w:cstheme="minorHAnsi"/>
          <w:sz w:val="24"/>
          <w:szCs w:val="24"/>
        </w:rPr>
        <w:t>or each viewing condition, CF took more time to perform the movement towards the left than right hemi-space (</w:t>
      </w:r>
      <w:r w:rsidR="000418CA" w:rsidRPr="00831E66">
        <w:rPr>
          <w:rFonts w:cstheme="minorHAnsi"/>
          <w:i/>
          <w:sz w:val="24"/>
          <w:szCs w:val="24"/>
        </w:rPr>
        <w:t>p</w:t>
      </w:r>
      <w:r w:rsidR="000418CA" w:rsidRPr="002453C9">
        <w:rPr>
          <w:rFonts w:cstheme="minorHAnsi"/>
          <w:sz w:val="24"/>
          <w:szCs w:val="24"/>
        </w:rPr>
        <w:t xml:space="preserve">&lt;0.05 in all the comparisons) with the exception of similar MT in reaching the small objects presented in central view. Considering each object size and hemi space </w:t>
      </w:r>
      <w:r w:rsidR="003635C4" w:rsidRPr="002453C9">
        <w:rPr>
          <w:rFonts w:cstheme="minorHAnsi"/>
          <w:sz w:val="24"/>
          <w:szCs w:val="24"/>
        </w:rPr>
        <w:t>independently</w:t>
      </w:r>
      <w:r w:rsidR="000418CA" w:rsidRPr="002453C9">
        <w:rPr>
          <w:rFonts w:cstheme="minorHAnsi"/>
          <w:sz w:val="24"/>
          <w:szCs w:val="24"/>
        </w:rPr>
        <w:t xml:space="preserve">, </w:t>
      </w:r>
      <w:r w:rsidR="003635C4" w:rsidRPr="002453C9">
        <w:rPr>
          <w:rFonts w:cstheme="minorHAnsi"/>
          <w:sz w:val="24"/>
          <w:szCs w:val="24"/>
        </w:rPr>
        <w:t xml:space="preserve">the only modulation of </w:t>
      </w:r>
      <w:r w:rsidR="000418CA" w:rsidRPr="002453C9">
        <w:rPr>
          <w:rFonts w:cstheme="minorHAnsi"/>
          <w:sz w:val="24"/>
          <w:szCs w:val="24"/>
        </w:rPr>
        <w:t>CF</w:t>
      </w:r>
      <w:r w:rsidR="003635C4" w:rsidRPr="002453C9">
        <w:rPr>
          <w:rFonts w:cstheme="minorHAnsi"/>
          <w:sz w:val="24"/>
          <w:szCs w:val="24"/>
        </w:rPr>
        <w:t xml:space="preserve"> performance was observed in the increase of MT</w:t>
      </w:r>
      <w:r w:rsidR="000418CA" w:rsidRPr="002453C9">
        <w:rPr>
          <w:rFonts w:cstheme="minorHAnsi"/>
          <w:sz w:val="24"/>
          <w:szCs w:val="24"/>
        </w:rPr>
        <w:t xml:space="preserve"> reach</w:t>
      </w:r>
      <w:r w:rsidR="00386941" w:rsidRPr="002453C9">
        <w:rPr>
          <w:rFonts w:cstheme="minorHAnsi"/>
          <w:sz w:val="24"/>
          <w:szCs w:val="24"/>
        </w:rPr>
        <w:t xml:space="preserve"> </w:t>
      </w:r>
      <w:r w:rsidR="00971A5C" w:rsidRPr="002453C9">
        <w:rPr>
          <w:rFonts w:cstheme="minorHAnsi"/>
          <w:sz w:val="24"/>
          <w:szCs w:val="24"/>
        </w:rPr>
        <w:t>small ob</w:t>
      </w:r>
      <w:r w:rsidR="00386941" w:rsidRPr="002453C9">
        <w:rPr>
          <w:rFonts w:cstheme="minorHAnsi"/>
          <w:sz w:val="24"/>
          <w:szCs w:val="24"/>
        </w:rPr>
        <w:t>jects</w:t>
      </w:r>
      <w:r w:rsidR="003635C4" w:rsidRPr="002453C9">
        <w:rPr>
          <w:rFonts w:cstheme="minorHAnsi"/>
          <w:sz w:val="24"/>
          <w:szCs w:val="24"/>
        </w:rPr>
        <w:t xml:space="preserve"> in the peripheral compared to</w:t>
      </w:r>
      <w:r w:rsidR="000418CA" w:rsidRPr="002453C9">
        <w:rPr>
          <w:rFonts w:cstheme="minorHAnsi"/>
          <w:sz w:val="24"/>
          <w:szCs w:val="24"/>
        </w:rPr>
        <w:t xml:space="preserve"> central viewing</w:t>
      </w:r>
      <w:r w:rsidR="00386941" w:rsidRPr="002453C9">
        <w:rPr>
          <w:rFonts w:cstheme="minorHAnsi"/>
          <w:sz w:val="24"/>
          <w:szCs w:val="24"/>
        </w:rPr>
        <w:t xml:space="preserve"> presented </w:t>
      </w:r>
      <w:r w:rsidR="000418CA" w:rsidRPr="002453C9">
        <w:rPr>
          <w:rFonts w:cstheme="minorHAnsi"/>
          <w:sz w:val="24"/>
          <w:szCs w:val="24"/>
        </w:rPr>
        <w:t>i</w:t>
      </w:r>
      <w:r w:rsidR="00CC6A6C">
        <w:rPr>
          <w:rFonts w:cstheme="minorHAnsi"/>
          <w:sz w:val="24"/>
          <w:szCs w:val="24"/>
        </w:rPr>
        <w:t xml:space="preserve">n the left hemi-space, </w:t>
      </w:r>
      <w:r w:rsidR="00CC6A6C" w:rsidRPr="00CC6A6C">
        <w:rPr>
          <w:i/>
        </w:rPr>
        <w:t>F</w:t>
      </w:r>
      <w:r w:rsidR="00CC6A6C">
        <w:t xml:space="preserve"> (1, 158)= 14.9,p&lt;0.001, </w:t>
      </w:r>
      <w:r w:rsidR="00CC6A6C" w:rsidRPr="00CC6A6C">
        <w:t>η2</w:t>
      </w:r>
      <w:r w:rsidR="00CC6A6C">
        <w:t>=0.08</w:t>
      </w:r>
      <w:r w:rsidR="003635C4" w:rsidRPr="002453C9">
        <w:rPr>
          <w:rFonts w:cstheme="minorHAnsi"/>
          <w:sz w:val="24"/>
          <w:szCs w:val="24"/>
        </w:rPr>
        <w:t xml:space="preserve">. Finally a modulation of CF’s MT </w:t>
      </w:r>
      <w:r w:rsidR="006D7F46" w:rsidRPr="00CC6A6C">
        <w:rPr>
          <w:rFonts w:cstheme="minorHAnsi"/>
          <w:sz w:val="24"/>
          <w:szCs w:val="24"/>
        </w:rPr>
        <w:t>i</w:t>
      </w:r>
      <w:r w:rsidR="005A666F" w:rsidRPr="00CC6A6C">
        <w:rPr>
          <w:rFonts w:cstheme="minorHAnsi"/>
          <w:sz w:val="24"/>
          <w:szCs w:val="24"/>
        </w:rPr>
        <w:t>n relation to</w:t>
      </w:r>
      <w:r w:rsidR="005A666F">
        <w:rPr>
          <w:rFonts w:cstheme="minorHAnsi"/>
          <w:sz w:val="24"/>
          <w:szCs w:val="24"/>
        </w:rPr>
        <w:t xml:space="preserve"> </w:t>
      </w:r>
      <w:r w:rsidR="003A46CA" w:rsidRPr="002453C9">
        <w:rPr>
          <w:rFonts w:cstheme="minorHAnsi"/>
          <w:sz w:val="24"/>
          <w:szCs w:val="24"/>
        </w:rPr>
        <w:t>the</w:t>
      </w:r>
      <w:r w:rsidR="003635C4" w:rsidRPr="002453C9">
        <w:rPr>
          <w:rFonts w:cstheme="minorHAnsi"/>
          <w:sz w:val="24"/>
          <w:szCs w:val="24"/>
        </w:rPr>
        <w:t xml:space="preserve"> size of the o</w:t>
      </w:r>
      <w:r w:rsidR="00DF025E" w:rsidRPr="002453C9">
        <w:rPr>
          <w:rFonts w:cstheme="minorHAnsi"/>
          <w:sz w:val="24"/>
          <w:szCs w:val="24"/>
        </w:rPr>
        <w:t xml:space="preserve">bject was observed only when the objects were presented </w:t>
      </w:r>
      <w:r w:rsidR="00386941" w:rsidRPr="002453C9">
        <w:rPr>
          <w:rFonts w:cstheme="minorHAnsi"/>
          <w:sz w:val="24"/>
          <w:szCs w:val="24"/>
        </w:rPr>
        <w:t>in central view</w:t>
      </w:r>
      <w:r w:rsidR="00DF025E" w:rsidRPr="002453C9">
        <w:rPr>
          <w:rFonts w:cstheme="minorHAnsi"/>
          <w:sz w:val="24"/>
          <w:szCs w:val="24"/>
        </w:rPr>
        <w:t>ing condition</w:t>
      </w:r>
      <w:r w:rsidR="00386941" w:rsidRPr="002453C9">
        <w:rPr>
          <w:rFonts w:cstheme="minorHAnsi"/>
          <w:sz w:val="24"/>
          <w:szCs w:val="24"/>
        </w:rPr>
        <w:t xml:space="preserve"> in </w:t>
      </w:r>
      <w:r w:rsidR="00E44920" w:rsidRPr="002453C9">
        <w:rPr>
          <w:rFonts w:cstheme="minorHAnsi"/>
          <w:sz w:val="24"/>
          <w:szCs w:val="24"/>
        </w:rPr>
        <w:t xml:space="preserve">the </w:t>
      </w:r>
      <w:r w:rsidR="00F61BDB">
        <w:rPr>
          <w:rFonts w:cstheme="minorHAnsi"/>
          <w:sz w:val="24"/>
          <w:szCs w:val="24"/>
        </w:rPr>
        <w:t xml:space="preserve">left </w:t>
      </w:r>
      <w:r w:rsidR="00386941" w:rsidRPr="002453C9">
        <w:rPr>
          <w:rFonts w:cstheme="minorHAnsi"/>
          <w:sz w:val="24"/>
          <w:szCs w:val="24"/>
        </w:rPr>
        <w:t>hemi-space</w:t>
      </w:r>
      <w:r w:rsidR="00E44920" w:rsidRPr="002453C9">
        <w:rPr>
          <w:rFonts w:cstheme="minorHAnsi"/>
          <w:sz w:val="24"/>
          <w:szCs w:val="24"/>
        </w:rPr>
        <w:t>,</w:t>
      </w:r>
      <w:r w:rsidR="00CC6A6C">
        <w:rPr>
          <w:rFonts w:cstheme="minorHAnsi"/>
          <w:sz w:val="24"/>
          <w:szCs w:val="24"/>
        </w:rPr>
        <w:t xml:space="preserve"> </w:t>
      </w:r>
      <w:r w:rsidR="00CC6A6C" w:rsidRPr="002453C9">
        <w:rPr>
          <w:rFonts w:cstheme="minorHAnsi"/>
          <w:i/>
          <w:sz w:val="24"/>
          <w:szCs w:val="24"/>
        </w:rPr>
        <w:t>F</w:t>
      </w:r>
      <w:r w:rsidR="00CC6A6C">
        <w:rPr>
          <w:rFonts w:cstheme="minorHAnsi"/>
          <w:sz w:val="24"/>
          <w:szCs w:val="24"/>
        </w:rPr>
        <w:t>(1,158)=5.2</w:t>
      </w:r>
      <w:r w:rsidR="00CC6A6C" w:rsidRPr="002453C9">
        <w:rPr>
          <w:rFonts w:cstheme="minorHAnsi"/>
          <w:sz w:val="24"/>
          <w:szCs w:val="24"/>
        </w:rPr>
        <w:t xml:space="preserve">, </w:t>
      </w:r>
      <w:r w:rsidR="00CC6A6C" w:rsidRPr="002453C9">
        <w:rPr>
          <w:rFonts w:cstheme="minorHAnsi"/>
          <w:i/>
          <w:sz w:val="24"/>
          <w:szCs w:val="24"/>
        </w:rPr>
        <w:t>p</w:t>
      </w:r>
      <w:r w:rsidR="00CC6A6C">
        <w:rPr>
          <w:rFonts w:cstheme="minorHAnsi"/>
          <w:sz w:val="24"/>
          <w:szCs w:val="24"/>
        </w:rPr>
        <w:t>=0.023</w:t>
      </w:r>
      <w:r w:rsidR="00CC6A6C" w:rsidRPr="002453C9">
        <w:rPr>
          <w:rFonts w:cstheme="minorHAnsi"/>
          <w:sz w:val="24"/>
          <w:szCs w:val="24"/>
        </w:rPr>
        <w:t>, η2=0.03</w:t>
      </w:r>
      <w:r w:rsidR="00CC6A6C">
        <w:rPr>
          <w:rFonts w:cstheme="minorHAnsi"/>
          <w:sz w:val="24"/>
          <w:szCs w:val="24"/>
        </w:rPr>
        <w:t>2</w:t>
      </w:r>
    </w:p>
    <w:p w14:paraId="47E0AFF0" w14:textId="313CD59C" w:rsidR="00971A5C" w:rsidRPr="002453C9" w:rsidRDefault="00B52825" w:rsidP="00B52825">
      <w:pPr>
        <w:spacing w:line="480" w:lineRule="auto"/>
        <w:ind w:firstLine="720"/>
        <w:rPr>
          <w:rFonts w:cstheme="minorHAnsi"/>
          <w:sz w:val="24"/>
          <w:szCs w:val="24"/>
        </w:rPr>
      </w:pPr>
      <w:r w:rsidRPr="002453C9">
        <w:rPr>
          <w:rFonts w:cstheme="minorHAnsi"/>
          <w:sz w:val="24"/>
          <w:szCs w:val="24"/>
        </w:rPr>
        <w:t>T</w:t>
      </w:r>
      <w:r w:rsidR="00971A5C" w:rsidRPr="002453C9">
        <w:rPr>
          <w:rFonts w:cstheme="minorHAnsi"/>
          <w:sz w:val="24"/>
          <w:szCs w:val="24"/>
        </w:rPr>
        <w:t>he grasping aperture was</w:t>
      </w:r>
      <w:r w:rsidRPr="002453C9">
        <w:rPr>
          <w:rFonts w:cstheme="minorHAnsi"/>
          <w:sz w:val="24"/>
          <w:szCs w:val="24"/>
        </w:rPr>
        <w:t xml:space="preserve"> also</w:t>
      </w:r>
      <w:r w:rsidR="00971A5C" w:rsidRPr="002453C9">
        <w:rPr>
          <w:rFonts w:cstheme="minorHAnsi"/>
          <w:sz w:val="24"/>
          <w:szCs w:val="24"/>
        </w:rPr>
        <w:t xml:space="preserve"> highly affected by the viewing condition, </w:t>
      </w:r>
      <w:r w:rsidRPr="002453C9">
        <w:rPr>
          <w:rFonts w:cstheme="minorHAnsi"/>
          <w:sz w:val="24"/>
          <w:szCs w:val="24"/>
        </w:rPr>
        <w:t>as the MGA was</w:t>
      </w:r>
      <w:r w:rsidR="00971A5C" w:rsidRPr="002453C9">
        <w:rPr>
          <w:rFonts w:cstheme="minorHAnsi"/>
          <w:sz w:val="24"/>
          <w:szCs w:val="24"/>
        </w:rPr>
        <w:t xml:space="preserve"> larger in the peripheral </w:t>
      </w:r>
      <w:r w:rsidRPr="002453C9">
        <w:rPr>
          <w:rFonts w:cstheme="minorHAnsi"/>
          <w:sz w:val="24"/>
          <w:szCs w:val="24"/>
        </w:rPr>
        <w:t>(</w:t>
      </w:r>
      <w:r w:rsidRPr="002453C9">
        <w:rPr>
          <w:rFonts w:cstheme="minorHAnsi"/>
          <w:i/>
          <w:sz w:val="24"/>
          <w:szCs w:val="24"/>
        </w:rPr>
        <w:t>M</w:t>
      </w:r>
      <w:r w:rsidRPr="002453C9">
        <w:rPr>
          <w:rFonts w:cstheme="minorHAnsi"/>
          <w:sz w:val="24"/>
          <w:szCs w:val="24"/>
        </w:rPr>
        <w:t>=112.7</w:t>
      </w:r>
      <w:r w:rsidR="00831E66">
        <w:rPr>
          <w:rFonts w:cstheme="minorHAnsi"/>
          <w:sz w:val="24"/>
          <w:szCs w:val="24"/>
        </w:rPr>
        <w:t xml:space="preserve"> mm</w:t>
      </w:r>
      <w:r w:rsidRPr="002453C9">
        <w:rPr>
          <w:rFonts w:cstheme="minorHAnsi"/>
          <w:sz w:val="24"/>
          <w:szCs w:val="24"/>
        </w:rPr>
        <w:t xml:space="preserve">) </w:t>
      </w:r>
      <w:r w:rsidR="00971A5C" w:rsidRPr="002453C9">
        <w:rPr>
          <w:rFonts w:cstheme="minorHAnsi"/>
          <w:sz w:val="24"/>
          <w:szCs w:val="24"/>
        </w:rPr>
        <w:t>than central</w:t>
      </w:r>
      <w:r w:rsidRPr="002453C9">
        <w:rPr>
          <w:rFonts w:cstheme="minorHAnsi"/>
          <w:sz w:val="24"/>
          <w:szCs w:val="24"/>
        </w:rPr>
        <w:t xml:space="preserve"> (</w:t>
      </w:r>
      <w:r w:rsidRPr="002453C9">
        <w:rPr>
          <w:rFonts w:cstheme="minorHAnsi"/>
          <w:i/>
          <w:sz w:val="24"/>
          <w:szCs w:val="24"/>
        </w:rPr>
        <w:t>M</w:t>
      </w:r>
      <w:r w:rsidRPr="002453C9">
        <w:rPr>
          <w:rFonts w:cstheme="minorHAnsi"/>
          <w:sz w:val="24"/>
          <w:szCs w:val="24"/>
        </w:rPr>
        <w:t>=99.3</w:t>
      </w:r>
      <w:r w:rsidR="00831E66">
        <w:rPr>
          <w:rFonts w:cstheme="minorHAnsi"/>
          <w:sz w:val="24"/>
          <w:szCs w:val="24"/>
        </w:rPr>
        <w:t xml:space="preserve"> mm</w:t>
      </w:r>
      <w:r w:rsidRPr="002453C9">
        <w:rPr>
          <w:rFonts w:cstheme="minorHAnsi"/>
          <w:sz w:val="24"/>
          <w:szCs w:val="24"/>
        </w:rPr>
        <w:t xml:space="preserve">) </w:t>
      </w:r>
      <w:r w:rsidR="00EA25EE" w:rsidRPr="002453C9">
        <w:rPr>
          <w:rFonts w:cstheme="minorHAnsi"/>
          <w:sz w:val="24"/>
          <w:szCs w:val="24"/>
        </w:rPr>
        <w:t>view</w:t>
      </w:r>
      <w:r w:rsidR="00971A5C" w:rsidRPr="002453C9">
        <w:rPr>
          <w:rFonts w:cstheme="minorHAnsi"/>
          <w:sz w:val="24"/>
          <w:szCs w:val="24"/>
        </w:rPr>
        <w:t>. This effect was further modulated by th</w:t>
      </w:r>
      <w:r w:rsidR="00EA25EE" w:rsidRPr="002453C9">
        <w:rPr>
          <w:rFonts w:cstheme="minorHAnsi"/>
          <w:sz w:val="24"/>
          <w:szCs w:val="24"/>
        </w:rPr>
        <w:t>e goal of the task as shown by the</w:t>
      </w:r>
      <w:r w:rsidR="00971A5C" w:rsidRPr="002453C9">
        <w:rPr>
          <w:rFonts w:cstheme="minorHAnsi"/>
          <w:sz w:val="24"/>
          <w:szCs w:val="24"/>
        </w:rPr>
        <w:t xml:space="preserve"> significant interaction between </w:t>
      </w:r>
      <w:r w:rsidR="00EA25EE" w:rsidRPr="002453C9">
        <w:rPr>
          <w:rFonts w:cstheme="minorHAnsi"/>
          <w:sz w:val="24"/>
          <w:szCs w:val="24"/>
        </w:rPr>
        <w:t xml:space="preserve">experimental </w:t>
      </w:r>
      <w:r w:rsidR="00BA4FFA" w:rsidRPr="002453C9">
        <w:rPr>
          <w:rFonts w:cstheme="minorHAnsi"/>
          <w:sz w:val="24"/>
          <w:szCs w:val="24"/>
        </w:rPr>
        <w:t>task</w:t>
      </w:r>
      <w:r w:rsidR="00CA0DA3" w:rsidRPr="00CA0DA3">
        <w:rPr>
          <w:rFonts w:cstheme="minorHAnsi"/>
          <w:sz w:val="24"/>
          <w:szCs w:val="24"/>
        </w:rPr>
        <w:t xml:space="preserve"> </w:t>
      </w:r>
      <w:r w:rsidR="00CA0DA3" w:rsidRPr="002453C9">
        <w:rPr>
          <w:rFonts w:cstheme="minorHAnsi"/>
          <w:sz w:val="24"/>
          <w:szCs w:val="24"/>
        </w:rPr>
        <w:t>and viewing condition</w:t>
      </w:r>
      <w:r w:rsidR="00CA0DA3">
        <w:rPr>
          <w:rFonts w:cstheme="minorHAnsi"/>
          <w:sz w:val="24"/>
          <w:szCs w:val="24"/>
        </w:rPr>
        <w:t xml:space="preserve">. </w:t>
      </w:r>
      <w:r w:rsidR="00971A5C" w:rsidRPr="002453C9">
        <w:rPr>
          <w:rFonts w:cstheme="minorHAnsi"/>
          <w:sz w:val="24"/>
          <w:szCs w:val="24"/>
        </w:rPr>
        <w:t>CF showed a larger MGA when required to use (</w:t>
      </w:r>
      <w:r w:rsidR="00971A5C" w:rsidRPr="002453C9">
        <w:rPr>
          <w:rFonts w:cstheme="minorHAnsi"/>
          <w:i/>
          <w:sz w:val="24"/>
          <w:szCs w:val="24"/>
        </w:rPr>
        <w:t>M</w:t>
      </w:r>
      <w:r w:rsidR="00971A5C" w:rsidRPr="002453C9">
        <w:rPr>
          <w:rFonts w:cstheme="minorHAnsi"/>
          <w:sz w:val="24"/>
          <w:szCs w:val="24"/>
        </w:rPr>
        <w:t>=116.6</w:t>
      </w:r>
      <w:r w:rsidR="00831E66">
        <w:rPr>
          <w:rFonts w:cstheme="minorHAnsi"/>
          <w:sz w:val="24"/>
          <w:szCs w:val="24"/>
        </w:rPr>
        <w:t xml:space="preserve"> mm</w:t>
      </w:r>
      <w:r w:rsidR="00971A5C" w:rsidRPr="002453C9">
        <w:rPr>
          <w:rFonts w:cstheme="minorHAnsi"/>
          <w:sz w:val="24"/>
          <w:szCs w:val="24"/>
        </w:rPr>
        <w:t xml:space="preserve">) </w:t>
      </w:r>
      <w:r w:rsidR="0040713B" w:rsidRPr="002453C9">
        <w:rPr>
          <w:rFonts w:cstheme="minorHAnsi"/>
          <w:sz w:val="24"/>
          <w:szCs w:val="24"/>
        </w:rPr>
        <w:t xml:space="preserve">rather </w:t>
      </w:r>
      <w:r w:rsidR="00971A5C" w:rsidRPr="002453C9">
        <w:rPr>
          <w:rFonts w:cstheme="minorHAnsi"/>
          <w:sz w:val="24"/>
          <w:szCs w:val="24"/>
        </w:rPr>
        <w:t xml:space="preserve">than </w:t>
      </w:r>
      <w:r w:rsidR="0040713B" w:rsidRPr="002453C9">
        <w:rPr>
          <w:rFonts w:cstheme="minorHAnsi"/>
          <w:sz w:val="24"/>
          <w:szCs w:val="24"/>
        </w:rPr>
        <w:t xml:space="preserve">to </w:t>
      </w:r>
      <w:r w:rsidR="00971A5C" w:rsidRPr="002453C9">
        <w:rPr>
          <w:rFonts w:cstheme="minorHAnsi"/>
          <w:sz w:val="24"/>
          <w:szCs w:val="24"/>
        </w:rPr>
        <w:t>move (</w:t>
      </w:r>
      <w:r w:rsidR="00971A5C" w:rsidRPr="002453C9">
        <w:rPr>
          <w:rFonts w:cstheme="minorHAnsi"/>
          <w:i/>
          <w:sz w:val="24"/>
          <w:szCs w:val="24"/>
        </w:rPr>
        <w:t>M</w:t>
      </w:r>
      <w:r w:rsidR="00971A5C" w:rsidRPr="002453C9">
        <w:rPr>
          <w:rFonts w:cstheme="minorHAnsi"/>
          <w:sz w:val="24"/>
          <w:szCs w:val="24"/>
        </w:rPr>
        <w:t>=108.7</w:t>
      </w:r>
      <w:r w:rsidR="00831E66">
        <w:rPr>
          <w:rFonts w:cstheme="minorHAnsi"/>
          <w:sz w:val="24"/>
          <w:szCs w:val="24"/>
        </w:rPr>
        <w:t xml:space="preserve"> mm</w:t>
      </w:r>
      <w:r w:rsidR="00971A5C" w:rsidRPr="002453C9">
        <w:rPr>
          <w:rFonts w:cstheme="minorHAnsi"/>
          <w:sz w:val="24"/>
          <w:szCs w:val="24"/>
        </w:rPr>
        <w:t>) the object</w:t>
      </w:r>
      <w:r w:rsidR="0040713B" w:rsidRPr="002453C9">
        <w:rPr>
          <w:rFonts w:cstheme="minorHAnsi"/>
          <w:sz w:val="24"/>
          <w:szCs w:val="24"/>
        </w:rPr>
        <w:t>s</w:t>
      </w:r>
      <w:r w:rsidR="00971A5C" w:rsidRPr="002453C9">
        <w:rPr>
          <w:rFonts w:cstheme="minorHAnsi"/>
          <w:sz w:val="24"/>
          <w:szCs w:val="24"/>
        </w:rPr>
        <w:t xml:space="preserve"> in the peripheral viewing condition</w:t>
      </w:r>
      <w:r w:rsidR="00D02F01">
        <w:rPr>
          <w:rFonts w:cstheme="minorHAnsi"/>
          <w:sz w:val="24"/>
          <w:szCs w:val="24"/>
        </w:rPr>
        <w:t xml:space="preserve">, </w:t>
      </w:r>
      <w:r w:rsidR="00D02F01">
        <w:rPr>
          <w:rFonts w:cstheme="minorHAnsi"/>
          <w:i/>
          <w:sz w:val="24"/>
          <w:szCs w:val="24"/>
        </w:rPr>
        <w:t>F</w:t>
      </w:r>
      <w:r w:rsidR="00D02F01">
        <w:rPr>
          <w:rFonts w:cstheme="minorHAnsi"/>
          <w:sz w:val="24"/>
          <w:szCs w:val="24"/>
        </w:rPr>
        <w:t xml:space="preserve">(1,158)= 5.7, </w:t>
      </w:r>
      <w:r w:rsidR="00D02F01" w:rsidRPr="006F3C17">
        <w:rPr>
          <w:rFonts w:cstheme="minorHAnsi"/>
          <w:i/>
          <w:sz w:val="24"/>
          <w:szCs w:val="24"/>
        </w:rPr>
        <w:t>p</w:t>
      </w:r>
      <w:r w:rsidR="00D02F01">
        <w:rPr>
          <w:rFonts w:cstheme="minorHAnsi"/>
          <w:sz w:val="24"/>
          <w:szCs w:val="24"/>
        </w:rPr>
        <w:t xml:space="preserve">=0.018, </w:t>
      </w:r>
      <w:r w:rsidR="00D02F01" w:rsidRPr="006F3C17">
        <w:rPr>
          <w:rFonts w:cstheme="minorHAnsi"/>
          <w:sz w:val="24"/>
          <w:szCs w:val="24"/>
        </w:rPr>
        <w:t>η2</w:t>
      </w:r>
      <w:r w:rsidR="00D02F01">
        <w:rPr>
          <w:rFonts w:cstheme="minorHAnsi"/>
          <w:sz w:val="24"/>
          <w:szCs w:val="24"/>
        </w:rPr>
        <w:t xml:space="preserve">=0.03, </w:t>
      </w:r>
      <w:r w:rsidR="00971A5C" w:rsidRPr="002453C9">
        <w:rPr>
          <w:rFonts w:cstheme="minorHAnsi"/>
          <w:sz w:val="24"/>
          <w:szCs w:val="24"/>
        </w:rPr>
        <w:t xml:space="preserve">whereas the opposite pattern was observed in central viewing, </w:t>
      </w:r>
      <w:r w:rsidR="00D02F01">
        <w:rPr>
          <w:rFonts w:cstheme="minorHAnsi"/>
          <w:i/>
          <w:sz w:val="24"/>
          <w:szCs w:val="24"/>
        </w:rPr>
        <w:t>F</w:t>
      </w:r>
      <w:r w:rsidR="00D02F01">
        <w:rPr>
          <w:rFonts w:cstheme="minorHAnsi"/>
          <w:sz w:val="24"/>
          <w:szCs w:val="24"/>
        </w:rPr>
        <w:t xml:space="preserve">(1,158)= 17.05, </w:t>
      </w:r>
      <w:r w:rsidR="00D02F01" w:rsidRPr="006F3C17">
        <w:rPr>
          <w:rFonts w:cstheme="minorHAnsi"/>
          <w:i/>
          <w:sz w:val="24"/>
          <w:szCs w:val="24"/>
        </w:rPr>
        <w:t>p</w:t>
      </w:r>
      <w:r w:rsidR="00D02F01">
        <w:rPr>
          <w:rFonts w:cstheme="minorHAnsi"/>
          <w:sz w:val="24"/>
          <w:szCs w:val="24"/>
        </w:rPr>
        <w:t xml:space="preserve">&lt;0.001, </w:t>
      </w:r>
      <w:r w:rsidR="00D02F01" w:rsidRPr="006F3C17">
        <w:rPr>
          <w:rFonts w:cstheme="minorHAnsi"/>
          <w:sz w:val="24"/>
          <w:szCs w:val="24"/>
        </w:rPr>
        <w:t>η2</w:t>
      </w:r>
      <w:r w:rsidR="00D02F01">
        <w:rPr>
          <w:rFonts w:cstheme="minorHAnsi"/>
          <w:sz w:val="24"/>
          <w:szCs w:val="24"/>
        </w:rPr>
        <w:t>=0.09</w:t>
      </w:r>
      <w:r w:rsidR="00971A5C" w:rsidRPr="002453C9">
        <w:rPr>
          <w:rFonts w:cstheme="minorHAnsi"/>
          <w:sz w:val="24"/>
          <w:szCs w:val="24"/>
        </w:rPr>
        <w:t xml:space="preserve"> (grasp to use </w:t>
      </w:r>
      <w:r w:rsidR="00971A5C" w:rsidRPr="002453C9">
        <w:rPr>
          <w:rFonts w:cstheme="minorHAnsi"/>
          <w:i/>
          <w:sz w:val="24"/>
          <w:szCs w:val="24"/>
        </w:rPr>
        <w:t>M</w:t>
      </w:r>
      <w:r w:rsidR="00971A5C" w:rsidRPr="002453C9">
        <w:rPr>
          <w:rFonts w:cstheme="minorHAnsi"/>
          <w:sz w:val="24"/>
          <w:szCs w:val="24"/>
        </w:rPr>
        <w:t>=91.3</w:t>
      </w:r>
      <w:r w:rsidR="00831E66">
        <w:rPr>
          <w:rFonts w:cstheme="minorHAnsi"/>
          <w:sz w:val="24"/>
          <w:szCs w:val="24"/>
        </w:rPr>
        <w:t xml:space="preserve"> mm</w:t>
      </w:r>
      <w:r w:rsidR="00971A5C" w:rsidRPr="002453C9">
        <w:rPr>
          <w:rFonts w:cstheme="minorHAnsi"/>
          <w:sz w:val="24"/>
          <w:szCs w:val="24"/>
        </w:rPr>
        <w:t xml:space="preserve">: grasp to move </w:t>
      </w:r>
      <w:r w:rsidR="00971A5C" w:rsidRPr="002453C9">
        <w:rPr>
          <w:rFonts w:cstheme="minorHAnsi"/>
          <w:i/>
          <w:sz w:val="24"/>
          <w:szCs w:val="24"/>
        </w:rPr>
        <w:t>M</w:t>
      </w:r>
      <w:r w:rsidR="00971A5C" w:rsidRPr="002453C9">
        <w:rPr>
          <w:rFonts w:cstheme="minorHAnsi"/>
          <w:sz w:val="24"/>
          <w:szCs w:val="24"/>
        </w:rPr>
        <w:t>=107.1</w:t>
      </w:r>
      <w:r w:rsidR="00831E66">
        <w:rPr>
          <w:rFonts w:cstheme="minorHAnsi"/>
          <w:sz w:val="24"/>
          <w:szCs w:val="24"/>
        </w:rPr>
        <w:t xml:space="preserve"> mm</w:t>
      </w:r>
      <w:r w:rsidR="00971A5C" w:rsidRPr="002453C9">
        <w:rPr>
          <w:rFonts w:cstheme="minorHAnsi"/>
          <w:sz w:val="24"/>
          <w:szCs w:val="24"/>
        </w:rPr>
        <w:t xml:space="preserve">). </w:t>
      </w:r>
      <w:r w:rsidR="00383E64" w:rsidRPr="002453C9">
        <w:rPr>
          <w:rFonts w:cstheme="minorHAnsi"/>
          <w:sz w:val="24"/>
          <w:szCs w:val="24"/>
        </w:rPr>
        <w:t xml:space="preserve">Interestingly, </w:t>
      </w:r>
      <w:r w:rsidRPr="002453C9">
        <w:rPr>
          <w:rFonts w:cstheme="minorHAnsi"/>
          <w:sz w:val="24"/>
          <w:szCs w:val="24"/>
        </w:rPr>
        <w:t xml:space="preserve">only </w:t>
      </w:r>
      <w:r w:rsidR="00383E64" w:rsidRPr="002453C9">
        <w:rPr>
          <w:rFonts w:cstheme="minorHAnsi"/>
          <w:sz w:val="24"/>
          <w:szCs w:val="24"/>
        </w:rPr>
        <w:t xml:space="preserve">when </w:t>
      </w:r>
      <w:r w:rsidRPr="002453C9">
        <w:rPr>
          <w:rFonts w:cstheme="minorHAnsi"/>
          <w:sz w:val="24"/>
          <w:szCs w:val="24"/>
        </w:rPr>
        <w:t>asked</w:t>
      </w:r>
      <w:r w:rsidR="00383E64" w:rsidRPr="002453C9">
        <w:rPr>
          <w:rFonts w:cstheme="minorHAnsi"/>
          <w:sz w:val="24"/>
          <w:szCs w:val="24"/>
        </w:rPr>
        <w:t xml:space="preserve"> to grasp to use the objects, </w:t>
      </w:r>
      <w:r w:rsidRPr="002453C9">
        <w:rPr>
          <w:rFonts w:cstheme="minorHAnsi"/>
          <w:sz w:val="24"/>
          <w:szCs w:val="24"/>
        </w:rPr>
        <w:t xml:space="preserve">CF </w:t>
      </w:r>
      <w:r w:rsidR="00383E64" w:rsidRPr="002453C9">
        <w:rPr>
          <w:rFonts w:cstheme="minorHAnsi"/>
          <w:sz w:val="24"/>
          <w:szCs w:val="24"/>
        </w:rPr>
        <w:t>showed a larger MGA in peripheral than central viewing</w:t>
      </w:r>
      <w:r w:rsidR="000D6BBC">
        <w:rPr>
          <w:rFonts w:cstheme="minorHAnsi"/>
          <w:sz w:val="24"/>
          <w:szCs w:val="24"/>
        </w:rPr>
        <w:t xml:space="preserve">, </w:t>
      </w:r>
      <w:r w:rsidR="00014D9E">
        <w:rPr>
          <w:rFonts w:cstheme="minorHAnsi"/>
          <w:i/>
          <w:sz w:val="24"/>
          <w:szCs w:val="24"/>
        </w:rPr>
        <w:t>F</w:t>
      </w:r>
      <w:r w:rsidR="00014D9E">
        <w:rPr>
          <w:rFonts w:cstheme="minorHAnsi"/>
          <w:sz w:val="24"/>
          <w:szCs w:val="24"/>
        </w:rPr>
        <w:t xml:space="preserve">(1,158)= 47.8, </w:t>
      </w:r>
      <w:r w:rsidR="00014D9E" w:rsidRPr="006F3C17">
        <w:rPr>
          <w:rFonts w:cstheme="minorHAnsi"/>
          <w:i/>
          <w:sz w:val="24"/>
          <w:szCs w:val="24"/>
        </w:rPr>
        <w:t>p</w:t>
      </w:r>
      <w:r w:rsidR="00014D9E">
        <w:rPr>
          <w:rFonts w:cstheme="minorHAnsi"/>
          <w:sz w:val="24"/>
          <w:szCs w:val="24"/>
        </w:rPr>
        <w:t xml:space="preserve">&lt;0.001, </w:t>
      </w:r>
      <w:r w:rsidR="00014D9E" w:rsidRPr="006F3C17">
        <w:rPr>
          <w:rFonts w:cstheme="minorHAnsi"/>
          <w:sz w:val="24"/>
          <w:szCs w:val="24"/>
        </w:rPr>
        <w:t>η2</w:t>
      </w:r>
      <w:r w:rsidR="00014D9E">
        <w:rPr>
          <w:rFonts w:cstheme="minorHAnsi"/>
          <w:sz w:val="24"/>
          <w:szCs w:val="24"/>
        </w:rPr>
        <w:t>=0.23</w:t>
      </w:r>
    </w:p>
    <w:p w14:paraId="11CA6CDF" w14:textId="2AC7EFA0" w:rsidR="00F770DD" w:rsidRPr="002453C9" w:rsidRDefault="00F770DD" w:rsidP="00F770DD">
      <w:pPr>
        <w:spacing w:line="480" w:lineRule="auto"/>
        <w:ind w:firstLine="720"/>
        <w:rPr>
          <w:rFonts w:cstheme="minorHAnsi"/>
          <w:sz w:val="24"/>
          <w:szCs w:val="24"/>
        </w:rPr>
      </w:pPr>
      <w:r w:rsidRPr="002453C9">
        <w:rPr>
          <w:rFonts w:cstheme="minorHAnsi"/>
          <w:sz w:val="24"/>
          <w:szCs w:val="24"/>
        </w:rPr>
        <w:t xml:space="preserve">In term of spatial movement parameters, end point was shifted more towards the fixation LED and towards the CF’s body in peripheral (horizontal end-point </w:t>
      </w:r>
      <w:r w:rsidRPr="002453C9">
        <w:rPr>
          <w:rFonts w:cstheme="minorHAnsi"/>
          <w:i/>
          <w:sz w:val="24"/>
          <w:szCs w:val="24"/>
        </w:rPr>
        <w:t>M</w:t>
      </w:r>
      <w:r w:rsidRPr="002453C9">
        <w:rPr>
          <w:rFonts w:cstheme="minorHAnsi"/>
          <w:sz w:val="24"/>
          <w:szCs w:val="24"/>
        </w:rPr>
        <w:t>=195.6</w:t>
      </w:r>
      <w:r w:rsidR="00831E66">
        <w:rPr>
          <w:rFonts w:cstheme="minorHAnsi"/>
          <w:sz w:val="24"/>
          <w:szCs w:val="24"/>
        </w:rPr>
        <w:t xml:space="preserve"> mm</w:t>
      </w:r>
      <w:r w:rsidRPr="002453C9">
        <w:rPr>
          <w:rFonts w:cstheme="minorHAnsi"/>
          <w:sz w:val="24"/>
          <w:szCs w:val="24"/>
        </w:rPr>
        <w:t xml:space="preserve">; vertical end-point </w:t>
      </w:r>
      <w:r w:rsidRPr="002453C9">
        <w:rPr>
          <w:rFonts w:cstheme="minorHAnsi"/>
          <w:i/>
          <w:sz w:val="24"/>
          <w:szCs w:val="24"/>
        </w:rPr>
        <w:t>M</w:t>
      </w:r>
      <w:r w:rsidRPr="002453C9">
        <w:rPr>
          <w:rFonts w:cstheme="minorHAnsi"/>
          <w:sz w:val="24"/>
          <w:szCs w:val="24"/>
        </w:rPr>
        <w:t>=168.5</w:t>
      </w:r>
      <w:r w:rsidR="00831E66">
        <w:rPr>
          <w:rFonts w:cstheme="minorHAnsi"/>
          <w:sz w:val="24"/>
          <w:szCs w:val="24"/>
        </w:rPr>
        <w:t xml:space="preserve"> mm</w:t>
      </w:r>
      <w:r w:rsidRPr="002453C9">
        <w:rPr>
          <w:rFonts w:cstheme="minorHAnsi"/>
          <w:sz w:val="24"/>
          <w:szCs w:val="24"/>
        </w:rPr>
        <w:t xml:space="preserve">) than in central (horizontal end-point </w:t>
      </w:r>
      <w:r w:rsidRPr="002453C9">
        <w:rPr>
          <w:rFonts w:cstheme="minorHAnsi"/>
          <w:i/>
          <w:sz w:val="24"/>
          <w:szCs w:val="24"/>
        </w:rPr>
        <w:t>M</w:t>
      </w:r>
      <w:r w:rsidRPr="002453C9">
        <w:rPr>
          <w:rFonts w:cstheme="minorHAnsi"/>
          <w:sz w:val="24"/>
          <w:szCs w:val="24"/>
        </w:rPr>
        <w:t>=207.3; vertical end-point</w:t>
      </w:r>
      <w:r w:rsidRPr="002453C9">
        <w:rPr>
          <w:rFonts w:cstheme="minorHAnsi"/>
          <w:i/>
          <w:sz w:val="24"/>
          <w:szCs w:val="24"/>
        </w:rPr>
        <w:t xml:space="preserve"> M</w:t>
      </w:r>
      <w:r w:rsidRPr="002453C9">
        <w:rPr>
          <w:rFonts w:cstheme="minorHAnsi"/>
          <w:sz w:val="24"/>
          <w:szCs w:val="24"/>
        </w:rPr>
        <w:t>=182.3</w:t>
      </w:r>
      <w:r w:rsidR="00831E66">
        <w:rPr>
          <w:rFonts w:cstheme="minorHAnsi"/>
          <w:sz w:val="24"/>
          <w:szCs w:val="24"/>
        </w:rPr>
        <w:t xml:space="preserve"> mm</w:t>
      </w:r>
      <w:r w:rsidRPr="002453C9">
        <w:rPr>
          <w:rFonts w:cstheme="minorHAnsi"/>
          <w:sz w:val="24"/>
          <w:szCs w:val="24"/>
        </w:rPr>
        <w:t>) viewing condition</w:t>
      </w:r>
      <w:r w:rsidR="00730757">
        <w:rPr>
          <w:rFonts w:cstheme="minorHAnsi"/>
          <w:sz w:val="24"/>
          <w:szCs w:val="24"/>
        </w:rPr>
        <w:t xml:space="preserve"> (see also</w:t>
      </w:r>
      <w:r w:rsidR="0031397A" w:rsidRPr="002453C9">
        <w:rPr>
          <w:rFonts w:cstheme="minorHAnsi"/>
          <w:sz w:val="24"/>
          <w:szCs w:val="24"/>
        </w:rPr>
        <w:t xml:space="preserve"> Figure </w:t>
      </w:r>
      <w:r w:rsidR="00683520" w:rsidRPr="002453C9">
        <w:rPr>
          <w:rFonts w:cstheme="minorHAnsi"/>
          <w:sz w:val="24"/>
          <w:szCs w:val="24"/>
        </w:rPr>
        <w:t>4</w:t>
      </w:r>
      <w:r w:rsidR="0031397A" w:rsidRPr="002453C9">
        <w:rPr>
          <w:rFonts w:cstheme="minorHAnsi"/>
          <w:sz w:val="24"/>
          <w:szCs w:val="24"/>
        </w:rPr>
        <w:t>)</w:t>
      </w:r>
      <w:r w:rsidRPr="002453C9">
        <w:rPr>
          <w:rFonts w:cstheme="minorHAnsi"/>
          <w:sz w:val="24"/>
          <w:szCs w:val="24"/>
        </w:rPr>
        <w:t>. This observation was confirmed by a significant main effect of viewing condition, horizontal</w:t>
      </w:r>
      <w:r w:rsidR="00CA0DA3">
        <w:rPr>
          <w:rFonts w:cstheme="minorHAnsi"/>
          <w:sz w:val="24"/>
          <w:szCs w:val="24"/>
        </w:rPr>
        <w:t xml:space="preserve"> and </w:t>
      </w:r>
      <w:r w:rsidRPr="002453C9">
        <w:rPr>
          <w:rFonts w:cstheme="minorHAnsi"/>
          <w:sz w:val="24"/>
          <w:szCs w:val="24"/>
        </w:rPr>
        <w:t>vertical, end</w:t>
      </w:r>
      <w:r w:rsidR="00CA0DA3">
        <w:rPr>
          <w:rFonts w:cstheme="minorHAnsi"/>
          <w:sz w:val="24"/>
          <w:szCs w:val="24"/>
        </w:rPr>
        <w:t>-</w:t>
      </w:r>
      <w:r w:rsidRPr="002453C9">
        <w:rPr>
          <w:rFonts w:cstheme="minorHAnsi"/>
          <w:sz w:val="24"/>
          <w:szCs w:val="24"/>
        </w:rPr>
        <w:t>points. For this last variable, the three</w:t>
      </w:r>
      <w:r w:rsidR="00D32FA2">
        <w:rPr>
          <w:rFonts w:cstheme="minorHAnsi"/>
          <w:sz w:val="24"/>
          <w:szCs w:val="24"/>
        </w:rPr>
        <w:t>-</w:t>
      </w:r>
      <w:r w:rsidRPr="002453C9">
        <w:rPr>
          <w:rFonts w:cstheme="minorHAnsi"/>
          <w:sz w:val="24"/>
          <w:szCs w:val="24"/>
        </w:rPr>
        <w:t>way interaction</w:t>
      </w:r>
      <w:r w:rsidR="00CA0DA3">
        <w:rPr>
          <w:rFonts w:cstheme="minorHAnsi"/>
          <w:sz w:val="24"/>
          <w:szCs w:val="24"/>
        </w:rPr>
        <w:t xml:space="preserve"> viewing</w:t>
      </w:r>
      <w:r w:rsidRPr="002453C9">
        <w:rPr>
          <w:rFonts w:cstheme="minorHAnsi"/>
          <w:sz w:val="24"/>
          <w:szCs w:val="24"/>
        </w:rPr>
        <w:t xml:space="preserve"> condition by </w:t>
      </w:r>
      <w:r w:rsidR="00CA0DA3">
        <w:rPr>
          <w:rFonts w:cstheme="minorHAnsi"/>
          <w:sz w:val="24"/>
          <w:szCs w:val="24"/>
        </w:rPr>
        <w:t>hemi-space</w:t>
      </w:r>
      <w:r w:rsidRPr="002453C9">
        <w:rPr>
          <w:rFonts w:cstheme="minorHAnsi"/>
          <w:sz w:val="24"/>
          <w:szCs w:val="24"/>
        </w:rPr>
        <w:t xml:space="preserve"> and size of the objects was also significant. </w:t>
      </w:r>
    </w:p>
    <w:p w14:paraId="1DBF62F5" w14:textId="77777777" w:rsidR="00F770DD" w:rsidRPr="002453C9" w:rsidRDefault="00F770DD">
      <w:pPr>
        <w:rPr>
          <w:rFonts w:cstheme="minorHAnsi"/>
          <w:sz w:val="24"/>
          <w:szCs w:val="24"/>
        </w:rPr>
      </w:pPr>
      <w:r w:rsidRPr="002453C9">
        <w:rPr>
          <w:rFonts w:cstheme="minorHAnsi"/>
          <w:sz w:val="24"/>
          <w:szCs w:val="24"/>
        </w:rPr>
        <w:br w:type="page"/>
      </w:r>
    </w:p>
    <w:p w14:paraId="3DCA1CC9" w14:textId="77777777" w:rsidR="00307F40" w:rsidRDefault="00D65747" w:rsidP="00307F40">
      <w:pPr>
        <w:spacing w:line="480" w:lineRule="auto"/>
        <w:rPr>
          <w:rFonts w:cstheme="minorHAnsi"/>
          <w:sz w:val="24"/>
          <w:szCs w:val="24"/>
        </w:rPr>
      </w:pPr>
      <w:r w:rsidRPr="002453C9">
        <w:rPr>
          <w:rFonts w:cstheme="minorHAnsi"/>
          <w:b/>
          <w:sz w:val="24"/>
          <w:szCs w:val="24"/>
        </w:rPr>
        <w:t xml:space="preserve">Figure </w:t>
      </w:r>
      <w:r w:rsidR="0031397A" w:rsidRPr="002453C9">
        <w:rPr>
          <w:rFonts w:cstheme="minorHAnsi"/>
          <w:b/>
          <w:sz w:val="24"/>
          <w:szCs w:val="24"/>
        </w:rPr>
        <w:t>4</w:t>
      </w:r>
      <w:r w:rsidRPr="002453C9">
        <w:rPr>
          <w:rFonts w:cstheme="minorHAnsi"/>
          <w:b/>
          <w:sz w:val="24"/>
          <w:szCs w:val="24"/>
        </w:rPr>
        <w:t xml:space="preserve">: </w:t>
      </w:r>
      <w:r w:rsidRPr="002453C9">
        <w:rPr>
          <w:rFonts w:cstheme="minorHAnsi"/>
          <w:sz w:val="24"/>
          <w:szCs w:val="24"/>
        </w:rPr>
        <w:t>Mean CF’s performance for MT (</w:t>
      </w:r>
      <w:r w:rsidR="00A1104B" w:rsidRPr="002453C9">
        <w:rPr>
          <w:rFonts w:cstheme="minorHAnsi"/>
          <w:sz w:val="24"/>
          <w:szCs w:val="24"/>
        </w:rPr>
        <w:t xml:space="preserve">top row), </w:t>
      </w:r>
      <w:r w:rsidRPr="002453C9">
        <w:rPr>
          <w:rFonts w:cstheme="minorHAnsi"/>
          <w:sz w:val="24"/>
          <w:szCs w:val="24"/>
        </w:rPr>
        <w:t>MGA (</w:t>
      </w:r>
      <w:r w:rsidR="00A1104B" w:rsidRPr="002453C9">
        <w:rPr>
          <w:rFonts w:cstheme="minorHAnsi"/>
          <w:sz w:val="24"/>
          <w:szCs w:val="24"/>
        </w:rPr>
        <w:t>central row</w:t>
      </w:r>
      <w:r w:rsidRPr="002453C9">
        <w:rPr>
          <w:rFonts w:cstheme="minorHAnsi"/>
          <w:sz w:val="24"/>
          <w:szCs w:val="24"/>
        </w:rPr>
        <w:t xml:space="preserve">) </w:t>
      </w:r>
      <w:r w:rsidR="00A1104B" w:rsidRPr="002453C9">
        <w:rPr>
          <w:rFonts w:cstheme="minorHAnsi"/>
          <w:sz w:val="24"/>
          <w:szCs w:val="24"/>
        </w:rPr>
        <w:t xml:space="preserve">and vertical end-point (central row) </w:t>
      </w:r>
      <w:r w:rsidRPr="002453C9">
        <w:rPr>
          <w:rFonts w:cstheme="minorHAnsi"/>
          <w:sz w:val="24"/>
          <w:szCs w:val="24"/>
        </w:rPr>
        <w:t xml:space="preserve">in peripheral (black filling) and central (white filling) viewing conditions in relation to the hemi-space of the action and the size of the objects. </w:t>
      </w:r>
      <w:r w:rsidR="00386941" w:rsidRPr="002453C9">
        <w:rPr>
          <w:rFonts w:cstheme="minorHAnsi"/>
          <w:sz w:val="24"/>
          <w:szCs w:val="24"/>
        </w:rPr>
        <w:t>The horizontal lines represent the comparisons which reached significance (</w:t>
      </w:r>
      <w:r w:rsidR="00386941" w:rsidRPr="002453C9">
        <w:rPr>
          <w:rFonts w:cstheme="minorHAnsi"/>
          <w:i/>
          <w:sz w:val="24"/>
          <w:szCs w:val="24"/>
        </w:rPr>
        <w:t>p</w:t>
      </w:r>
      <w:r w:rsidR="00307F40">
        <w:rPr>
          <w:rFonts w:cstheme="minorHAnsi"/>
          <w:sz w:val="24"/>
          <w:szCs w:val="24"/>
        </w:rPr>
        <w:t>&lt;0.05).</w:t>
      </w:r>
    </w:p>
    <w:p w14:paraId="1A148A73" w14:textId="71E702DF" w:rsidR="00C178F4" w:rsidRPr="002453C9" w:rsidRDefault="00307F40" w:rsidP="006F41CB">
      <w:pPr>
        <w:spacing w:line="480" w:lineRule="auto"/>
        <w:rPr>
          <w:rFonts w:cstheme="minorHAnsi"/>
          <w:sz w:val="24"/>
          <w:szCs w:val="24"/>
        </w:rPr>
      </w:pPr>
      <w:r>
        <w:rPr>
          <w:rFonts w:cstheme="minorHAnsi"/>
          <w:b/>
          <w:noProof/>
          <w:sz w:val="24"/>
          <w:szCs w:val="24"/>
        </w:rPr>
        <w:drawing>
          <wp:inline distT="0" distB="0" distL="0" distR="0" wp14:anchorId="209DE546" wp14:editId="404E86DD">
            <wp:extent cx="4495406" cy="6972300"/>
            <wp:effectExtent l="0" t="0" r="63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3">
                      <a:extLst>
                        <a:ext uri="{28A0092B-C50C-407E-A947-70E740481C1C}">
                          <a14:useLocalDpi xmlns:a14="http://schemas.microsoft.com/office/drawing/2010/main" val="0"/>
                        </a:ext>
                      </a:extLst>
                    </a:blip>
                    <a:stretch>
                      <a:fillRect/>
                    </a:stretch>
                  </pic:blipFill>
                  <pic:spPr>
                    <a:xfrm>
                      <a:off x="0" y="0"/>
                      <a:ext cx="4496390" cy="6973825"/>
                    </a:xfrm>
                    <a:prstGeom prst="rect">
                      <a:avLst/>
                    </a:prstGeom>
                  </pic:spPr>
                </pic:pic>
              </a:graphicData>
            </a:graphic>
          </wp:inline>
        </w:drawing>
      </w:r>
    </w:p>
    <w:p w14:paraId="21100F28" w14:textId="64E4FCF5" w:rsidR="000D24B8" w:rsidRPr="002453C9" w:rsidRDefault="00613FE4" w:rsidP="000D24B8">
      <w:pPr>
        <w:spacing w:line="480" w:lineRule="auto"/>
        <w:rPr>
          <w:rFonts w:cstheme="minorHAnsi"/>
          <w:b/>
          <w:sz w:val="24"/>
          <w:szCs w:val="24"/>
        </w:rPr>
      </w:pPr>
      <w:r>
        <w:rPr>
          <w:rFonts w:cstheme="minorHAnsi"/>
          <w:b/>
          <w:sz w:val="24"/>
          <w:szCs w:val="24"/>
        </w:rPr>
        <w:t>3.1.3</w:t>
      </w:r>
      <w:r w:rsidR="004B0DB9" w:rsidRPr="002453C9">
        <w:rPr>
          <w:rFonts w:cstheme="minorHAnsi"/>
          <w:b/>
          <w:sz w:val="24"/>
          <w:szCs w:val="24"/>
        </w:rPr>
        <w:t>.</w:t>
      </w:r>
      <w:r w:rsidR="000D24B8" w:rsidRPr="002453C9">
        <w:rPr>
          <w:rFonts w:cstheme="minorHAnsi"/>
          <w:b/>
          <w:sz w:val="24"/>
          <w:szCs w:val="24"/>
        </w:rPr>
        <w:t xml:space="preserve"> The movement hemi</w:t>
      </w:r>
      <w:r w:rsidR="001A4DC4">
        <w:rPr>
          <w:rFonts w:cstheme="minorHAnsi"/>
          <w:b/>
          <w:sz w:val="24"/>
          <w:szCs w:val="24"/>
        </w:rPr>
        <w:t>-</w:t>
      </w:r>
      <w:r w:rsidR="000D24B8" w:rsidRPr="002453C9">
        <w:rPr>
          <w:rFonts w:cstheme="minorHAnsi"/>
          <w:b/>
          <w:sz w:val="24"/>
          <w:szCs w:val="24"/>
        </w:rPr>
        <w:t xml:space="preserve">space </w:t>
      </w:r>
    </w:p>
    <w:p w14:paraId="00223FE9" w14:textId="2D68C098" w:rsidR="000D24B8" w:rsidRPr="002453C9" w:rsidRDefault="000D24B8" w:rsidP="000D24B8">
      <w:pPr>
        <w:spacing w:line="480" w:lineRule="auto"/>
        <w:ind w:firstLine="720"/>
        <w:rPr>
          <w:rFonts w:cstheme="minorHAnsi"/>
          <w:sz w:val="24"/>
          <w:szCs w:val="24"/>
        </w:rPr>
      </w:pPr>
      <w:r w:rsidRPr="002453C9">
        <w:rPr>
          <w:rFonts w:cstheme="minorHAnsi"/>
          <w:sz w:val="24"/>
          <w:szCs w:val="24"/>
        </w:rPr>
        <w:t>For both temporal and spatial parameters, CF’s performance changed in relation to the spatial hemi</w:t>
      </w:r>
      <w:r w:rsidR="001A4DC4">
        <w:rPr>
          <w:rFonts w:cstheme="minorHAnsi"/>
          <w:sz w:val="24"/>
          <w:szCs w:val="24"/>
        </w:rPr>
        <w:t>-</w:t>
      </w:r>
      <w:r w:rsidRPr="002453C9">
        <w:rPr>
          <w:rFonts w:cstheme="minorHAnsi"/>
          <w:sz w:val="24"/>
          <w:szCs w:val="24"/>
        </w:rPr>
        <w:t>space of the action. For the temporal parameters,</w:t>
      </w:r>
      <w:r w:rsidR="00FE06FB" w:rsidRPr="002453C9">
        <w:rPr>
          <w:rFonts w:cstheme="minorHAnsi"/>
          <w:sz w:val="24"/>
          <w:szCs w:val="24"/>
        </w:rPr>
        <w:t xml:space="preserve"> a significant main effect of the hemi</w:t>
      </w:r>
      <w:r w:rsidR="001A4DC4">
        <w:rPr>
          <w:rFonts w:cstheme="minorHAnsi"/>
          <w:sz w:val="24"/>
          <w:szCs w:val="24"/>
        </w:rPr>
        <w:t>-</w:t>
      </w:r>
      <w:r w:rsidR="00FE06FB" w:rsidRPr="002453C9">
        <w:rPr>
          <w:rFonts w:cstheme="minorHAnsi"/>
          <w:sz w:val="24"/>
          <w:szCs w:val="24"/>
        </w:rPr>
        <w:t>space was obtained for MT</w:t>
      </w:r>
      <w:r w:rsidR="00CA0DA3">
        <w:rPr>
          <w:rFonts w:cstheme="minorHAnsi"/>
          <w:sz w:val="24"/>
          <w:szCs w:val="24"/>
        </w:rPr>
        <w:t xml:space="preserve">, </w:t>
      </w:r>
      <w:r w:rsidR="00FE06FB" w:rsidRPr="002453C9">
        <w:rPr>
          <w:rFonts w:cstheme="minorHAnsi"/>
          <w:sz w:val="24"/>
          <w:szCs w:val="24"/>
        </w:rPr>
        <w:t xml:space="preserve">PV, and TPV. </w:t>
      </w:r>
      <w:r w:rsidRPr="002453C9">
        <w:rPr>
          <w:rFonts w:cstheme="minorHAnsi"/>
          <w:sz w:val="24"/>
          <w:szCs w:val="24"/>
        </w:rPr>
        <w:t xml:space="preserve"> CF showed longer MT </w:t>
      </w:r>
      <w:r w:rsidR="006C3B22" w:rsidRPr="002453C9">
        <w:rPr>
          <w:rFonts w:cstheme="minorHAnsi"/>
          <w:sz w:val="24"/>
          <w:szCs w:val="24"/>
        </w:rPr>
        <w:t xml:space="preserve">and TPV </w:t>
      </w:r>
      <w:r w:rsidRPr="002453C9">
        <w:rPr>
          <w:rFonts w:cstheme="minorHAnsi"/>
          <w:sz w:val="24"/>
          <w:szCs w:val="24"/>
        </w:rPr>
        <w:t xml:space="preserve">towards the </w:t>
      </w:r>
      <w:r w:rsidR="006C3B22" w:rsidRPr="002453C9">
        <w:rPr>
          <w:rFonts w:cstheme="minorHAnsi"/>
          <w:sz w:val="24"/>
          <w:szCs w:val="24"/>
        </w:rPr>
        <w:t xml:space="preserve">left (MT: </w:t>
      </w:r>
      <w:r w:rsidR="006C3B22" w:rsidRPr="002453C9">
        <w:rPr>
          <w:rFonts w:cstheme="minorHAnsi"/>
          <w:i/>
          <w:sz w:val="24"/>
          <w:szCs w:val="24"/>
        </w:rPr>
        <w:t xml:space="preserve">M= </w:t>
      </w:r>
      <w:r w:rsidR="006C3B22" w:rsidRPr="002453C9">
        <w:rPr>
          <w:rFonts w:cstheme="minorHAnsi"/>
          <w:sz w:val="24"/>
          <w:szCs w:val="24"/>
        </w:rPr>
        <w:t xml:space="preserve">1233.5, </w:t>
      </w:r>
      <w:r w:rsidR="006C3B22" w:rsidRPr="002453C9">
        <w:rPr>
          <w:rFonts w:cstheme="minorHAnsi"/>
          <w:i/>
          <w:sz w:val="24"/>
          <w:szCs w:val="24"/>
        </w:rPr>
        <w:t>SD</w:t>
      </w:r>
      <w:r w:rsidR="006C3B22" w:rsidRPr="002453C9">
        <w:rPr>
          <w:rFonts w:cstheme="minorHAnsi"/>
          <w:sz w:val="24"/>
          <w:szCs w:val="24"/>
        </w:rPr>
        <w:t xml:space="preserve">=240.6; TPV: </w:t>
      </w:r>
      <w:r w:rsidR="006C3B22" w:rsidRPr="002453C9">
        <w:rPr>
          <w:rFonts w:cstheme="minorHAnsi"/>
          <w:i/>
          <w:sz w:val="24"/>
          <w:szCs w:val="24"/>
        </w:rPr>
        <w:t xml:space="preserve">M= </w:t>
      </w:r>
      <w:r w:rsidR="00FE06FB" w:rsidRPr="002453C9">
        <w:rPr>
          <w:rFonts w:cstheme="minorHAnsi"/>
          <w:sz w:val="24"/>
          <w:szCs w:val="24"/>
        </w:rPr>
        <w:t>403.3</w:t>
      </w:r>
      <w:r w:rsidR="006C3B22" w:rsidRPr="002453C9">
        <w:rPr>
          <w:rFonts w:cstheme="minorHAnsi"/>
          <w:sz w:val="24"/>
          <w:szCs w:val="24"/>
        </w:rPr>
        <w:t xml:space="preserve">, </w:t>
      </w:r>
      <w:r w:rsidR="006C3B22" w:rsidRPr="002453C9">
        <w:rPr>
          <w:rFonts w:cstheme="minorHAnsi"/>
          <w:i/>
          <w:sz w:val="24"/>
          <w:szCs w:val="24"/>
        </w:rPr>
        <w:t>SD</w:t>
      </w:r>
      <w:r w:rsidR="006C3B22" w:rsidRPr="002453C9">
        <w:rPr>
          <w:rFonts w:cstheme="minorHAnsi"/>
          <w:sz w:val="24"/>
          <w:szCs w:val="24"/>
        </w:rPr>
        <w:t>=</w:t>
      </w:r>
      <w:r w:rsidR="00FE06FB" w:rsidRPr="002453C9">
        <w:rPr>
          <w:rFonts w:cstheme="minorHAnsi"/>
          <w:sz w:val="24"/>
          <w:szCs w:val="24"/>
        </w:rPr>
        <w:t>163.02</w:t>
      </w:r>
      <w:r w:rsidR="006C3B22" w:rsidRPr="002453C9">
        <w:rPr>
          <w:rFonts w:cstheme="minorHAnsi"/>
          <w:sz w:val="24"/>
          <w:szCs w:val="24"/>
        </w:rPr>
        <w:t xml:space="preserve">) than right (MT: </w:t>
      </w:r>
      <w:r w:rsidR="006C3B22" w:rsidRPr="002453C9">
        <w:rPr>
          <w:rFonts w:cstheme="minorHAnsi"/>
          <w:i/>
          <w:sz w:val="24"/>
          <w:szCs w:val="24"/>
        </w:rPr>
        <w:t xml:space="preserve">M= </w:t>
      </w:r>
      <w:r w:rsidR="006C3B22" w:rsidRPr="002453C9">
        <w:rPr>
          <w:rFonts w:cstheme="minorHAnsi"/>
          <w:sz w:val="24"/>
          <w:szCs w:val="24"/>
        </w:rPr>
        <w:t>1072.1</w:t>
      </w:r>
      <w:r w:rsidR="00831E66">
        <w:rPr>
          <w:rFonts w:cstheme="minorHAnsi"/>
          <w:sz w:val="24"/>
          <w:szCs w:val="24"/>
        </w:rPr>
        <w:t xml:space="preserve"> ms</w:t>
      </w:r>
      <w:r w:rsidR="006C3B22" w:rsidRPr="002453C9">
        <w:rPr>
          <w:rFonts w:cstheme="minorHAnsi"/>
          <w:sz w:val="24"/>
          <w:szCs w:val="24"/>
        </w:rPr>
        <w:t xml:space="preserve">, </w:t>
      </w:r>
      <w:r w:rsidR="006C3B22" w:rsidRPr="002453C9">
        <w:rPr>
          <w:rFonts w:cstheme="minorHAnsi"/>
          <w:i/>
          <w:sz w:val="24"/>
          <w:szCs w:val="24"/>
        </w:rPr>
        <w:t>SD=</w:t>
      </w:r>
      <w:r w:rsidR="006C3B22" w:rsidRPr="002453C9">
        <w:rPr>
          <w:rFonts w:cstheme="minorHAnsi"/>
          <w:sz w:val="24"/>
          <w:szCs w:val="24"/>
        </w:rPr>
        <w:t>261.9;</w:t>
      </w:r>
      <w:r w:rsidR="00FE06FB" w:rsidRPr="002453C9">
        <w:rPr>
          <w:rFonts w:cstheme="minorHAnsi"/>
          <w:sz w:val="24"/>
          <w:szCs w:val="24"/>
        </w:rPr>
        <w:t xml:space="preserve"> TPV</w:t>
      </w:r>
      <w:r w:rsidR="006C3B22" w:rsidRPr="002453C9">
        <w:rPr>
          <w:rFonts w:cstheme="minorHAnsi"/>
          <w:sz w:val="24"/>
          <w:szCs w:val="24"/>
        </w:rPr>
        <w:t xml:space="preserve"> </w:t>
      </w:r>
      <w:r w:rsidR="006C3B22" w:rsidRPr="002453C9">
        <w:rPr>
          <w:rFonts w:cstheme="minorHAnsi"/>
          <w:i/>
          <w:sz w:val="24"/>
          <w:szCs w:val="24"/>
        </w:rPr>
        <w:t xml:space="preserve">M= </w:t>
      </w:r>
      <w:r w:rsidR="00FE06FB" w:rsidRPr="002453C9">
        <w:rPr>
          <w:rFonts w:cstheme="minorHAnsi"/>
          <w:sz w:val="24"/>
          <w:szCs w:val="24"/>
        </w:rPr>
        <w:t>343.7</w:t>
      </w:r>
      <w:r w:rsidR="00831E66">
        <w:rPr>
          <w:rFonts w:cstheme="minorHAnsi"/>
          <w:sz w:val="24"/>
          <w:szCs w:val="24"/>
        </w:rPr>
        <w:t xml:space="preserve"> ms</w:t>
      </w:r>
      <w:r w:rsidR="006C3B22" w:rsidRPr="002453C9">
        <w:rPr>
          <w:rFonts w:cstheme="minorHAnsi"/>
          <w:sz w:val="24"/>
          <w:szCs w:val="24"/>
        </w:rPr>
        <w:t xml:space="preserve">, </w:t>
      </w:r>
      <w:r w:rsidR="006C3B22" w:rsidRPr="002453C9">
        <w:rPr>
          <w:rFonts w:cstheme="minorHAnsi"/>
          <w:i/>
          <w:sz w:val="24"/>
          <w:szCs w:val="24"/>
        </w:rPr>
        <w:t>SD</w:t>
      </w:r>
      <w:r w:rsidR="00FE06FB" w:rsidRPr="002453C9">
        <w:rPr>
          <w:rFonts w:cstheme="minorHAnsi"/>
          <w:sz w:val="24"/>
          <w:szCs w:val="24"/>
        </w:rPr>
        <w:t>=164.6</w:t>
      </w:r>
      <w:r w:rsidR="006C3B22" w:rsidRPr="002453C9">
        <w:rPr>
          <w:rFonts w:cstheme="minorHAnsi"/>
          <w:sz w:val="24"/>
          <w:szCs w:val="24"/>
        </w:rPr>
        <w:t>) hemi</w:t>
      </w:r>
      <w:r w:rsidR="001A4DC4">
        <w:rPr>
          <w:rFonts w:cstheme="minorHAnsi"/>
          <w:sz w:val="24"/>
          <w:szCs w:val="24"/>
        </w:rPr>
        <w:t>-</w:t>
      </w:r>
      <w:r w:rsidR="006C3B22" w:rsidRPr="002453C9">
        <w:rPr>
          <w:rFonts w:cstheme="minorHAnsi"/>
          <w:sz w:val="24"/>
          <w:szCs w:val="24"/>
        </w:rPr>
        <w:t>space</w:t>
      </w:r>
      <w:r w:rsidRPr="002453C9">
        <w:rPr>
          <w:rFonts w:cstheme="minorHAnsi"/>
          <w:sz w:val="24"/>
          <w:szCs w:val="24"/>
        </w:rPr>
        <w:t xml:space="preserve"> </w:t>
      </w:r>
      <w:r w:rsidR="00FE06FB" w:rsidRPr="002453C9">
        <w:rPr>
          <w:rFonts w:cstheme="minorHAnsi"/>
          <w:sz w:val="24"/>
          <w:szCs w:val="24"/>
        </w:rPr>
        <w:t>whereas</w:t>
      </w:r>
      <w:r w:rsidR="006C3B22" w:rsidRPr="002453C9">
        <w:rPr>
          <w:rFonts w:cstheme="minorHAnsi"/>
          <w:sz w:val="24"/>
          <w:szCs w:val="24"/>
        </w:rPr>
        <w:t xml:space="preserve">, </w:t>
      </w:r>
      <w:r w:rsidRPr="002453C9">
        <w:rPr>
          <w:rFonts w:cstheme="minorHAnsi"/>
          <w:sz w:val="24"/>
          <w:szCs w:val="24"/>
        </w:rPr>
        <w:t>PV was higher for movements performed towards the right</w:t>
      </w:r>
      <w:r w:rsidR="00FE06FB" w:rsidRPr="002453C9">
        <w:rPr>
          <w:rFonts w:cstheme="minorHAnsi"/>
          <w:sz w:val="24"/>
          <w:szCs w:val="24"/>
        </w:rPr>
        <w:t xml:space="preserve"> (</w:t>
      </w:r>
      <w:r w:rsidR="00FE06FB" w:rsidRPr="002453C9">
        <w:rPr>
          <w:rFonts w:cstheme="minorHAnsi"/>
          <w:i/>
          <w:sz w:val="24"/>
          <w:szCs w:val="24"/>
        </w:rPr>
        <w:t xml:space="preserve">M= </w:t>
      </w:r>
      <w:r w:rsidR="00FE06FB" w:rsidRPr="002453C9">
        <w:rPr>
          <w:rFonts w:cstheme="minorHAnsi"/>
          <w:sz w:val="24"/>
          <w:szCs w:val="24"/>
        </w:rPr>
        <w:t>695.03</w:t>
      </w:r>
      <w:r w:rsidR="00831E66">
        <w:rPr>
          <w:rFonts w:cstheme="minorHAnsi"/>
          <w:sz w:val="24"/>
          <w:szCs w:val="24"/>
        </w:rPr>
        <w:t xml:space="preserve"> mm/s</w:t>
      </w:r>
      <w:r w:rsidR="00FE06FB" w:rsidRPr="002453C9">
        <w:rPr>
          <w:rFonts w:cstheme="minorHAnsi"/>
          <w:sz w:val="24"/>
          <w:szCs w:val="24"/>
        </w:rPr>
        <w:t xml:space="preserve">, </w:t>
      </w:r>
      <w:r w:rsidR="00FE06FB" w:rsidRPr="002453C9">
        <w:rPr>
          <w:rFonts w:cstheme="minorHAnsi"/>
          <w:i/>
          <w:sz w:val="24"/>
          <w:szCs w:val="24"/>
        </w:rPr>
        <w:t>SD</w:t>
      </w:r>
      <w:r w:rsidR="00FE06FB" w:rsidRPr="002453C9">
        <w:rPr>
          <w:rFonts w:cstheme="minorHAnsi"/>
          <w:sz w:val="24"/>
          <w:szCs w:val="24"/>
        </w:rPr>
        <w:t>=151.3)</w:t>
      </w:r>
      <w:r w:rsidRPr="002453C9">
        <w:rPr>
          <w:rFonts w:cstheme="minorHAnsi"/>
          <w:sz w:val="24"/>
          <w:szCs w:val="24"/>
        </w:rPr>
        <w:t xml:space="preserve"> in comparison to the </w:t>
      </w:r>
      <w:r w:rsidR="006C3B22" w:rsidRPr="002453C9">
        <w:rPr>
          <w:rFonts w:cstheme="minorHAnsi"/>
          <w:sz w:val="24"/>
          <w:szCs w:val="24"/>
        </w:rPr>
        <w:t xml:space="preserve">left </w:t>
      </w:r>
      <w:r w:rsidRPr="002453C9">
        <w:rPr>
          <w:rFonts w:cstheme="minorHAnsi"/>
          <w:sz w:val="24"/>
          <w:szCs w:val="24"/>
        </w:rPr>
        <w:t>hemi</w:t>
      </w:r>
      <w:r w:rsidR="001A4DC4">
        <w:rPr>
          <w:rFonts w:cstheme="minorHAnsi"/>
          <w:sz w:val="24"/>
          <w:szCs w:val="24"/>
        </w:rPr>
        <w:t>-</w:t>
      </w:r>
      <w:r w:rsidRPr="002453C9">
        <w:rPr>
          <w:rFonts w:cstheme="minorHAnsi"/>
          <w:sz w:val="24"/>
          <w:szCs w:val="24"/>
        </w:rPr>
        <w:t>space</w:t>
      </w:r>
      <w:r w:rsidR="00FE06FB" w:rsidRPr="002453C9">
        <w:rPr>
          <w:rFonts w:cstheme="minorHAnsi"/>
          <w:sz w:val="24"/>
          <w:szCs w:val="24"/>
        </w:rPr>
        <w:t xml:space="preserve"> (</w:t>
      </w:r>
      <w:r w:rsidR="00FE06FB" w:rsidRPr="002453C9">
        <w:rPr>
          <w:rFonts w:cstheme="minorHAnsi"/>
          <w:i/>
          <w:sz w:val="24"/>
          <w:szCs w:val="24"/>
        </w:rPr>
        <w:t xml:space="preserve">M= </w:t>
      </w:r>
      <w:r w:rsidR="00FE06FB" w:rsidRPr="002453C9">
        <w:rPr>
          <w:rFonts w:cstheme="minorHAnsi"/>
          <w:sz w:val="24"/>
          <w:szCs w:val="24"/>
        </w:rPr>
        <w:t>581.1</w:t>
      </w:r>
      <w:r w:rsidR="00831E66">
        <w:rPr>
          <w:rFonts w:cstheme="minorHAnsi"/>
          <w:sz w:val="24"/>
          <w:szCs w:val="24"/>
        </w:rPr>
        <w:t xml:space="preserve"> mm/s</w:t>
      </w:r>
      <w:r w:rsidR="00FE06FB" w:rsidRPr="002453C9">
        <w:rPr>
          <w:rFonts w:cstheme="minorHAnsi"/>
          <w:sz w:val="24"/>
          <w:szCs w:val="24"/>
        </w:rPr>
        <w:t xml:space="preserve">, </w:t>
      </w:r>
      <w:r w:rsidR="00FE06FB" w:rsidRPr="002453C9">
        <w:rPr>
          <w:rFonts w:cstheme="minorHAnsi"/>
          <w:i/>
          <w:sz w:val="24"/>
          <w:szCs w:val="24"/>
        </w:rPr>
        <w:t>SD</w:t>
      </w:r>
      <w:r w:rsidR="00FE06FB" w:rsidRPr="002453C9">
        <w:rPr>
          <w:rFonts w:cstheme="minorHAnsi"/>
          <w:sz w:val="24"/>
          <w:szCs w:val="24"/>
        </w:rPr>
        <w:t>=81.7)</w:t>
      </w:r>
      <w:r w:rsidRPr="002453C9">
        <w:rPr>
          <w:rFonts w:cstheme="minorHAnsi"/>
          <w:sz w:val="24"/>
          <w:szCs w:val="24"/>
        </w:rPr>
        <w:t xml:space="preserve">. </w:t>
      </w:r>
      <w:r w:rsidR="00FE06FB" w:rsidRPr="002453C9">
        <w:rPr>
          <w:rFonts w:cstheme="minorHAnsi"/>
          <w:sz w:val="24"/>
          <w:szCs w:val="24"/>
        </w:rPr>
        <w:t xml:space="preserve">. </w:t>
      </w:r>
    </w:p>
    <w:p w14:paraId="3CFA80F9" w14:textId="05DD7B25" w:rsidR="007316E0" w:rsidRPr="002453C9" w:rsidRDefault="00FE06FB" w:rsidP="000D24B8">
      <w:pPr>
        <w:spacing w:line="480" w:lineRule="auto"/>
        <w:ind w:firstLine="720"/>
        <w:rPr>
          <w:rFonts w:cstheme="minorHAnsi"/>
          <w:sz w:val="24"/>
          <w:szCs w:val="24"/>
        </w:rPr>
      </w:pPr>
      <w:r w:rsidRPr="002453C9">
        <w:rPr>
          <w:rFonts w:cstheme="minorHAnsi"/>
          <w:sz w:val="24"/>
          <w:szCs w:val="24"/>
        </w:rPr>
        <w:t>The hemi</w:t>
      </w:r>
      <w:r w:rsidR="001A4DC4">
        <w:rPr>
          <w:rFonts w:cstheme="minorHAnsi"/>
          <w:sz w:val="24"/>
          <w:szCs w:val="24"/>
        </w:rPr>
        <w:t>-</w:t>
      </w:r>
      <w:r w:rsidRPr="002453C9">
        <w:rPr>
          <w:rFonts w:cstheme="minorHAnsi"/>
          <w:sz w:val="24"/>
          <w:szCs w:val="24"/>
        </w:rPr>
        <w:t xml:space="preserve">space of the action did not </w:t>
      </w:r>
      <w:r w:rsidR="007752FA" w:rsidRPr="002453C9">
        <w:rPr>
          <w:rFonts w:cstheme="minorHAnsi"/>
          <w:sz w:val="24"/>
          <w:szCs w:val="24"/>
        </w:rPr>
        <w:t>influence</w:t>
      </w:r>
      <w:r w:rsidRPr="002453C9">
        <w:rPr>
          <w:rFonts w:cstheme="minorHAnsi"/>
          <w:sz w:val="24"/>
          <w:szCs w:val="24"/>
        </w:rPr>
        <w:t xml:space="preserve"> the grasping parameters per se, but </w:t>
      </w:r>
      <w:r w:rsidR="000F563B" w:rsidRPr="002453C9">
        <w:rPr>
          <w:rFonts w:cstheme="minorHAnsi"/>
          <w:sz w:val="24"/>
          <w:szCs w:val="24"/>
        </w:rPr>
        <w:t xml:space="preserve">the </w:t>
      </w:r>
      <w:r w:rsidR="007316E0" w:rsidRPr="002453C9">
        <w:rPr>
          <w:rFonts w:cstheme="minorHAnsi"/>
          <w:sz w:val="24"/>
          <w:szCs w:val="24"/>
        </w:rPr>
        <w:t>interaction hemi</w:t>
      </w:r>
      <w:r w:rsidR="001A4DC4">
        <w:rPr>
          <w:rFonts w:cstheme="minorHAnsi"/>
          <w:sz w:val="24"/>
          <w:szCs w:val="24"/>
        </w:rPr>
        <w:t>-</w:t>
      </w:r>
      <w:r w:rsidR="007316E0" w:rsidRPr="002453C9">
        <w:rPr>
          <w:rFonts w:cstheme="minorHAnsi"/>
          <w:sz w:val="24"/>
          <w:szCs w:val="24"/>
        </w:rPr>
        <w:t>space by task was significant</w:t>
      </w:r>
      <w:r w:rsidR="000F563B" w:rsidRPr="002453C9">
        <w:rPr>
          <w:rFonts w:cstheme="minorHAnsi"/>
          <w:sz w:val="24"/>
          <w:szCs w:val="24"/>
        </w:rPr>
        <w:t xml:space="preserve"> for </w:t>
      </w:r>
      <w:r w:rsidR="00A27704">
        <w:rPr>
          <w:rFonts w:cstheme="minorHAnsi"/>
          <w:sz w:val="24"/>
          <w:szCs w:val="24"/>
        </w:rPr>
        <w:t>T</w:t>
      </w:r>
      <w:r w:rsidR="000F563B" w:rsidRPr="002453C9">
        <w:rPr>
          <w:rFonts w:cstheme="minorHAnsi"/>
          <w:sz w:val="24"/>
          <w:szCs w:val="24"/>
        </w:rPr>
        <w:t>MGA</w:t>
      </w:r>
      <w:r w:rsidR="00694496" w:rsidRPr="002453C9">
        <w:rPr>
          <w:rFonts w:cstheme="minorHAnsi"/>
          <w:sz w:val="24"/>
          <w:szCs w:val="24"/>
        </w:rPr>
        <w:t xml:space="preserve">. This interaction was driven by (i) the </w:t>
      </w:r>
      <w:r w:rsidR="007316E0" w:rsidRPr="002453C9">
        <w:rPr>
          <w:rFonts w:cstheme="minorHAnsi"/>
          <w:sz w:val="24"/>
          <w:szCs w:val="24"/>
        </w:rPr>
        <w:t xml:space="preserve">difference </w:t>
      </w:r>
      <w:r w:rsidR="00694496" w:rsidRPr="002453C9">
        <w:rPr>
          <w:rFonts w:cstheme="minorHAnsi"/>
          <w:sz w:val="24"/>
          <w:szCs w:val="24"/>
        </w:rPr>
        <w:t xml:space="preserve">between tasks in the performance towards the right side, </w:t>
      </w:r>
      <w:r w:rsidR="00303886" w:rsidRPr="002453C9">
        <w:rPr>
          <w:rFonts w:cstheme="minorHAnsi"/>
          <w:i/>
          <w:sz w:val="24"/>
          <w:szCs w:val="24"/>
        </w:rPr>
        <w:t>F</w:t>
      </w:r>
      <w:r w:rsidR="00303886" w:rsidRPr="002453C9">
        <w:rPr>
          <w:rFonts w:cstheme="minorHAnsi"/>
          <w:sz w:val="24"/>
          <w:szCs w:val="24"/>
        </w:rPr>
        <w:t>(1,158)=</w:t>
      </w:r>
      <w:r w:rsidR="00303886">
        <w:rPr>
          <w:rFonts w:cstheme="minorHAnsi"/>
          <w:sz w:val="24"/>
          <w:szCs w:val="24"/>
        </w:rPr>
        <w:t>4.01</w:t>
      </w:r>
      <w:r w:rsidR="00303886" w:rsidRPr="002453C9">
        <w:rPr>
          <w:rFonts w:cstheme="minorHAnsi"/>
          <w:sz w:val="24"/>
          <w:szCs w:val="24"/>
        </w:rPr>
        <w:t xml:space="preserve">, </w:t>
      </w:r>
      <w:r w:rsidR="00303886" w:rsidRPr="002453C9">
        <w:rPr>
          <w:rFonts w:cstheme="minorHAnsi"/>
          <w:i/>
          <w:sz w:val="24"/>
          <w:szCs w:val="24"/>
        </w:rPr>
        <w:t>p</w:t>
      </w:r>
      <w:r w:rsidR="00303886">
        <w:rPr>
          <w:rFonts w:cstheme="minorHAnsi"/>
          <w:i/>
          <w:sz w:val="24"/>
          <w:szCs w:val="24"/>
        </w:rPr>
        <w:t>=</w:t>
      </w:r>
      <w:r w:rsidR="00303886">
        <w:rPr>
          <w:rFonts w:cstheme="minorHAnsi"/>
          <w:sz w:val="24"/>
          <w:szCs w:val="24"/>
        </w:rPr>
        <w:t>0.04</w:t>
      </w:r>
      <w:r w:rsidR="00303886" w:rsidRPr="002453C9">
        <w:rPr>
          <w:rFonts w:cstheme="minorHAnsi"/>
          <w:sz w:val="24"/>
          <w:szCs w:val="24"/>
        </w:rPr>
        <w:t>,</w:t>
      </w:r>
      <w:r w:rsidR="00303886">
        <w:rPr>
          <w:rFonts w:cstheme="minorHAnsi"/>
          <w:sz w:val="24"/>
          <w:szCs w:val="24"/>
        </w:rPr>
        <w:t xml:space="preserve"> </w:t>
      </w:r>
      <w:r w:rsidR="00303886" w:rsidRPr="002453C9">
        <w:rPr>
          <w:rFonts w:cstheme="minorHAnsi"/>
          <w:sz w:val="24"/>
          <w:szCs w:val="24"/>
        </w:rPr>
        <w:t>η2=0.</w:t>
      </w:r>
      <w:r w:rsidR="00303886">
        <w:rPr>
          <w:rFonts w:cstheme="minorHAnsi"/>
          <w:sz w:val="24"/>
          <w:szCs w:val="24"/>
        </w:rPr>
        <w:t>205</w:t>
      </w:r>
      <w:r w:rsidR="00694496" w:rsidRPr="002453C9">
        <w:rPr>
          <w:rFonts w:cstheme="minorHAnsi"/>
          <w:sz w:val="24"/>
          <w:szCs w:val="24"/>
        </w:rPr>
        <w:t xml:space="preserve">, </w:t>
      </w:r>
      <w:r w:rsidR="000F563B" w:rsidRPr="002453C9">
        <w:rPr>
          <w:rFonts w:cstheme="minorHAnsi"/>
          <w:sz w:val="24"/>
          <w:szCs w:val="24"/>
        </w:rPr>
        <w:t>being</w:t>
      </w:r>
      <w:r w:rsidR="00694496" w:rsidRPr="002453C9">
        <w:rPr>
          <w:rFonts w:cstheme="minorHAnsi"/>
          <w:sz w:val="24"/>
          <w:szCs w:val="24"/>
        </w:rPr>
        <w:t xml:space="preserve"> longer in grasping to use (</w:t>
      </w:r>
      <w:r w:rsidR="00694496" w:rsidRPr="002453C9">
        <w:rPr>
          <w:rFonts w:cstheme="minorHAnsi"/>
          <w:i/>
          <w:sz w:val="24"/>
          <w:szCs w:val="24"/>
        </w:rPr>
        <w:t xml:space="preserve">M= </w:t>
      </w:r>
      <w:r w:rsidR="00694496" w:rsidRPr="002453C9">
        <w:rPr>
          <w:rFonts w:cstheme="minorHAnsi"/>
          <w:sz w:val="24"/>
          <w:szCs w:val="24"/>
        </w:rPr>
        <w:t>775.4</w:t>
      </w:r>
      <w:r w:rsidR="00831E66">
        <w:rPr>
          <w:rFonts w:cstheme="minorHAnsi"/>
          <w:sz w:val="24"/>
          <w:szCs w:val="24"/>
        </w:rPr>
        <w:t xml:space="preserve"> mm</w:t>
      </w:r>
      <w:r w:rsidR="00694496" w:rsidRPr="002453C9">
        <w:rPr>
          <w:rFonts w:cstheme="minorHAnsi"/>
          <w:sz w:val="24"/>
          <w:szCs w:val="24"/>
        </w:rPr>
        <w:t xml:space="preserve">, </w:t>
      </w:r>
      <w:r w:rsidR="00694496" w:rsidRPr="002453C9">
        <w:rPr>
          <w:rFonts w:cstheme="minorHAnsi"/>
          <w:i/>
          <w:sz w:val="24"/>
          <w:szCs w:val="24"/>
        </w:rPr>
        <w:t>SD</w:t>
      </w:r>
      <w:r w:rsidR="00694496" w:rsidRPr="002453C9">
        <w:rPr>
          <w:rFonts w:cstheme="minorHAnsi"/>
          <w:sz w:val="24"/>
          <w:szCs w:val="24"/>
        </w:rPr>
        <w:t>=243.4) than in grasping to move task</w:t>
      </w:r>
      <w:r w:rsidR="00831E66">
        <w:rPr>
          <w:rFonts w:cstheme="minorHAnsi"/>
          <w:sz w:val="24"/>
          <w:szCs w:val="24"/>
        </w:rPr>
        <w:t xml:space="preserve"> </w:t>
      </w:r>
      <w:r w:rsidR="00694496" w:rsidRPr="002453C9">
        <w:rPr>
          <w:rFonts w:cstheme="minorHAnsi"/>
          <w:sz w:val="24"/>
          <w:szCs w:val="24"/>
        </w:rPr>
        <w:t>(</w:t>
      </w:r>
      <w:r w:rsidR="00694496" w:rsidRPr="002453C9">
        <w:rPr>
          <w:rFonts w:cstheme="minorHAnsi"/>
          <w:i/>
          <w:sz w:val="24"/>
          <w:szCs w:val="24"/>
        </w:rPr>
        <w:t xml:space="preserve">M= </w:t>
      </w:r>
      <w:r w:rsidR="00694496" w:rsidRPr="002453C9">
        <w:rPr>
          <w:rFonts w:cstheme="minorHAnsi"/>
          <w:sz w:val="24"/>
          <w:szCs w:val="24"/>
        </w:rPr>
        <w:t>686.8</w:t>
      </w:r>
      <w:r w:rsidR="00831E66">
        <w:rPr>
          <w:rFonts w:cstheme="minorHAnsi"/>
          <w:sz w:val="24"/>
          <w:szCs w:val="24"/>
        </w:rPr>
        <w:t xml:space="preserve"> mm</w:t>
      </w:r>
      <w:r w:rsidR="00694496" w:rsidRPr="002453C9">
        <w:rPr>
          <w:rFonts w:cstheme="minorHAnsi"/>
          <w:sz w:val="24"/>
          <w:szCs w:val="24"/>
        </w:rPr>
        <w:t xml:space="preserve">, </w:t>
      </w:r>
      <w:r w:rsidR="00694496" w:rsidRPr="002453C9">
        <w:rPr>
          <w:rFonts w:cstheme="minorHAnsi"/>
          <w:i/>
          <w:sz w:val="24"/>
          <w:szCs w:val="24"/>
        </w:rPr>
        <w:t>SD</w:t>
      </w:r>
      <w:r w:rsidR="00694496" w:rsidRPr="002453C9">
        <w:rPr>
          <w:rFonts w:cstheme="minorHAnsi"/>
          <w:sz w:val="24"/>
          <w:szCs w:val="24"/>
        </w:rPr>
        <w:t>=180.8), and by (ii) the difference</w:t>
      </w:r>
      <w:r w:rsidR="000F563B" w:rsidRPr="002453C9">
        <w:rPr>
          <w:rFonts w:cstheme="minorHAnsi"/>
          <w:sz w:val="24"/>
          <w:szCs w:val="24"/>
        </w:rPr>
        <w:t xml:space="preserve"> in the </w:t>
      </w:r>
      <w:r w:rsidR="0005455A">
        <w:rPr>
          <w:rFonts w:cstheme="minorHAnsi"/>
          <w:sz w:val="24"/>
          <w:szCs w:val="24"/>
        </w:rPr>
        <w:t>T</w:t>
      </w:r>
      <w:r w:rsidR="000F563B" w:rsidRPr="002453C9">
        <w:rPr>
          <w:rFonts w:cstheme="minorHAnsi"/>
          <w:sz w:val="24"/>
          <w:szCs w:val="24"/>
        </w:rPr>
        <w:t xml:space="preserve">MGA </w:t>
      </w:r>
      <w:r w:rsidR="00694496" w:rsidRPr="002453C9">
        <w:rPr>
          <w:rFonts w:cstheme="minorHAnsi"/>
          <w:sz w:val="24"/>
          <w:szCs w:val="24"/>
        </w:rPr>
        <w:t>between hemi</w:t>
      </w:r>
      <w:r w:rsidR="001A4DC4">
        <w:rPr>
          <w:rFonts w:cstheme="minorHAnsi"/>
          <w:sz w:val="24"/>
          <w:szCs w:val="24"/>
        </w:rPr>
        <w:t>-</w:t>
      </w:r>
      <w:r w:rsidR="00694496" w:rsidRPr="002453C9">
        <w:rPr>
          <w:rFonts w:cstheme="minorHAnsi"/>
          <w:sz w:val="24"/>
          <w:szCs w:val="24"/>
        </w:rPr>
        <w:t xml:space="preserve">spaces in the grasp to move task, </w:t>
      </w:r>
      <w:r w:rsidR="00303886" w:rsidRPr="002453C9">
        <w:rPr>
          <w:rFonts w:cstheme="minorHAnsi"/>
          <w:i/>
          <w:sz w:val="24"/>
          <w:szCs w:val="24"/>
        </w:rPr>
        <w:t>F</w:t>
      </w:r>
      <w:r w:rsidR="00303886" w:rsidRPr="002453C9">
        <w:rPr>
          <w:rFonts w:cstheme="minorHAnsi"/>
          <w:sz w:val="24"/>
          <w:szCs w:val="24"/>
        </w:rPr>
        <w:t>(1,158)=</w:t>
      </w:r>
      <w:r w:rsidR="00303886">
        <w:rPr>
          <w:rFonts w:cstheme="minorHAnsi"/>
          <w:sz w:val="24"/>
          <w:szCs w:val="24"/>
        </w:rPr>
        <w:t>19.8</w:t>
      </w:r>
      <w:r w:rsidR="00303886" w:rsidRPr="002453C9">
        <w:rPr>
          <w:rFonts w:cstheme="minorHAnsi"/>
          <w:sz w:val="24"/>
          <w:szCs w:val="24"/>
        </w:rPr>
        <w:t xml:space="preserve">, </w:t>
      </w:r>
      <w:r w:rsidR="00303886" w:rsidRPr="002453C9">
        <w:rPr>
          <w:rFonts w:cstheme="minorHAnsi"/>
          <w:i/>
          <w:sz w:val="24"/>
          <w:szCs w:val="24"/>
        </w:rPr>
        <w:t>p&lt;</w:t>
      </w:r>
      <w:r w:rsidR="00303886" w:rsidRPr="002453C9">
        <w:rPr>
          <w:rFonts w:cstheme="minorHAnsi"/>
          <w:sz w:val="24"/>
          <w:szCs w:val="24"/>
        </w:rPr>
        <w:t>0.001,</w:t>
      </w:r>
      <w:r w:rsidR="00303886">
        <w:rPr>
          <w:rFonts w:cstheme="minorHAnsi"/>
          <w:sz w:val="24"/>
          <w:szCs w:val="24"/>
        </w:rPr>
        <w:t xml:space="preserve"> </w:t>
      </w:r>
      <w:r w:rsidR="00303886" w:rsidRPr="002453C9">
        <w:rPr>
          <w:rFonts w:cstheme="minorHAnsi"/>
          <w:sz w:val="24"/>
          <w:szCs w:val="24"/>
        </w:rPr>
        <w:t>η2=0.</w:t>
      </w:r>
      <w:r w:rsidR="00303886">
        <w:rPr>
          <w:rFonts w:cstheme="minorHAnsi"/>
          <w:sz w:val="24"/>
          <w:szCs w:val="24"/>
        </w:rPr>
        <w:t>11</w:t>
      </w:r>
      <w:r w:rsidR="00694496" w:rsidRPr="002453C9">
        <w:rPr>
          <w:rFonts w:cstheme="minorHAnsi"/>
          <w:sz w:val="24"/>
          <w:szCs w:val="24"/>
        </w:rPr>
        <w:t xml:space="preserve">. </w:t>
      </w:r>
      <w:r w:rsidR="00F03B0C" w:rsidRPr="002453C9">
        <w:rPr>
          <w:rFonts w:cstheme="minorHAnsi"/>
          <w:sz w:val="24"/>
          <w:szCs w:val="24"/>
        </w:rPr>
        <w:t>In this task, CF took more time to reach the MGA when the object</w:t>
      </w:r>
      <w:r w:rsidR="000F563B" w:rsidRPr="002453C9">
        <w:rPr>
          <w:rFonts w:cstheme="minorHAnsi"/>
          <w:sz w:val="24"/>
          <w:szCs w:val="24"/>
        </w:rPr>
        <w:t>s</w:t>
      </w:r>
      <w:r w:rsidR="00F03B0C" w:rsidRPr="002453C9">
        <w:rPr>
          <w:rFonts w:cstheme="minorHAnsi"/>
          <w:sz w:val="24"/>
          <w:szCs w:val="24"/>
        </w:rPr>
        <w:t xml:space="preserve"> w</w:t>
      </w:r>
      <w:r w:rsidR="000F563B" w:rsidRPr="002453C9">
        <w:rPr>
          <w:rFonts w:cstheme="minorHAnsi"/>
          <w:sz w:val="24"/>
          <w:szCs w:val="24"/>
        </w:rPr>
        <w:t>ere</w:t>
      </w:r>
      <w:r w:rsidR="00F03B0C" w:rsidRPr="002453C9">
        <w:rPr>
          <w:rFonts w:cstheme="minorHAnsi"/>
          <w:sz w:val="24"/>
          <w:szCs w:val="24"/>
        </w:rPr>
        <w:t xml:space="preserve"> presented on the left (</w:t>
      </w:r>
      <w:r w:rsidR="00F03B0C" w:rsidRPr="002453C9">
        <w:rPr>
          <w:rFonts w:cstheme="minorHAnsi"/>
          <w:i/>
          <w:sz w:val="24"/>
          <w:szCs w:val="24"/>
        </w:rPr>
        <w:t xml:space="preserve">M= </w:t>
      </w:r>
      <w:r w:rsidR="00F03B0C" w:rsidRPr="002453C9">
        <w:rPr>
          <w:rFonts w:cstheme="minorHAnsi"/>
          <w:sz w:val="24"/>
          <w:szCs w:val="24"/>
        </w:rPr>
        <w:t>884.7</w:t>
      </w:r>
      <w:r w:rsidR="00831E66">
        <w:rPr>
          <w:rFonts w:cstheme="minorHAnsi"/>
          <w:sz w:val="24"/>
          <w:szCs w:val="24"/>
        </w:rPr>
        <w:t xml:space="preserve"> mm</w:t>
      </w:r>
      <w:r w:rsidR="00F03B0C" w:rsidRPr="002453C9">
        <w:rPr>
          <w:rFonts w:cstheme="minorHAnsi"/>
          <w:sz w:val="24"/>
          <w:szCs w:val="24"/>
        </w:rPr>
        <w:t xml:space="preserve">, </w:t>
      </w:r>
      <w:r w:rsidR="00F03B0C" w:rsidRPr="002453C9">
        <w:rPr>
          <w:rFonts w:cstheme="minorHAnsi"/>
          <w:i/>
          <w:sz w:val="24"/>
          <w:szCs w:val="24"/>
        </w:rPr>
        <w:t>SD</w:t>
      </w:r>
      <w:r w:rsidR="00F03B0C" w:rsidRPr="002453C9">
        <w:rPr>
          <w:rFonts w:cstheme="minorHAnsi"/>
          <w:sz w:val="24"/>
          <w:szCs w:val="24"/>
        </w:rPr>
        <w:t>=168.5) than right (</w:t>
      </w:r>
      <w:r w:rsidR="00F03B0C" w:rsidRPr="002453C9">
        <w:rPr>
          <w:rFonts w:cstheme="minorHAnsi"/>
          <w:i/>
          <w:sz w:val="24"/>
          <w:szCs w:val="24"/>
        </w:rPr>
        <w:t xml:space="preserve">M= </w:t>
      </w:r>
      <w:r w:rsidR="00F03B0C" w:rsidRPr="00831E66">
        <w:rPr>
          <w:rFonts w:cstheme="minorHAnsi"/>
          <w:sz w:val="24"/>
          <w:szCs w:val="24"/>
        </w:rPr>
        <w:t>686.8</w:t>
      </w:r>
      <w:r w:rsidR="00831E66">
        <w:rPr>
          <w:rFonts w:cstheme="minorHAnsi"/>
          <w:sz w:val="24"/>
          <w:szCs w:val="24"/>
        </w:rPr>
        <w:t xml:space="preserve"> </w:t>
      </w:r>
      <w:r w:rsidR="00831E66" w:rsidRPr="004C6420">
        <w:rPr>
          <w:rFonts w:cstheme="minorHAnsi"/>
          <w:sz w:val="24"/>
          <w:szCs w:val="24"/>
        </w:rPr>
        <w:t>mm</w:t>
      </w:r>
      <w:r w:rsidR="00F03B0C" w:rsidRPr="002453C9">
        <w:rPr>
          <w:rFonts w:cstheme="minorHAnsi"/>
          <w:sz w:val="24"/>
          <w:szCs w:val="24"/>
        </w:rPr>
        <w:t xml:space="preserve">, </w:t>
      </w:r>
      <w:r w:rsidR="00F03B0C" w:rsidRPr="002453C9">
        <w:rPr>
          <w:rFonts w:cstheme="minorHAnsi"/>
          <w:i/>
          <w:sz w:val="24"/>
          <w:szCs w:val="24"/>
        </w:rPr>
        <w:t>SD</w:t>
      </w:r>
      <w:r w:rsidR="00F03B0C" w:rsidRPr="002453C9">
        <w:rPr>
          <w:rFonts w:cstheme="minorHAnsi"/>
          <w:sz w:val="24"/>
          <w:szCs w:val="24"/>
        </w:rPr>
        <w:t>=180.8) location.</w:t>
      </w:r>
    </w:p>
    <w:p w14:paraId="71329431" w14:textId="4D93990E" w:rsidR="000D24B8" w:rsidRPr="002453C9" w:rsidRDefault="00D56C86" w:rsidP="000D24B8">
      <w:pPr>
        <w:spacing w:line="480" w:lineRule="auto"/>
        <w:ind w:firstLine="720"/>
        <w:rPr>
          <w:rFonts w:cstheme="minorHAnsi"/>
          <w:sz w:val="24"/>
          <w:szCs w:val="24"/>
        </w:rPr>
      </w:pPr>
      <w:r w:rsidRPr="002453C9">
        <w:rPr>
          <w:rFonts w:cstheme="minorHAnsi"/>
          <w:sz w:val="24"/>
          <w:szCs w:val="24"/>
        </w:rPr>
        <w:t>Finally, CF’s performance changed in relation to both end points, as shown by</w:t>
      </w:r>
      <w:r w:rsidR="004B0DB9" w:rsidRPr="002453C9">
        <w:rPr>
          <w:rFonts w:cstheme="minorHAnsi"/>
          <w:sz w:val="24"/>
          <w:szCs w:val="24"/>
        </w:rPr>
        <w:t xml:space="preserve"> a significant</w:t>
      </w:r>
      <w:r w:rsidRPr="002453C9">
        <w:rPr>
          <w:rFonts w:cstheme="minorHAnsi"/>
          <w:sz w:val="24"/>
          <w:szCs w:val="24"/>
        </w:rPr>
        <w:t xml:space="preserve"> main effect of the hemi</w:t>
      </w:r>
      <w:r w:rsidR="001A4DC4">
        <w:rPr>
          <w:rFonts w:cstheme="minorHAnsi"/>
          <w:sz w:val="24"/>
          <w:szCs w:val="24"/>
        </w:rPr>
        <w:t>-</w:t>
      </w:r>
      <w:r w:rsidRPr="002453C9">
        <w:rPr>
          <w:rFonts w:cstheme="minorHAnsi"/>
          <w:sz w:val="24"/>
          <w:szCs w:val="24"/>
        </w:rPr>
        <w:t>space of action for both horizontal</w:t>
      </w:r>
      <w:r w:rsidR="001D6714">
        <w:rPr>
          <w:rFonts w:cstheme="minorHAnsi"/>
          <w:sz w:val="24"/>
          <w:szCs w:val="24"/>
        </w:rPr>
        <w:t xml:space="preserve"> </w:t>
      </w:r>
      <w:r w:rsidRPr="002453C9">
        <w:rPr>
          <w:rFonts w:cstheme="minorHAnsi"/>
          <w:sz w:val="24"/>
          <w:szCs w:val="24"/>
        </w:rPr>
        <w:t>and vertical end</w:t>
      </w:r>
      <w:r w:rsidR="000F563B" w:rsidRPr="002453C9">
        <w:rPr>
          <w:rFonts w:cstheme="minorHAnsi"/>
          <w:sz w:val="24"/>
          <w:szCs w:val="24"/>
        </w:rPr>
        <w:t>-</w:t>
      </w:r>
      <w:r w:rsidRPr="002453C9">
        <w:rPr>
          <w:rFonts w:cstheme="minorHAnsi"/>
          <w:sz w:val="24"/>
          <w:szCs w:val="24"/>
        </w:rPr>
        <w:t xml:space="preserve">points. The </w:t>
      </w:r>
      <w:r w:rsidR="000F563B" w:rsidRPr="002453C9">
        <w:rPr>
          <w:rFonts w:cstheme="minorHAnsi"/>
          <w:sz w:val="24"/>
          <w:szCs w:val="24"/>
        </w:rPr>
        <w:t>horizontal end-</w:t>
      </w:r>
      <w:r w:rsidR="000D24B8" w:rsidRPr="002453C9">
        <w:rPr>
          <w:rFonts w:cstheme="minorHAnsi"/>
          <w:sz w:val="24"/>
          <w:szCs w:val="24"/>
        </w:rPr>
        <w:t>point</w:t>
      </w:r>
      <w:r w:rsidR="000F563B" w:rsidRPr="002453C9">
        <w:rPr>
          <w:rFonts w:cstheme="minorHAnsi"/>
          <w:sz w:val="24"/>
          <w:szCs w:val="24"/>
        </w:rPr>
        <w:t>s</w:t>
      </w:r>
      <w:r w:rsidR="000D24B8" w:rsidRPr="002453C9">
        <w:rPr>
          <w:rFonts w:cstheme="minorHAnsi"/>
          <w:sz w:val="24"/>
          <w:szCs w:val="24"/>
        </w:rPr>
        <w:t xml:space="preserve"> were shifted more towards the </w:t>
      </w:r>
      <w:r w:rsidRPr="002453C9">
        <w:rPr>
          <w:rFonts w:cstheme="minorHAnsi"/>
          <w:sz w:val="24"/>
          <w:szCs w:val="24"/>
        </w:rPr>
        <w:t xml:space="preserve">centre when performing the movements </w:t>
      </w:r>
      <w:r w:rsidR="000D24B8" w:rsidRPr="002453C9">
        <w:rPr>
          <w:rFonts w:cstheme="minorHAnsi"/>
          <w:sz w:val="24"/>
          <w:szCs w:val="24"/>
        </w:rPr>
        <w:t>towards the left</w:t>
      </w:r>
      <w:r w:rsidR="007A5399" w:rsidRPr="002453C9">
        <w:rPr>
          <w:rFonts w:cstheme="minorHAnsi"/>
          <w:sz w:val="24"/>
          <w:szCs w:val="24"/>
        </w:rPr>
        <w:t xml:space="preserve"> (</w:t>
      </w:r>
      <w:r w:rsidR="007A5399" w:rsidRPr="002453C9">
        <w:rPr>
          <w:rFonts w:cstheme="minorHAnsi"/>
          <w:i/>
          <w:sz w:val="24"/>
          <w:szCs w:val="24"/>
        </w:rPr>
        <w:t xml:space="preserve">M= </w:t>
      </w:r>
      <w:r w:rsidR="007A5399" w:rsidRPr="002453C9">
        <w:rPr>
          <w:rFonts w:cstheme="minorHAnsi"/>
          <w:sz w:val="24"/>
          <w:szCs w:val="24"/>
        </w:rPr>
        <w:t>193</w:t>
      </w:r>
      <w:r w:rsidR="00831E66">
        <w:rPr>
          <w:rFonts w:cstheme="minorHAnsi"/>
          <w:sz w:val="24"/>
          <w:szCs w:val="24"/>
        </w:rPr>
        <w:t xml:space="preserve"> mm</w:t>
      </w:r>
      <w:r w:rsidR="007A5399" w:rsidRPr="002453C9">
        <w:rPr>
          <w:rFonts w:cstheme="minorHAnsi"/>
          <w:sz w:val="24"/>
          <w:szCs w:val="24"/>
        </w:rPr>
        <w:t xml:space="preserve">, </w:t>
      </w:r>
      <w:r w:rsidR="007A5399" w:rsidRPr="002453C9">
        <w:rPr>
          <w:rFonts w:cstheme="minorHAnsi"/>
          <w:i/>
          <w:sz w:val="24"/>
          <w:szCs w:val="24"/>
        </w:rPr>
        <w:t>SD</w:t>
      </w:r>
      <w:r w:rsidR="007A5399" w:rsidRPr="002453C9">
        <w:rPr>
          <w:rFonts w:cstheme="minorHAnsi"/>
          <w:sz w:val="24"/>
          <w:szCs w:val="24"/>
        </w:rPr>
        <w:t>=13.5) then right (</w:t>
      </w:r>
      <w:r w:rsidR="007A5399" w:rsidRPr="002453C9">
        <w:rPr>
          <w:rFonts w:cstheme="minorHAnsi"/>
          <w:i/>
          <w:sz w:val="24"/>
          <w:szCs w:val="24"/>
        </w:rPr>
        <w:t xml:space="preserve">M= </w:t>
      </w:r>
      <w:r w:rsidR="007A5399" w:rsidRPr="002453C9">
        <w:rPr>
          <w:rFonts w:cstheme="minorHAnsi"/>
          <w:sz w:val="24"/>
          <w:szCs w:val="24"/>
        </w:rPr>
        <w:t>208.8</w:t>
      </w:r>
      <w:r w:rsidR="00831E66">
        <w:rPr>
          <w:rFonts w:cstheme="minorHAnsi"/>
          <w:sz w:val="24"/>
          <w:szCs w:val="24"/>
        </w:rPr>
        <w:t xml:space="preserve"> mm</w:t>
      </w:r>
      <w:r w:rsidR="007A5399" w:rsidRPr="002453C9">
        <w:rPr>
          <w:rFonts w:cstheme="minorHAnsi"/>
          <w:sz w:val="24"/>
          <w:szCs w:val="24"/>
        </w:rPr>
        <w:t xml:space="preserve">, </w:t>
      </w:r>
      <w:r w:rsidR="007A5399" w:rsidRPr="002453C9">
        <w:rPr>
          <w:rFonts w:cstheme="minorHAnsi"/>
          <w:i/>
          <w:sz w:val="24"/>
          <w:szCs w:val="24"/>
        </w:rPr>
        <w:t>SD</w:t>
      </w:r>
      <w:r w:rsidR="007A5399" w:rsidRPr="002453C9">
        <w:rPr>
          <w:rFonts w:cstheme="minorHAnsi"/>
          <w:sz w:val="24"/>
          <w:szCs w:val="24"/>
        </w:rPr>
        <w:t xml:space="preserve">=13.7) </w:t>
      </w:r>
      <w:r w:rsidR="000D24B8" w:rsidRPr="002453C9">
        <w:rPr>
          <w:rFonts w:cstheme="minorHAnsi"/>
          <w:sz w:val="24"/>
          <w:szCs w:val="24"/>
        </w:rPr>
        <w:t>hemi</w:t>
      </w:r>
      <w:r w:rsidR="001A4DC4">
        <w:rPr>
          <w:rFonts w:cstheme="minorHAnsi"/>
          <w:sz w:val="24"/>
          <w:szCs w:val="24"/>
        </w:rPr>
        <w:t>-</w:t>
      </w:r>
      <w:r w:rsidR="000D24B8" w:rsidRPr="002453C9">
        <w:rPr>
          <w:rFonts w:cstheme="minorHAnsi"/>
          <w:sz w:val="24"/>
          <w:szCs w:val="24"/>
        </w:rPr>
        <w:t xml:space="preserve">space. The </w:t>
      </w:r>
      <w:r w:rsidR="007A5399" w:rsidRPr="002453C9">
        <w:rPr>
          <w:rFonts w:cstheme="minorHAnsi"/>
          <w:sz w:val="24"/>
          <w:szCs w:val="24"/>
        </w:rPr>
        <w:t xml:space="preserve">vertical </w:t>
      </w:r>
      <w:r w:rsidR="000F563B" w:rsidRPr="002453C9">
        <w:rPr>
          <w:rFonts w:cstheme="minorHAnsi"/>
          <w:sz w:val="24"/>
          <w:szCs w:val="24"/>
        </w:rPr>
        <w:t>end-</w:t>
      </w:r>
      <w:r w:rsidR="000D24B8" w:rsidRPr="002453C9">
        <w:rPr>
          <w:rFonts w:cstheme="minorHAnsi"/>
          <w:sz w:val="24"/>
          <w:szCs w:val="24"/>
        </w:rPr>
        <w:t xml:space="preserve">points of the movement </w:t>
      </w:r>
      <w:r w:rsidR="007A5399" w:rsidRPr="002453C9">
        <w:rPr>
          <w:rFonts w:cstheme="minorHAnsi"/>
          <w:sz w:val="24"/>
          <w:szCs w:val="24"/>
        </w:rPr>
        <w:t xml:space="preserve">was </w:t>
      </w:r>
      <w:r w:rsidR="000D24B8" w:rsidRPr="002453C9">
        <w:rPr>
          <w:rFonts w:cstheme="minorHAnsi"/>
          <w:sz w:val="24"/>
          <w:szCs w:val="24"/>
        </w:rPr>
        <w:t xml:space="preserve">placed more towards the CF’s body in the right </w:t>
      </w:r>
      <w:r w:rsidR="007A5399" w:rsidRPr="002453C9">
        <w:rPr>
          <w:rFonts w:cstheme="minorHAnsi"/>
          <w:sz w:val="24"/>
          <w:szCs w:val="24"/>
        </w:rPr>
        <w:t>(</w:t>
      </w:r>
      <w:r w:rsidR="007A5399" w:rsidRPr="002453C9">
        <w:rPr>
          <w:rFonts w:cstheme="minorHAnsi"/>
          <w:i/>
          <w:sz w:val="24"/>
          <w:szCs w:val="24"/>
        </w:rPr>
        <w:t xml:space="preserve">M= </w:t>
      </w:r>
      <w:r w:rsidR="007A5399" w:rsidRPr="002453C9">
        <w:rPr>
          <w:rFonts w:cstheme="minorHAnsi"/>
          <w:sz w:val="24"/>
          <w:szCs w:val="24"/>
        </w:rPr>
        <w:t>165.5</w:t>
      </w:r>
      <w:r w:rsidR="00831E66">
        <w:rPr>
          <w:rFonts w:cstheme="minorHAnsi"/>
          <w:sz w:val="24"/>
          <w:szCs w:val="24"/>
        </w:rPr>
        <w:t xml:space="preserve"> mm</w:t>
      </w:r>
      <w:r w:rsidR="007A5399" w:rsidRPr="002453C9">
        <w:rPr>
          <w:rFonts w:cstheme="minorHAnsi"/>
          <w:sz w:val="24"/>
          <w:szCs w:val="24"/>
        </w:rPr>
        <w:t>,</w:t>
      </w:r>
      <w:r w:rsidR="00831E66">
        <w:rPr>
          <w:rFonts w:cstheme="minorHAnsi"/>
          <w:sz w:val="24"/>
          <w:szCs w:val="24"/>
        </w:rPr>
        <w:t xml:space="preserve"> </w:t>
      </w:r>
      <w:r w:rsidR="007A5399" w:rsidRPr="002453C9">
        <w:rPr>
          <w:rFonts w:cstheme="minorHAnsi"/>
          <w:i/>
          <w:sz w:val="24"/>
          <w:szCs w:val="24"/>
        </w:rPr>
        <w:t>SD</w:t>
      </w:r>
      <w:r w:rsidR="007A5399" w:rsidRPr="002453C9">
        <w:rPr>
          <w:rFonts w:cstheme="minorHAnsi"/>
          <w:sz w:val="24"/>
          <w:szCs w:val="24"/>
        </w:rPr>
        <w:t xml:space="preserve">=20.3) </w:t>
      </w:r>
      <w:r w:rsidR="000F563B" w:rsidRPr="002453C9">
        <w:rPr>
          <w:rFonts w:cstheme="minorHAnsi"/>
          <w:sz w:val="24"/>
          <w:szCs w:val="24"/>
        </w:rPr>
        <w:t>than</w:t>
      </w:r>
      <w:r w:rsidR="000D24B8" w:rsidRPr="002453C9">
        <w:rPr>
          <w:rFonts w:cstheme="minorHAnsi"/>
          <w:sz w:val="24"/>
          <w:szCs w:val="24"/>
        </w:rPr>
        <w:t xml:space="preserve"> left</w:t>
      </w:r>
      <w:r w:rsidR="007A5399" w:rsidRPr="002453C9">
        <w:rPr>
          <w:rFonts w:cstheme="minorHAnsi"/>
          <w:sz w:val="24"/>
          <w:szCs w:val="24"/>
        </w:rPr>
        <w:t xml:space="preserve"> (</w:t>
      </w:r>
      <w:r w:rsidR="007A5399" w:rsidRPr="002453C9">
        <w:rPr>
          <w:rFonts w:cstheme="minorHAnsi"/>
          <w:i/>
          <w:sz w:val="24"/>
          <w:szCs w:val="24"/>
        </w:rPr>
        <w:t xml:space="preserve">M= </w:t>
      </w:r>
      <w:r w:rsidR="007A5399" w:rsidRPr="002453C9">
        <w:rPr>
          <w:rFonts w:cstheme="minorHAnsi"/>
          <w:sz w:val="24"/>
          <w:szCs w:val="24"/>
        </w:rPr>
        <w:t>185.5</w:t>
      </w:r>
      <w:r w:rsidR="00831E66">
        <w:rPr>
          <w:rFonts w:cstheme="minorHAnsi"/>
          <w:sz w:val="24"/>
          <w:szCs w:val="24"/>
        </w:rPr>
        <w:t xml:space="preserve"> mm</w:t>
      </w:r>
      <w:r w:rsidR="007A5399" w:rsidRPr="002453C9">
        <w:rPr>
          <w:rFonts w:cstheme="minorHAnsi"/>
          <w:sz w:val="24"/>
          <w:szCs w:val="24"/>
        </w:rPr>
        <w:t xml:space="preserve">, </w:t>
      </w:r>
      <w:r w:rsidR="007A5399" w:rsidRPr="002453C9">
        <w:rPr>
          <w:rFonts w:cstheme="minorHAnsi"/>
          <w:i/>
          <w:sz w:val="24"/>
          <w:szCs w:val="24"/>
        </w:rPr>
        <w:t>SD</w:t>
      </w:r>
      <w:r w:rsidR="007A5399" w:rsidRPr="002453C9">
        <w:rPr>
          <w:rFonts w:cstheme="minorHAnsi"/>
          <w:sz w:val="24"/>
          <w:szCs w:val="24"/>
        </w:rPr>
        <w:t xml:space="preserve">=19.8) </w:t>
      </w:r>
      <w:r w:rsidR="000D24B8" w:rsidRPr="002453C9">
        <w:rPr>
          <w:rFonts w:cstheme="minorHAnsi"/>
          <w:sz w:val="24"/>
          <w:szCs w:val="24"/>
        </w:rPr>
        <w:t>hemi</w:t>
      </w:r>
      <w:r w:rsidR="001A4DC4">
        <w:rPr>
          <w:rFonts w:cstheme="minorHAnsi"/>
          <w:sz w:val="24"/>
          <w:szCs w:val="24"/>
        </w:rPr>
        <w:t>-</w:t>
      </w:r>
      <w:r w:rsidR="000D24B8" w:rsidRPr="002453C9">
        <w:rPr>
          <w:rFonts w:cstheme="minorHAnsi"/>
          <w:sz w:val="24"/>
          <w:szCs w:val="24"/>
        </w:rPr>
        <w:t xml:space="preserve">space. </w:t>
      </w:r>
    </w:p>
    <w:p w14:paraId="3C6C0BD2" w14:textId="77777777" w:rsidR="00613FE4" w:rsidRPr="002453C9" w:rsidRDefault="00613FE4" w:rsidP="00613FE4">
      <w:pPr>
        <w:spacing w:line="480" w:lineRule="auto"/>
        <w:rPr>
          <w:rFonts w:cstheme="minorHAnsi"/>
          <w:b/>
          <w:sz w:val="24"/>
          <w:szCs w:val="24"/>
        </w:rPr>
      </w:pPr>
      <w:r w:rsidRPr="002453C9">
        <w:rPr>
          <w:rFonts w:cstheme="minorHAnsi"/>
          <w:b/>
          <w:sz w:val="24"/>
          <w:szCs w:val="24"/>
        </w:rPr>
        <w:t>3.1.</w:t>
      </w:r>
      <w:r>
        <w:rPr>
          <w:rFonts w:cstheme="minorHAnsi"/>
          <w:b/>
          <w:sz w:val="24"/>
          <w:szCs w:val="24"/>
        </w:rPr>
        <w:t>4</w:t>
      </w:r>
      <w:r w:rsidRPr="002453C9">
        <w:rPr>
          <w:rFonts w:cstheme="minorHAnsi"/>
          <w:b/>
          <w:sz w:val="24"/>
          <w:szCs w:val="24"/>
        </w:rPr>
        <w:t xml:space="preserve"> The grasping component</w:t>
      </w:r>
    </w:p>
    <w:p w14:paraId="75BBCE25" w14:textId="1DD1D943" w:rsidR="0031397A" w:rsidRPr="002453C9" w:rsidRDefault="00613FE4" w:rsidP="0005455A">
      <w:pPr>
        <w:spacing w:line="480" w:lineRule="auto"/>
        <w:ind w:firstLine="720"/>
        <w:rPr>
          <w:rFonts w:cstheme="minorHAnsi"/>
          <w:sz w:val="24"/>
          <w:szCs w:val="24"/>
        </w:rPr>
      </w:pPr>
      <w:r w:rsidRPr="002453C9">
        <w:rPr>
          <w:rFonts w:cstheme="minorHAnsi"/>
          <w:sz w:val="24"/>
          <w:szCs w:val="24"/>
        </w:rPr>
        <w:t xml:space="preserve">Overall, CF’s modulated his grasp aperture according to the object size, as shown by a significant main effect of the size for MGA. </w:t>
      </w:r>
      <w:r w:rsidR="007D4956">
        <w:rPr>
          <w:rFonts w:cstheme="minorHAnsi"/>
          <w:sz w:val="24"/>
          <w:szCs w:val="24"/>
        </w:rPr>
        <w:t xml:space="preserve">This </w:t>
      </w:r>
      <w:r w:rsidRPr="002453C9">
        <w:rPr>
          <w:rFonts w:cstheme="minorHAnsi"/>
          <w:sz w:val="24"/>
          <w:szCs w:val="24"/>
        </w:rPr>
        <w:t>was larger for big rather than small objects. However, while a similar grip was observed between conditions when grasping for big objects (peripheral MGA</w:t>
      </w:r>
      <w:r w:rsidR="00831E66">
        <w:rPr>
          <w:rFonts w:cstheme="minorHAnsi"/>
          <w:sz w:val="24"/>
          <w:szCs w:val="24"/>
        </w:rPr>
        <w:t xml:space="preserve"> </w:t>
      </w:r>
      <w:r w:rsidR="00831E66" w:rsidRPr="00831E66">
        <w:rPr>
          <w:rFonts w:cstheme="minorHAnsi"/>
          <w:i/>
          <w:sz w:val="24"/>
          <w:szCs w:val="24"/>
        </w:rPr>
        <w:t>M</w:t>
      </w:r>
      <w:r w:rsidRPr="002453C9">
        <w:rPr>
          <w:rFonts w:cstheme="minorHAnsi"/>
          <w:sz w:val="24"/>
          <w:szCs w:val="24"/>
        </w:rPr>
        <w:t>= 119.5</w:t>
      </w:r>
      <w:r w:rsidR="00831E66">
        <w:rPr>
          <w:rFonts w:cstheme="minorHAnsi"/>
          <w:sz w:val="24"/>
          <w:szCs w:val="24"/>
        </w:rPr>
        <w:t xml:space="preserve"> mm</w:t>
      </w:r>
      <w:r w:rsidRPr="002453C9">
        <w:rPr>
          <w:rFonts w:cstheme="minorHAnsi"/>
          <w:sz w:val="24"/>
          <w:szCs w:val="24"/>
        </w:rPr>
        <w:t>; central viewing MGA</w:t>
      </w:r>
      <w:r w:rsidR="00831E66">
        <w:rPr>
          <w:rFonts w:cstheme="minorHAnsi"/>
          <w:sz w:val="24"/>
          <w:szCs w:val="24"/>
        </w:rPr>
        <w:t xml:space="preserve"> </w:t>
      </w:r>
      <w:r w:rsidR="00831E66" w:rsidRPr="00831E66">
        <w:rPr>
          <w:rFonts w:cstheme="minorHAnsi"/>
          <w:i/>
          <w:sz w:val="24"/>
          <w:szCs w:val="24"/>
        </w:rPr>
        <w:t>M</w:t>
      </w:r>
      <w:r w:rsidRPr="002453C9">
        <w:rPr>
          <w:rFonts w:cstheme="minorHAnsi"/>
          <w:sz w:val="24"/>
          <w:szCs w:val="24"/>
        </w:rPr>
        <w:t>= 117.8</w:t>
      </w:r>
      <w:r w:rsidR="00831E66">
        <w:rPr>
          <w:rFonts w:cstheme="minorHAnsi"/>
          <w:sz w:val="24"/>
          <w:szCs w:val="24"/>
        </w:rPr>
        <w:t xml:space="preserve"> mm</w:t>
      </w:r>
      <w:r w:rsidRPr="002453C9">
        <w:rPr>
          <w:rFonts w:cstheme="minorHAnsi"/>
          <w:sz w:val="24"/>
          <w:szCs w:val="24"/>
        </w:rPr>
        <w:t>), a larger MGA emerged in reaching for small objects in the peripheral (</w:t>
      </w:r>
      <w:r w:rsidRPr="002453C9">
        <w:rPr>
          <w:rFonts w:cstheme="minorHAnsi"/>
          <w:i/>
          <w:sz w:val="24"/>
          <w:szCs w:val="24"/>
        </w:rPr>
        <w:t>M</w:t>
      </w:r>
      <w:r w:rsidRPr="002453C9">
        <w:rPr>
          <w:rFonts w:cstheme="minorHAnsi"/>
          <w:sz w:val="24"/>
          <w:szCs w:val="24"/>
        </w:rPr>
        <w:t>= 105.7</w:t>
      </w:r>
      <w:r w:rsidR="00831E66">
        <w:rPr>
          <w:rFonts w:cstheme="minorHAnsi"/>
          <w:sz w:val="24"/>
          <w:szCs w:val="24"/>
        </w:rPr>
        <w:t xml:space="preserve"> mm</w:t>
      </w:r>
      <w:r w:rsidRPr="002453C9">
        <w:rPr>
          <w:rFonts w:cstheme="minorHAnsi"/>
          <w:sz w:val="24"/>
          <w:szCs w:val="24"/>
        </w:rPr>
        <w:t>), rather than central viewing (</w:t>
      </w:r>
      <w:r w:rsidRPr="002453C9">
        <w:rPr>
          <w:rFonts w:cstheme="minorHAnsi"/>
          <w:i/>
          <w:sz w:val="24"/>
          <w:szCs w:val="24"/>
        </w:rPr>
        <w:t>M</w:t>
      </w:r>
      <w:r w:rsidRPr="002453C9">
        <w:rPr>
          <w:rFonts w:cstheme="minorHAnsi"/>
          <w:sz w:val="24"/>
          <w:szCs w:val="24"/>
        </w:rPr>
        <w:t>= 83.8</w:t>
      </w:r>
      <w:r w:rsidR="00831E66">
        <w:rPr>
          <w:rFonts w:cstheme="minorHAnsi"/>
          <w:sz w:val="24"/>
          <w:szCs w:val="24"/>
        </w:rPr>
        <w:t xml:space="preserve"> mm</w:t>
      </w:r>
      <w:r w:rsidRPr="002453C9">
        <w:rPr>
          <w:rFonts w:cstheme="minorHAnsi"/>
          <w:sz w:val="24"/>
          <w:szCs w:val="24"/>
        </w:rPr>
        <w:t>). This evidence was confirmed by the significant interaction viewing condition by size of the objects. In both viewing conditions, CF showed a larger MGA in grasping big rather than small objects (</w:t>
      </w:r>
      <w:r w:rsidRPr="002453C9">
        <w:rPr>
          <w:rFonts w:cstheme="minorHAnsi"/>
          <w:i/>
          <w:sz w:val="24"/>
          <w:szCs w:val="24"/>
        </w:rPr>
        <w:t>p</w:t>
      </w:r>
      <w:r w:rsidRPr="002453C9">
        <w:rPr>
          <w:rFonts w:cstheme="minorHAnsi"/>
          <w:sz w:val="24"/>
          <w:szCs w:val="24"/>
        </w:rPr>
        <w:t xml:space="preserve">&lt;0.001 in both comparisons), but the MGA was larger in peripheral than central viewing only for small objects, </w:t>
      </w:r>
      <w:r w:rsidR="008A25AB" w:rsidRPr="002453C9">
        <w:rPr>
          <w:rFonts w:cstheme="minorHAnsi"/>
          <w:i/>
          <w:sz w:val="24"/>
          <w:szCs w:val="24"/>
        </w:rPr>
        <w:t>F</w:t>
      </w:r>
      <w:r w:rsidR="008A25AB" w:rsidRPr="002453C9">
        <w:rPr>
          <w:rFonts w:cstheme="minorHAnsi"/>
          <w:sz w:val="24"/>
          <w:szCs w:val="24"/>
        </w:rPr>
        <w:t>(1,158)=</w:t>
      </w:r>
      <w:r w:rsidR="008A25AB">
        <w:rPr>
          <w:rFonts w:cstheme="minorHAnsi"/>
          <w:sz w:val="24"/>
          <w:szCs w:val="24"/>
        </w:rPr>
        <w:t>40.4</w:t>
      </w:r>
      <w:r w:rsidR="008A25AB" w:rsidRPr="002453C9">
        <w:rPr>
          <w:rFonts w:cstheme="minorHAnsi"/>
          <w:sz w:val="24"/>
          <w:szCs w:val="24"/>
        </w:rPr>
        <w:t xml:space="preserve">, </w:t>
      </w:r>
      <w:r w:rsidR="008A25AB" w:rsidRPr="002453C9">
        <w:rPr>
          <w:rFonts w:cstheme="minorHAnsi"/>
          <w:i/>
          <w:sz w:val="24"/>
          <w:szCs w:val="24"/>
        </w:rPr>
        <w:t>p&lt;</w:t>
      </w:r>
      <w:r w:rsidR="008A25AB" w:rsidRPr="002453C9">
        <w:rPr>
          <w:rFonts w:cstheme="minorHAnsi"/>
          <w:sz w:val="24"/>
          <w:szCs w:val="24"/>
        </w:rPr>
        <w:t>0.001,</w:t>
      </w:r>
      <w:r w:rsidR="008A25AB">
        <w:rPr>
          <w:rFonts w:cstheme="minorHAnsi"/>
          <w:sz w:val="24"/>
          <w:szCs w:val="24"/>
        </w:rPr>
        <w:t xml:space="preserve"> </w:t>
      </w:r>
      <w:r w:rsidR="008A25AB" w:rsidRPr="002453C9">
        <w:rPr>
          <w:rFonts w:cstheme="minorHAnsi"/>
          <w:sz w:val="24"/>
          <w:szCs w:val="24"/>
        </w:rPr>
        <w:t>η2=0.</w:t>
      </w:r>
      <w:r w:rsidR="008A25AB">
        <w:rPr>
          <w:rFonts w:cstheme="minorHAnsi"/>
          <w:sz w:val="24"/>
          <w:szCs w:val="24"/>
        </w:rPr>
        <w:t>20</w:t>
      </w:r>
      <w:r w:rsidR="008F2AF1">
        <w:rPr>
          <w:rFonts w:cstheme="minorHAnsi"/>
          <w:sz w:val="24"/>
          <w:szCs w:val="24"/>
        </w:rPr>
        <w:t>.</w:t>
      </w:r>
      <w:r w:rsidRPr="002453C9">
        <w:rPr>
          <w:rFonts w:cstheme="minorHAnsi"/>
          <w:sz w:val="24"/>
          <w:szCs w:val="24"/>
        </w:rPr>
        <w:t xml:space="preserve"> Finally the three-way interaction viewing condition by size and side of the objects, was also significant for MGA (see Figure 4), and showed a trend towards significance for TMGA, </w:t>
      </w:r>
      <w:r w:rsidRPr="002453C9">
        <w:rPr>
          <w:rFonts w:cstheme="minorHAnsi"/>
          <w:i/>
          <w:sz w:val="24"/>
          <w:szCs w:val="24"/>
        </w:rPr>
        <w:t>F</w:t>
      </w:r>
      <w:r w:rsidRPr="002453C9">
        <w:rPr>
          <w:rFonts w:cstheme="minorHAnsi"/>
          <w:sz w:val="24"/>
          <w:szCs w:val="24"/>
        </w:rPr>
        <w:t xml:space="preserve">(1,158)=3.73, </w:t>
      </w:r>
      <w:r w:rsidRPr="002453C9">
        <w:rPr>
          <w:rFonts w:cstheme="minorHAnsi"/>
          <w:i/>
          <w:sz w:val="24"/>
          <w:szCs w:val="24"/>
        </w:rPr>
        <w:t>p=</w:t>
      </w:r>
      <w:r w:rsidRPr="002453C9">
        <w:rPr>
          <w:rFonts w:cstheme="minorHAnsi"/>
          <w:sz w:val="24"/>
          <w:szCs w:val="24"/>
        </w:rPr>
        <w:t xml:space="preserve">0.055, η2=0.023. In grasping small objects, CF showed a larger MGA in peripheral than central viewing in both left, </w:t>
      </w:r>
      <w:r w:rsidR="008F2AF1" w:rsidRPr="002453C9">
        <w:rPr>
          <w:rFonts w:cstheme="minorHAnsi"/>
          <w:i/>
          <w:sz w:val="24"/>
          <w:szCs w:val="24"/>
        </w:rPr>
        <w:t>F</w:t>
      </w:r>
      <w:r w:rsidR="008F2AF1" w:rsidRPr="002453C9">
        <w:rPr>
          <w:rFonts w:cstheme="minorHAnsi"/>
          <w:sz w:val="24"/>
          <w:szCs w:val="24"/>
        </w:rPr>
        <w:t>(1,158)=</w:t>
      </w:r>
      <w:r w:rsidR="008F2AF1">
        <w:rPr>
          <w:rFonts w:cstheme="minorHAnsi"/>
          <w:sz w:val="24"/>
          <w:szCs w:val="24"/>
        </w:rPr>
        <w:t>40.4</w:t>
      </w:r>
      <w:r w:rsidR="008F2AF1" w:rsidRPr="002453C9">
        <w:rPr>
          <w:rFonts w:cstheme="minorHAnsi"/>
          <w:sz w:val="24"/>
          <w:szCs w:val="24"/>
        </w:rPr>
        <w:t xml:space="preserve">, </w:t>
      </w:r>
      <w:r w:rsidR="008F2AF1" w:rsidRPr="002453C9">
        <w:rPr>
          <w:rFonts w:cstheme="minorHAnsi"/>
          <w:i/>
          <w:sz w:val="24"/>
          <w:szCs w:val="24"/>
        </w:rPr>
        <w:t>p&lt;</w:t>
      </w:r>
      <w:r w:rsidR="008F2AF1" w:rsidRPr="002453C9">
        <w:rPr>
          <w:rFonts w:cstheme="minorHAnsi"/>
          <w:sz w:val="24"/>
          <w:szCs w:val="24"/>
        </w:rPr>
        <w:t>0.001,</w:t>
      </w:r>
      <w:r w:rsidR="008F2AF1">
        <w:rPr>
          <w:rFonts w:cstheme="minorHAnsi"/>
          <w:sz w:val="24"/>
          <w:szCs w:val="24"/>
        </w:rPr>
        <w:t xml:space="preserve"> </w:t>
      </w:r>
      <w:r w:rsidR="008F2AF1" w:rsidRPr="002453C9">
        <w:rPr>
          <w:rFonts w:cstheme="minorHAnsi"/>
          <w:sz w:val="24"/>
          <w:szCs w:val="24"/>
        </w:rPr>
        <w:t>η2=0.</w:t>
      </w:r>
      <w:r w:rsidR="008F2AF1">
        <w:rPr>
          <w:rFonts w:cstheme="minorHAnsi"/>
          <w:sz w:val="24"/>
          <w:szCs w:val="24"/>
        </w:rPr>
        <w:t>20</w:t>
      </w:r>
      <w:r w:rsidRPr="00A40DAE">
        <w:rPr>
          <w:rFonts w:cstheme="minorHAnsi"/>
          <w:sz w:val="24"/>
          <w:szCs w:val="24"/>
          <w:highlight w:val="yellow"/>
        </w:rPr>
        <w:t>,</w:t>
      </w:r>
      <w:r w:rsidRPr="002453C9">
        <w:rPr>
          <w:rFonts w:cstheme="minorHAnsi"/>
          <w:sz w:val="24"/>
          <w:szCs w:val="24"/>
        </w:rPr>
        <w:t xml:space="preserve"> and right hemi</w:t>
      </w:r>
      <w:r w:rsidR="001A4DC4">
        <w:rPr>
          <w:rFonts w:cstheme="minorHAnsi"/>
          <w:sz w:val="24"/>
          <w:szCs w:val="24"/>
        </w:rPr>
        <w:t>-</w:t>
      </w:r>
      <w:r w:rsidRPr="002453C9">
        <w:rPr>
          <w:rFonts w:cstheme="minorHAnsi"/>
          <w:sz w:val="24"/>
          <w:szCs w:val="24"/>
        </w:rPr>
        <w:t>space,</w:t>
      </w:r>
      <w:r w:rsidR="008F2AF1" w:rsidRPr="008F2AF1">
        <w:rPr>
          <w:rFonts w:cstheme="minorHAnsi"/>
          <w:i/>
          <w:sz w:val="24"/>
          <w:szCs w:val="24"/>
        </w:rPr>
        <w:t xml:space="preserve"> </w:t>
      </w:r>
      <w:r w:rsidR="008F2AF1" w:rsidRPr="002453C9">
        <w:rPr>
          <w:rFonts w:cstheme="minorHAnsi"/>
          <w:i/>
          <w:sz w:val="24"/>
          <w:szCs w:val="24"/>
        </w:rPr>
        <w:t>F</w:t>
      </w:r>
      <w:r w:rsidR="008F2AF1" w:rsidRPr="002453C9">
        <w:rPr>
          <w:rFonts w:cstheme="minorHAnsi"/>
          <w:sz w:val="24"/>
          <w:szCs w:val="24"/>
        </w:rPr>
        <w:t>(1,158)=</w:t>
      </w:r>
      <w:r w:rsidR="008F2AF1">
        <w:rPr>
          <w:rFonts w:cstheme="minorHAnsi"/>
          <w:sz w:val="24"/>
          <w:szCs w:val="24"/>
        </w:rPr>
        <w:t>6.9</w:t>
      </w:r>
      <w:r w:rsidR="008F2AF1" w:rsidRPr="002453C9">
        <w:rPr>
          <w:rFonts w:cstheme="minorHAnsi"/>
          <w:sz w:val="24"/>
          <w:szCs w:val="24"/>
        </w:rPr>
        <w:t xml:space="preserve">, </w:t>
      </w:r>
      <w:r w:rsidR="008F2AF1" w:rsidRPr="002453C9">
        <w:rPr>
          <w:rFonts w:cstheme="minorHAnsi"/>
          <w:i/>
          <w:sz w:val="24"/>
          <w:szCs w:val="24"/>
        </w:rPr>
        <w:t>p</w:t>
      </w:r>
      <w:r w:rsidR="008F2AF1">
        <w:rPr>
          <w:rFonts w:cstheme="minorHAnsi"/>
          <w:i/>
          <w:sz w:val="24"/>
          <w:szCs w:val="24"/>
        </w:rPr>
        <w:t>=</w:t>
      </w:r>
      <w:r w:rsidR="008F2AF1">
        <w:rPr>
          <w:rFonts w:cstheme="minorHAnsi"/>
          <w:sz w:val="24"/>
          <w:szCs w:val="24"/>
        </w:rPr>
        <w:t>0.009</w:t>
      </w:r>
      <w:r w:rsidR="008F2AF1" w:rsidRPr="002453C9">
        <w:rPr>
          <w:rFonts w:cstheme="minorHAnsi"/>
          <w:sz w:val="24"/>
          <w:szCs w:val="24"/>
        </w:rPr>
        <w:t>,</w:t>
      </w:r>
      <w:r w:rsidR="008F2AF1">
        <w:rPr>
          <w:rFonts w:cstheme="minorHAnsi"/>
          <w:sz w:val="24"/>
          <w:szCs w:val="24"/>
        </w:rPr>
        <w:t xml:space="preserve"> </w:t>
      </w:r>
      <w:r w:rsidR="008F2AF1" w:rsidRPr="002453C9">
        <w:rPr>
          <w:rFonts w:cstheme="minorHAnsi"/>
          <w:sz w:val="24"/>
          <w:szCs w:val="24"/>
        </w:rPr>
        <w:t>η2=0.</w:t>
      </w:r>
      <w:r w:rsidR="008F2AF1">
        <w:rPr>
          <w:rFonts w:cstheme="minorHAnsi"/>
          <w:sz w:val="24"/>
          <w:szCs w:val="24"/>
        </w:rPr>
        <w:t>042</w:t>
      </w:r>
      <w:r w:rsidRPr="002453C9">
        <w:rPr>
          <w:rFonts w:cstheme="minorHAnsi"/>
          <w:sz w:val="24"/>
          <w:szCs w:val="24"/>
        </w:rPr>
        <w:t>, whereas similar performance was observed in grasping big objects (</w:t>
      </w:r>
      <w:r w:rsidRPr="006D7F46">
        <w:rPr>
          <w:rFonts w:cstheme="minorHAnsi"/>
          <w:i/>
          <w:sz w:val="24"/>
          <w:szCs w:val="24"/>
        </w:rPr>
        <w:t>n.s.</w:t>
      </w:r>
      <w:r w:rsidRPr="002453C9">
        <w:rPr>
          <w:rFonts w:cstheme="minorHAnsi"/>
          <w:sz w:val="24"/>
          <w:szCs w:val="24"/>
        </w:rPr>
        <w:t xml:space="preserve"> for both comparisons). Comparing the two hemi spaces, CF showed a larger MGA in left than right space when grasping small objects </w:t>
      </w:r>
      <w:r w:rsidRPr="00CB2782">
        <w:rPr>
          <w:rFonts w:cstheme="minorHAnsi"/>
          <w:sz w:val="24"/>
          <w:szCs w:val="24"/>
        </w:rPr>
        <w:t>presented peripherally</w:t>
      </w:r>
      <w:r w:rsidR="00CB2782" w:rsidRPr="00CB2782">
        <w:rPr>
          <w:rFonts w:cstheme="minorHAnsi"/>
          <w:sz w:val="24"/>
          <w:szCs w:val="24"/>
        </w:rPr>
        <w:t xml:space="preserve">, </w:t>
      </w:r>
      <w:r w:rsidR="008F2AF1" w:rsidRPr="00CB2782">
        <w:rPr>
          <w:rFonts w:cstheme="minorHAnsi"/>
          <w:i/>
          <w:sz w:val="24"/>
          <w:szCs w:val="24"/>
        </w:rPr>
        <w:t>F</w:t>
      </w:r>
      <w:r w:rsidR="008F2AF1" w:rsidRPr="00CB2782">
        <w:rPr>
          <w:rFonts w:cstheme="minorHAnsi"/>
          <w:sz w:val="24"/>
          <w:szCs w:val="24"/>
        </w:rPr>
        <w:t xml:space="preserve">(1,158)=3.9, </w:t>
      </w:r>
      <w:r w:rsidR="008F2AF1" w:rsidRPr="00CB2782">
        <w:rPr>
          <w:rFonts w:cstheme="minorHAnsi"/>
          <w:i/>
          <w:sz w:val="24"/>
          <w:szCs w:val="24"/>
        </w:rPr>
        <w:t>p=</w:t>
      </w:r>
      <w:r w:rsidR="008F2AF1" w:rsidRPr="00CB2782">
        <w:rPr>
          <w:rFonts w:cstheme="minorHAnsi"/>
          <w:sz w:val="24"/>
          <w:szCs w:val="24"/>
        </w:rPr>
        <w:t>0.04, η2=0.02</w:t>
      </w:r>
      <w:r w:rsidRPr="00CB2782">
        <w:rPr>
          <w:rFonts w:cstheme="minorHAnsi"/>
          <w:sz w:val="24"/>
          <w:szCs w:val="24"/>
        </w:rPr>
        <w:t xml:space="preserve">whereas the opposite pattern was observed in central viewing, </w:t>
      </w:r>
      <w:r w:rsidR="008F2AF1" w:rsidRPr="00CB2782">
        <w:t xml:space="preserve">but it did not reached significance level, </w:t>
      </w:r>
      <w:r w:rsidR="008F2AF1" w:rsidRPr="00CB2782">
        <w:rPr>
          <w:rFonts w:cstheme="minorHAnsi"/>
          <w:i/>
          <w:sz w:val="24"/>
          <w:szCs w:val="24"/>
        </w:rPr>
        <w:t>F</w:t>
      </w:r>
      <w:r w:rsidR="008F2AF1" w:rsidRPr="00CB2782">
        <w:rPr>
          <w:rFonts w:cstheme="minorHAnsi"/>
          <w:sz w:val="24"/>
          <w:szCs w:val="24"/>
        </w:rPr>
        <w:t xml:space="preserve">(1,158)=2.8, </w:t>
      </w:r>
      <w:r w:rsidR="008F2AF1" w:rsidRPr="00CB2782">
        <w:rPr>
          <w:rFonts w:cstheme="minorHAnsi"/>
          <w:i/>
          <w:sz w:val="24"/>
          <w:szCs w:val="24"/>
        </w:rPr>
        <w:t>p=</w:t>
      </w:r>
      <w:r w:rsidR="008F2AF1" w:rsidRPr="00CB2782">
        <w:rPr>
          <w:rFonts w:cstheme="minorHAnsi"/>
          <w:sz w:val="24"/>
          <w:szCs w:val="24"/>
        </w:rPr>
        <w:t>0.09, η2=0.01</w:t>
      </w:r>
      <w:r w:rsidRPr="00CB2782">
        <w:rPr>
          <w:rFonts w:cstheme="minorHAnsi"/>
          <w:sz w:val="24"/>
          <w:szCs w:val="24"/>
        </w:rPr>
        <w:t>.</w:t>
      </w:r>
    </w:p>
    <w:p w14:paraId="40E04DB7" w14:textId="77777777" w:rsidR="000F563B" w:rsidRPr="002453C9" w:rsidRDefault="004B0DB9" w:rsidP="004667C3">
      <w:pPr>
        <w:spacing w:line="480" w:lineRule="auto"/>
        <w:rPr>
          <w:rFonts w:cstheme="minorHAnsi"/>
          <w:b/>
          <w:sz w:val="24"/>
          <w:szCs w:val="24"/>
        </w:rPr>
      </w:pPr>
      <w:r w:rsidRPr="002453C9">
        <w:rPr>
          <w:rFonts w:cstheme="minorHAnsi"/>
          <w:b/>
          <w:sz w:val="24"/>
          <w:szCs w:val="24"/>
        </w:rPr>
        <w:t xml:space="preserve">3.1.5 </w:t>
      </w:r>
      <w:r w:rsidR="004E4ADA" w:rsidRPr="002453C9">
        <w:rPr>
          <w:rFonts w:cstheme="minorHAnsi"/>
          <w:b/>
          <w:sz w:val="24"/>
          <w:szCs w:val="24"/>
        </w:rPr>
        <w:t>The orientation and si</w:t>
      </w:r>
      <w:r w:rsidR="007E57F5">
        <w:rPr>
          <w:rFonts w:cstheme="minorHAnsi"/>
          <w:b/>
          <w:sz w:val="24"/>
          <w:szCs w:val="24"/>
        </w:rPr>
        <w:t>z</w:t>
      </w:r>
      <w:r w:rsidR="004E4ADA" w:rsidRPr="002453C9">
        <w:rPr>
          <w:rFonts w:cstheme="minorHAnsi"/>
          <w:b/>
          <w:sz w:val="24"/>
          <w:szCs w:val="24"/>
        </w:rPr>
        <w:t>e of the objects</w:t>
      </w:r>
    </w:p>
    <w:p w14:paraId="78122B16" w14:textId="7FB06B8F" w:rsidR="000F563B" w:rsidRPr="002453C9" w:rsidRDefault="0057304C" w:rsidP="000F563B">
      <w:pPr>
        <w:spacing w:line="480" w:lineRule="auto"/>
        <w:rPr>
          <w:rFonts w:cstheme="minorHAnsi"/>
          <w:sz w:val="24"/>
          <w:szCs w:val="24"/>
        </w:rPr>
      </w:pPr>
      <w:r w:rsidRPr="002453C9">
        <w:rPr>
          <w:rFonts w:cstheme="minorHAnsi"/>
          <w:sz w:val="24"/>
          <w:szCs w:val="24"/>
        </w:rPr>
        <w:t>CF showed a longer TPV when reaching for objects presented with the handle towards (</w:t>
      </w:r>
      <w:r w:rsidRPr="002453C9">
        <w:rPr>
          <w:rFonts w:cstheme="minorHAnsi"/>
          <w:i/>
          <w:sz w:val="24"/>
          <w:szCs w:val="24"/>
        </w:rPr>
        <w:t xml:space="preserve">M= </w:t>
      </w:r>
      <w:r w:rsidRPr="002453C9">
        <w:rPr>
          <w:rFonts w:cstheme="minorHAnsi"/>
          <w:sz w:val="24"/>
          <w:szCs w:val="24"/>
        </w:rPr>
        <w:t>398.4</w:t>
      </w:r>
      <w:r w:rsidR="00831E66">
        <w:rPr>
          <w:rFonts w:cstheme="minorHAnsi"/>
          <w:sz w:val="24"/>
          <w:szCs w:val="24"/>
        </w:rPr>
        <w:t xml:space="preserve"> ms</w:t>
      </w:r>
      <w:r w:rsidRPr="002453C9">
        <w:rPr>
          <w:rFonts w:cstheme="minorHAnsi"/>
          <w:sz w:val="24"/>
          <w:szCs w:val="24"/>
        </w:rPr>
        <w:t xml:space="preserve">, </w:t>
      </w:r>
      <w:r w:rsidRPr="002453C9">
        <w:rPr>
          <w:rFonts w:cstheme="minorHAnsi"/>
          <w:i/>
          <w:sz w:val="24"/>
          <w:szCs w:val="24"/>
        </w:rPr>
        <w:t>SD</w:t>
      </w:r>
      <w:r w:rsidRPr="002453C9">
        <w:rPr>
          <w:rFonts w:cstheme="minorHAnsi"/>
          <w:sz w:val="24"/>
          <w:szCs w:val="24"/>
        </w:rPr>
        <w:t>=196.7) rather than away (</w:t>
      </w:r>
      <w:r w:rsidRPr="002453C9">
        <w:rPr>
          <w:rFonts w:cstheme="minorHAnsi"/>
          <w:i/>
          <w:sz w:val="24"/>
          <w:szCs w:val="24"/>
        </w:rPr>
        <w:t xml:space="preserve">M= </w:t>
      </w:r>
      <w:r w:rsidRPr="002453C9">
        <w:rPr>
          <w:rFonts w:cstheme="minorHAnsi"/>
          <w:sz w:val="24"/>
          <w:szCs w:val="24"/>
        </w:rPr>
        <w:t>349.2</w:t>
      </w:r>
      <w:r w:rsidR="00831E66">
        <w:rPr>
          <w:rFonts w:cstheme="minorHAnsi"/>
          <w:sz w:val="24"/>
          <w:szCs w:val="24"/>
        </w:rPr>
        <w:t xml:space="preserve"> ms</w:t>
      </w:r>
      <w:r w:rsidRPr="002453C9">
        <w:rPr>
          <w:rFonts w:cstheme="minorHAnsi"/>
          <w:sz w:val="24"/>
          <w:szCs w:val="24"/>
        </w:rPr>
        <w:t xml:space="preserve">, </w:t>
      </w:r>
      <w:r w:rsidRPr="002453C9">
        <w:rPr>
          <w:rFonts w:cstheme="minorHAnsi"/>
          <w:i/>
          <w:sz w:val="24"/>
          <w:szCs w:val="24"/>
        </w:rPr>
        <w:t>SD</w:t>
      </w:r>
      <w:r w:rsidRPr="002453C9">
        <w:rPr>
          <w:rFonts w:cstheme="minorHAnsi"/>
          <w:sz w:val="24"/>
          <w:szCs w:val="24"/>
        </w:rPr>
        <w:t>=125.7) from CF’s body. This evidence was corroborated statistically with a significant main effect of the orientation for TPV</w:t>
      </w:r>
      <w:r w:rsidR="00786633" w:rsidRPr="002453C9">
        <w:rPr>
          <w:rFonts w:cstheme="minorHAnsi"/>
          <w:sz w:val="24"/>
          <w:szCs w:val="24"/>
        </w:rPr>
        <w:t>. This effect was further modulated by the size of the objects, as shown by a significant interaction orientation by size of the object.</w:t>
      </w:r>
      <w:r w:rsidR="0015428F" w:rsidRPr="002453C9">
        <w:rPr>
          <w:rFonts w:cstheme="minorHAnsi"/>
          <w:sz w:val="24"/>
          <w:szCs w:val="24"/>
        </w:rPr>
        <w:t xml:space="preserve"> While CF sho</w:t>
      </w:r>
      <w:r w:rsidR="006B77CF" w:rsidRPr="002453C9">
        <w:rPr>
          <w:rFonts w:cstheme="minorHAnsi"/>
          <w:sz w:val="24"/>
          <w:szCs w:val="24"/>
        </w:rPr>
        <w:t>w</w:t>
      </w:r>
      <w:r w:rsidR="0015428F" w:rsidRPr="002453C9">
        <w:rPr>
          <w:rFonts w:cstheme="minorHAnsi"/>
          <w:sz w:val="24"/>
          <w:szCs w:val="24"/>
        </w:rPr>
        <w:t xml:space="preserve">ed a similar performance in grasping big objects, </w:t>
      </w:r>
      <w:r w:rsidR="006B77CF" w:rsidRPr="002453C9">
        <w:rPr>
          <w:rFonts w:cstheme="minorHAnsi"/>
          <w:sz w:val="24"/>
          <w:szCs w:val="24"/>
        </w:rPr>
        <w:t xml:space="preserve">TPV was longer for small objects with the handle facing CF rather than away, </w:t>
      </w:r>
      <w:r w:rsidR="00021A22" w:rsidRPr="002453C9">
        <w:rPr>
          <w:rFonts w:cstheme="minorHAnsi"/>
          <w:i/>
          <w:sz w:val="24"/>
          <w:szCs w:val="24"/>
        </w:rPr>
        <w:t>F</w:t>
      </w:r>
      <w:r w:rsidR="00021A22" w:rsidRPr="002453C9">
        <w:rPr>
          <w:rFonts w:cstheme="minorHAnsi"/>
          <w:sz w:val="24"/>
          <w:szCs w:val="24"/>
        </w:rPr>
        <w:t>(1,158)=</w:t>
      </w:r>
      <w:r w:rsidR="00021A22">
        <w:rPr>
          <w:rFonts w:cstheme="minorHAnsi"/>
          <w:sz w:val="24"/>
          <w:szCs w:val="24"/>
        </w:rPr>
        <w:t>8.9</w:t>
      </w:r>
      <w:r w:rsidR="00021A22" w:rsidRPr="002453C9">
        <w:rPr>
          <w:rFonts w:cstheme="minorHAnsi"/>
          <w:sz w:val="24"/>
          <w:szCs w:val="24"/>
        </w:rPr>
        <w:t xml:space="preserve">, </w:t>
      </w:r>
      <w:r w:rsidR="00021A22" w:rsidRPr="002453C9">
        <w:rPr>
          <w:rFonts w:cstheme="minorHAnsi"/>
          <w:i/>
          <w:sz w:val="24"/>
          <w:szCs w:val="24"/>
        </w:rPr>
        <w:t>p</w:t>
      </w:r>
      <w:r w:rsidR="00021A22">
        <w:rPr>
          <w:rFonts w:cstheme="minorHAnsi"/>
          <w:i/>
          <w:sz w:val="24"/>
          <w:szCs w:val="24"/>
        </w:rPr>
        <w:t>=</w:t>
      </w:r>
      <w:r w:rsidR="00021A22">
        <w:rPr>
          <w:rFonts w:cstheme="minorHAnsi"/>
          <w:sz w:val="24"/>
          <w:szCs w:val="24"/>
        </w:rPr>
        <w:t>0.003</w:t>
      </w:r>
      <w:r w:rsidR="00021A22" w:rsidRPr="002453C9">
        <w:rPr>
          <w:rFonts w:cstheme="minorHAnsi"/>
          <w:sz w:val="24"/>
          <w:szCs w:val="24"/>
        </w:rPr>
        <w:t>,</w:t>
      </w:r>
      <w:r w:rsidR="00021A22">
        <w:rPr>
          <w:rFonts w:cstheme="minorHAnsi"/>
          <w:sz w:val="24"/>
          <w:szCs w:val="24"/>
        </w:rPr>
        <w:t xml:space="preserve"> </w:t>
      </w:r>
      <w:r w:rsidR="00021A22" w:rsidRPr="002453C9">
        <w:rPr>
          <w:rFonts w:cstheme="minorHAnsi"/>
          <w:sz w:val="24"/>
          <w:szCs w:val="24"/>
        </w:rPr>
        <w:t>η2=0.</w:t>
      </w:r>
      <w:r w:rsidR="00021A22">
        <w:rPr>
          <w:rFonts w:cstheme="minorHAnsi"/>
          <w:sz w:val="24"/>
          <w:szCs w:val="24"/>
        </w:rPr>
        <w:t>05</w:t>
      </w:r>
      <w:r w:rsidR="006B77CF" w:rsidRPr="00A40DAE">
        <w:rPr>
          <w:rFonts w:cstheme="minorHAnsi"/>
          <w:sz w:val="24"/>
          <w:szCs w:val="24"/>
          <w:highlight w:val="yellow"/>
        </w:rPr>
        <w:t>.</w:t>
      </w:r>
      <w:r w:rsidR="000F563B" w:rsidRPr="002453C9">
        <w:rPr>
          <w:rFonts w:cstheme="minorHAnsi"/>
          <w:sz w:val="24"/>
          <w:szCs w:val="24"/>
        </w:rPr>
        <w:t xml:space="preserve"> </w:t>
      </w:r>
    </w:p>
    <w:p w14:paraId="6C0BE160" w14:textId="46E4D86F" w:rsidR="00164BB8" w:rsidRPr="002453C9" w:rsidRDefault="000F563B" w:rsidP="000F563B">
      <w:pPr>
        <w:spacing w:line="480" w:lineRule="auto"/>
        <w:rPr>
          <w:rFonts w:cstheme="minorHAnsi"/>
          <w:sz w:val="24"/>
          <w:szCs w:val="24"/>
        </w:rPr>
      </w:pPr>
      <w:r w:rsidRPr="002453C9">
        <w:rPr>
          <w:rFonts w:cstheme="minorHAnsi"/>
          <w:sz w:val="24"/>
          <w:szCs w:val="24"/>
        </w:rPr>
        <w:tab/>
        <w:t>The vertical and horizontal end-points were differentially influenced by the orientation and size of the object. The vertical end point changed in relation to the objects’ orientation</w:t>
      </w:r>
      <w:r w:rsidR="007D4956">
        <w:rPr>
          <w:rFonts w:cstheme="minorHAnsi"/>
          <w:sz w:val="24"/>
          <w:szCs w:val="24"/>
        </w:rPr>
        <w:t xml:space="preserve">, </w:t>
      </w:r>
      <w:r w:rsidRPr="002453C9">
        <w:rPr>
          <w:rFonts w:cstheme="minorHAnsi"/>
          <w:sz w:val="24"/>
          <w:szCs w:val="24"/>
        </w:rPr>
        <w:t>being longer with the handle facing CF’s body (</w:t>
      </w:r>
      <w:r w:rsidRPr="002453C9">
        <w:rPr>
          <w:rFonts w:cstheme="minorHAnsi"/>
          <w:i/>
          <w:sz w:val="24"/>
          <w:szCs w:val="24"/>
        </w:rPr>
        <w:t xml:space="preserve">M= </w:t>
      </w:r>
      <w:r w:rsidRPr="002453C9">
        <w:rPr>
          <w:rFonts w:cstheme="minorHAnsi"/>
          <w:sz w:val="24"/>
          <w:szCs w:val="24"/>
        </w:rPr>
        <w:t>181.1</w:t>
      </w:r>
      <w:r w:rsidR="00831E66">
        <w:rPr>
          <w:rFonts w:cstheme="minorHAnsi"/>
          <w:sz w:val="24"/>
          <w:szCs w:val="24"/>
        </w:rPr>
        <w:t xml:space="preserve"> mm</w:t>
      </w:r>
      <w:r w:rsidRPr="002453C9">
        <w:rPr>
          <w:rFonts w:cstheme="minorHAnsi"/>
          <w:sz w:val="24"/>
          <w:szCs w:val="24"/>
        </w:rPr>
        <w:t xml:space="preserve">, </w:t>
      </w:r>
      <w:r w:rsidRPr="002453C9">
        <w:rPr>
          <w:rFonts w:cstheme="minorHAnsi"/>
          <w:i/>
          <w:sz w:val="24"/>
          <w:szCs w:val="24"/>
        </w:rPr>
        <w:t>SD</w:t>
      </w:r>
      <w:r w:rsidRPr="002453C9">
        <w:rPr>
          <w:rFonts w:cstheme="minorHAnsi"/>
          <w:sz w:val="24"/>
          <w:szCs w:val="24"/>
        </w:rPr>
        <w:t>=20.6) than when placed away (</w:t>
      </w:r>
      <w:r w:rsidRPr="002453C9">
        <w:rPr>
          <w:rFonts w:cstheme="minorHAnsi"/>
          <w:i/>
          <w:sz w:val="24"/>
          <w:szCs w:val="24"/>
        </w:rPr>
        <w:t xml:space="preserve">M= </w:t>
      </w:r>
      <w:r w:rsidRPr="002453C9">
        <w:rPr>
          <w:rFonts w:cstheme="minorHAnsi"/>
          <w:sz w:val="24"/>
          <w:szCs w:val="24"/>
        </w:rPr>
        <w:t>169.8</w:t>
      </w:r>
      <w:r w:rsidR="00831E66">
        <w:rPr>
          <w:rFonts w:cstheme="minorHAnsi"/>
          <w:sz w:val="24"/>
          <w:szCs w:val="24"/>
        </w:rPr>
        <w:t xml:space="preserve"> mm</w:t>
      </w:r>
      <w:r w:rsidRPr="002453C9">
        <w:rPr>
          <w:rFonts w:cstheme="minorHAnsi"/>
          <w:sz w:val="24"/>
          <w:szCs w:val="24"/>
        </w:rPr>
        <w:t xml:space="preserve">, </w:t>
      </w:r>
      <w:r w:rsidRPr="002453C9">
        <w:rPr>
          <w:rFonts w:cstheme="minorHAnsi"/>
          <w:i/>
          <w:sz w:val="24"/>
          <w:szCs w:val="24"/>
        </w:rPr>
        <w:t>SD</w:t>
      </w:r>
      <w:r w:rsidRPr="002453C9">
        <w:rPr>
          <w:rFonts w:cstheme="minorHAnsi"/>
          <w:sz w:val="24"/>
          <w:szCs w:val="24"/>
        </w:rPr>
        <w:t>=22.9).  On the other hand, t</w:t>
      </w:r>
      <w:r w:rsidR="00B85254" w:rsidRPr="002453C9">
        <w:rPr>
          <w:rFonts w:cstheme="minorHAnsi"/>
          <w:sz w:val="24"/>
          <w:szCs w:val="24"/>
        </w:rPr>
        <w:t xml:space="preserve">he horizontal end point was affected by the size, </w:t>
      </w:r>
      <w:r w:rsidR="00112B68" w:rsidRPr="002453C9">
        <w:rPr>
          <w:rFonts w:cstheme="minorHAnsi"/>
          <w:sz w:val="24"/>
          <w:szCs w:val="24"/>
        </w:rPr>
        <w:t xml:space="preserve">being shifted </w:t>
      </w:r>
      <w:r w:rsidR="00970BED" w:rsidRPr="002453C9">
        <w:rPr>
          <w:rFonts w:cstheme="minorHAnsi"/>
          <w:sz w:val="24"/>
          <w:szCs w:val="24"/>
        </w:rPr>
        <w:t xml:space="preserve">more </w:t>
      </w:r>
      <w:r w:rsidR="00112B68" w:rsidRPr="002453C9">
        <w:rPr>
          <w:rFonts w:cstheme="minorHAnsi"/>
          <w:sz w:val="24"/>
          <w:szCs w:val="24"/>
        </w:rPr>
        <w:t xml:space="preserve">towards the </w:t>
      </w:r>
      <w:r w:rsidR="00970BED" w:rsidRPr="002453C9">
        <w:rPr>
          <w:rFonts w:cstheme="minorHAnsi"/>
          <w:sz w:val="24"/>
          <w:szCs w:val="24"/>
        </w:rPr>
        <w:t>center for small (</w:t>
      </w:r>
      <w:r w:rsidR="00970BED" w:rsidRPr="002453C9">
        <w:rPr>
          <w:rFonts w:cstheme="minorHAnsi"/>
          <w:i/>
          <w:sz w:val="24"/>
          <w:szCs w:val="24"/>
        </w:rPr>
        <w:t xml:space="preserve">M= </w:t>
      </w:r>
      <w:r w:rsidR="00970BED" w:rsidRPr="002453C9">
        <w:rPr>
          <w:rFonts w:cstheme="minorHAnsi"/>
          <w:sz w:val="24"/>
          <w:szCs w:val="24"/>
        </w:rPr>
        <w:t>199</w:t>
      </w:r>
      <w:r w:rsidR="00831E66">
        <w:rPr>
          <w:rFonts w:cstheme="minorHAnsi"/>
          <w:sz w:val="24"/>
          <w:szCs w:val="24"/>
        </w:rPr>
        <w:t xml:space="preserve"> mm</w:t>
      </w:r>
      <w:r w:rsidR="00970BED" w:rsidRPr="002453C9">
        <w:rPr>
          <w:rFonts w:cstheme="minorHAnsi"/>
          <w:sz w:val="24"/>
          <w:szCs w:val="24"/>
        </w:rPr>
        <w:t xml:space="preserve">, </w:t>
      </w:r>
      <w:r w:rsidR="00970BED" w:rsidRPr="002453C9">
        <w:rPr>
          <w:rFonts w:cstheme="minorHAnsi"/>
          <w:i/>
          <w:sz w:val="24"/>
          <w:szCs w:val="24"/>
        </w:rPr>
        <w:t>SD</w:t>
      </w:r>
      <w:r w:rsidR="00970BED" w:rsidRPr="002453C9">
        <w:rPr>
          <w:rFonts w:cstheme="minorHAnsi"/>
          <w:sz w:val="24"/>
          <w:szCs w:val="24"/>
        </w:rPr>
        <w:t>=14.8) than big (</w:t>
      </w:r>
      <w:r w:rsidR="00970BED" w:rsidRPr="002453C9">
        <w:rPr>
          <w:rFonts w:cstheme="minorHAnsi"/>
          <w:i/>
          <w:sz w:val="24"/>
          <w:szCs w:val="24"/>
        </w:rPr>
        <w:t xml:space="preserve">M= </w:t>
      </w:r>
      <w:r w:rsidR="00970BED" w:rsidRPr="002453C9">
        <w:rPr>
          <w:rFonts w:cstheme="minorHAnsi"/>
          <w:sz w:val="24"/>
          <w:szCs w:val="24"/>
        </w:rPr>
        <w:t>203.6</w:t>
      </w:r>
      <w:r w:rsidR="00831E66">
        <w:rPr>
          <w:rFonts w:cstheme="minorHAnsi"/>
          <w:sz w:val="24"/>
          <w:szCs w:val="24"/>
        </w:rPr>
        <w:t xml:space="preserve"> mm</w:t>
      </w:r>
      <w:r w:rsidR="00970BED" w:rsidRPr="002453C9">
        <w:rPr>
          <w:rFonts w:cstheme="minorHAnsi"/>
          <w:sz w:val="24"/>
          <w:szCs w:val="24"/>
        </w:rPr>
        <w:t xml:space="preserve">, </w:t>
      </w:r>
      <w:r w:rsidR="00970BED" w:rsidRPr="002453C9">
        <w:rPr>
          <w:rFonts w:cstheme="minorHAnsi"/>
          <w:i/>
          <w:sz w:val="24"/>
          <w:szCs w:val="24"/>
        </w:rPr>
        <w:t>SD</w:t>
      </w:r>
      <w:r w:rsidR="00970BED" w:rsidRPr="002453C9">
        <w:rPr>
          <w:rFonts w:cstheme="minorHAnsi"/>
          <w:sz w:val="24"/>
          <w:szCs w:val="24"/>
        </w:rPr>
        <w:t>=15.9) objects</w:t>
      </w:r>
      <w:r w:rsidR="00164BB8" w:rsidRPr="002453C9">
        <w:rPr>
          <w:rFonts w:cstheme="minorHAnsi"/>
          <w:sz w:val="24"/>
          <w:szCs w:val="24"/>
        </w:rPr>
        <w:t>.</w:t>
      </w:r>
      <w:r w:rsidR="00970BED" w:rsidRPr="002453C9">
        <w:rPr>
          <w:rFonts w:cstheme="minorHAnsi"/>
          <w:sz w:val="24"/>
          <w:szCs w:val="24"/>
        </w:rPr>
        <w:t xml:space="preserve"> </w:t>
      </w:r>
      <w:r w:rsidR="00164BB8" w:rsidRPr="002453C9">
        <w:rPr>
          <w:rFonts w:cstheme="minorHAnsi"/>
          <w:sz w:val="24"/>
          <w:szCs w:val="24"/>
        </w:rPr>
        <w:t>Finally, the interaction between size of the objects and orientation</w:t>
      </w:r>
      <w:r w:rsidR="007D4956">
        <w:rPr>
          <w:rFonts w:cstheme="minorHAnsi"/>
          <w:sz w:val="24"/>
          <w:szCs w:val="24"/>
        </w:rPr>
        <w:t xml:space="preserve"> </w:t>
      </w:r>
      <w:r w:rsidR="00164BB8" w:rsidRPr="002453C9">
        <w:rPr>
          <w:rFonts w:cstheme="minorHAnsi"/>
          <w:sz w:val="24"/>
          <w:szCs w:val="24"/>
        </w:rPr>
        <w:t>and size of the objects and action hemi</w:t>
      </w:r>
      <w:r w:rsidR="001A4DC4">
        <w:rPr>
          <w:rFonts w:cstheme="minorHAnsi"/>
          <w:sz w:val="24"/>
          <w:szCs w:val="24"/>
        </w:rPr>
        <w:t>-</w:t>
      </w:r>
      <w:r w:rsidR="00164BB8" w:rsidRPr="002453C9">
        <w:rPr>
          <w:rFonts w:cstheme="minorHAnsi"/>
          <w:sz w:val="24"/>
          <w:szCs w:val="24"/>
        </w:rPr>
        <w:t xml:space="preserve">space were significant for </w:t>
      </w:r>
      <w:r w:rsidR="00C97CBC">
        <w:rPr>
          <w:rFonts w:cstheme="minorHAnsi"/>
          <w:sz w:val="24"/>
          <w:szCs w:val="24"/>
        </w:rPr>
        <w:t>both</w:t>
      </w:r>
      <w:r w:rsidR="00164BB8" w:rsidRPr="002453C9">
        <w:rPr>
          <w:rFonts w:cstheme="minorHAnsi"/>
          <w:sz w:val="24"/>
          <w:szCs w:val="24"/>
        </w:rPr>
        <w:t xml:space="preserve"> vertical</w:t>
      </w:r>
      <w:r w:rsidR="00C97CBC">
        <w:rPr>
          <w:rFonts w:cstheme="minorHAnsi"/>
          <w:sz w:val="24"/>
          <w:szCs w:val="24"/>
        </w:rPr>
        <w:t xml:space="preserve"> and horizontal</w:t>
      </w:r>
      <w:r w:rsidR="00164BB8" w:rsidRPr="002453C9">
        <w:rPr>
          <w:rFonts w:cstheme="minorHAnsi"/>
          <w:sz w:val="24"/>
          <w:szCs w:val="24"/>
        </w:rPr>
        <w:t xml:space="preserve"> endpoint</w:t>
      </w:r>
      <w:r w:rsidR="00C97CBC">
        <w:rPr>
          <w:rFonts w:cstheme="minorHAnsi"/>
          <w:sz w:val="24"/>
          <w:szCs w:val="24"/>
        </w:rPr>
        <w:t>s</w:t>
      </w:r>
      <w:r w:rsidR="00164BB8" w:rsidRPr="002453C9">
        <w:rPr>
          <w:rFonts w:cstheme="minorHAnsi"/>
          <w:sz w:val="24"/>
          <w:szCs w:val="24"/>
        </w:rPr>
        <w:t>.</w:t>
      </w:r>
    </w:p>
    <w:p w14:paraId="1ED21FC8" w14:textId="77777777" w:rsidR="00970BED" w:rsidRPr="002453C9" w:rsidRDefault="00970BED" w:rsidP="00970BED">
      <w:pPr>
        <w:spacing w:line="480" w:lineRule="auto"/>
        <w:rPr>
          <w:rFonts w:cstheme="minorHAnsi"/>
          <w:sz w:val="24"/>
          <w:szCs w:val="24"/>
        </w:rPr>
      </w:pPr>
    </w:p>
    <w:p w14:paraId="7E19F187" w14:textId="77777777" w:rsidR="002B7A54" w:rsidRPr="002453C9" w:rsidRDefault="00BA4FFA" w:rsidP="00164BB8">
      <w:pPr>
        <w:rPr>
          <w:rFonts w:cstheme="minorHAnsi"/>
          <w:b/>
          <w:sz w:val="24"/>
          <w:szCs w:val="24"/>
        </w:rPr>
      </w:pPr>
      <w:r w:rsidRPr="002453C9">
        <w:rPr>
          <w:rFonts w:cstheme="minorHAnsi"/>
          <w:sz w:val="24"/>
          <w:szCs w:val="24"/>
        </w:rPr>
        <w:br w:type="page"/>
      </w:r>
      <w:r w:rsidR="004B0DB9" w:rsidRPr="002453C9">
        <w:rPr>
          <w:rFonts w:cstheme="minorHAnsi"/>
          <w:b/>
          <w:i/>
          <w:sz w:val="24"/>
          <w:szCs w:val="24"/>
        </w:rPr>
        <w:t>3.2</w:t>
      </w:r>
      <w:r w:rsidR="002B7A54" w:rsidRPr="002453C9">
        <w:rPr>
          <w:rFonts w:cstheme="minorHAnsi"/>
          <w:b/>
          <w:i/>
          <w:sz w:val="24"/>
          <w:szCs w:val="24"/>
        </w:rPr>
        <w:t xml:space="preserve">. Comparison CF and Controls </w:t>
      </w:r>
      <w:r w:rsidR="002B7A54" w:rsidRPr="002453C9">
        <w:rPr>
          <w:rFonts w:cstheme="minorHAnsi"/>
          <w:b/>
          <w:sz w:val="24"/>
          <w:szCs w:val="24"/>
        </w:rPr>
        <w:t xml:space="preserve"> </w:t>
      </w:r>
    </w:p>
    <w:p w14:paraId="5AE8A538" w14:textId="1688AE78" w:rsidR="003137A2" w:rsidRPr="002453C9" w:rsidRDefault="002B7A54" w:rsidP="006D7F46">
      <w:pPr>
        <w:spacing w:line="480" w:lineRule="auto"/>
        <w:rPr>
          <w:rFonts w:cstheme="minorHAnsi"/>
          <w:sz w:val="24"/>
          <w:szCs w:val="24"/>
        </w:rPr>
      </w:pPr>
      <w:r w:rsidRPr="002453C9">
        <w:rPr>
          <w:rFonts w:cstheme="minorHAnsi"/>
          <w:sz w:val="24"/>
          <w:szCs w:val="24"/>
        </w:rPr>
        <w:t>As shown in Table 2, CF</w:t>
      </w:r>
      <w:r w:rsidR="00A37257" w:rsidRPr="002453C9">
        <w:rPr>
          <w:rFonts w:cstheme="minorHAnsi"/>
          <w:sz w:val="24"/>
          <w:szCs w:val="24"/>
        </w:rPr>
        <w:t>’s</w:t>
      </w:r>
      <w:r w:rsidRPr="002453C9">
        <w:rPr>
          <w:rFonts w:cstheme="minorHAnsi"/>
          <w:sz w:val="24"/>
          <w:szCs w:val="24"/>
        </w:rPr>
        <w:t xml:space="preserve"> performance differed from controls in both spatial and temporal parameters </w:t>
      </w:r>
      <w:r w:rsidR="0082135F" w:rsidRPr="002453C9">
        <w:rPr>
          <w:rFonts w:cstheme="minorHAnsi"/>
          <w:sz w:val="24"/>
          <w:szCs w:val="24"/>
        </w:rPr>
        <w:t xml:space="preserve">(see also Figure 2) </w:t>
      </w:r>
      <w:r w:rsidRPr="002453C9">
        <w:rPr>
          <w:rFonts w:cstheme="minorHAnsi"/>
          <w:sz w:val="24"/>
          <w:szCs w:val="24"/>
        </w:rPr>
        <w:t>in both experiments.</w:t>
      </w:r>
      <w:r w:rsidR="00D04740">
        <w:rPr>
          <w:rFonts w:cstheme="minorHAnsi"/>
          <w:sz w:val="24"/>
          <w:szCs w:val="24"/>
        </w:rPr>
        <w:t xml:space="preserve"> </w:t>
      </w:r>
      <w:r w:rsidR="004B7B5A">
        <w:rPr>
          <w:rFonts w:cstheme="minorHAnsi"/>
          <w:sz w:val="24"/>
          <w:szCs w:val="24"/>
        </w:rPr>
        <w:t xml:space="preserve">In particular, CF was slower than controls in performing the action in the peripheral view condition in both goal-directed actions (grasp to move: </w:t>
      </w:r>
      <w:r w:rsidR="00D0369C" w:rsidRPr="002453C9">
        <w:rPr>
          <w:rFonts w:cstheme="minorHAnsi"/>
          <w:sz w:val="24"/>
          <w:szCs w:val="24"/>
        </w:rPr>
        <w:t xml:space="preserve">MT </w:t>
      </w:r>
      <w:r w:rsidRPr="002453C9">
        <w:rPr>
          <w:rFonts w:cstheme="minorHAnsi"/>
          <w:sz w:val="24"/>
          <w:szCs w:val="24"/>
        </w:rPr>
        <w:t>z</w:t>
      </w:r>
      <w:r w:rsidRPr="002453C9">
        <w:rPr>
          <w:rFonts w:cstheme="minorHAnsi"/>
          <w:sz w:val="24"/>
          <w:szCs w:val="24"/>
          <w:vertAlign w:val="subscript"/>
        </w:rPr>
        <w:t>ccc</w:t>
      </w:r>
      <w:r w:rsidRPr="002453C9">
        <w:rPr>
          <w:rFonts w:cstheme="minorHAnsi"/>
          <w:sz w:val="24"/>
          <w:szCs w:val="24"/>
        </w:rPr>
        <w:t xml:space="preserve">= 8.6, </w:t>
      </w:r>
      <w:r w:rsidRPr="002453C9">
        <w:rPr>
          <w:rFonts w:cstheme="minorHAnsi"/>
          <w:i/>
          <w:sz w:val="24"/>
          <w:szCs w:val="24"/>
        </w:rPr>
        <w:t>p</w:t>
      </w:r>
      <w:r w:rsidRPr="002453C9">
        <w:rPr>
          <w:rFonts w:cstheme="minorHAnsi"/>
          <w:sz w:val="24"/>
          <w:szCs w:val="24"/>
        </w:rPr>
        <w:t xml:space="preserve"> = .0</w:t>
      </w:r>
      <w:r w:rsidR="003137A2" w:rsidRPr="002453C9">
        <w:rPr>
          <w:rFonts w:cstheme="minorHAnsi"/>
          <w:sz w:val="24"/>
          <w:szCs w:val="24"/>
        </w:rPr>
        <w:t>1</w:t>
      </w:r>
      <w:r w:rsidR="00D0369C" w:rsidRPr="002453C9">
        <w:rPr>
          <w:rFonts w:cstheme="minorHAnsi"/>
          <w:sz w:val="24"/>
          <w:szCs w:val="24"/>
        </w:rPr>
        <w:t>; TPV z</w:t>
      </w:r>
      <w:r w:rsidR="00D0369C" w:rsidRPr="002453C9">
        <w:rPr>
          <w:rFonts w:cstheme="minorHAnsi"/>
          <w:sz w:val="24"/>
          <w:szCs w:val="24"/>
          <w:vertAlign w:val="subscript"/>
        </w:rPr>
        <w:t>ccc</w:t>
      </w:r>
      <w:r w:rsidR="00D0369C" w:rsidRPr="002453C9">
        <w:rPr>
          <w:rFonts w:cstheme="minorHAnsi"/>
          <w:sz w:val="24"/>
          <w:szCs w:val="24"/>
        </w:rPr>
        <w:t xml:space="preserve">= 6.2, </w:t>
      </w:r>
      <w:r w:rsidR="00D0369C" w:rsidRPr="002453C9">
        <w:rPr>
          <w:rFonts w:cstheme="minorHAnsi"/>
          <w:i/>
          <w:sz w:val="24"/>
          <w:szCs w:val="24"/>
        </w:rPr>
        <w:t>p</w:t>
      </w:r>
      <w:r w:rsidR="00D0369C" w:rsidRPr="002453C9">
        <w:rPr>
          <w:rFonts w:cstheme="minorHAnsi"/>
          <w:sz w:val="24"/>
          <w:szCs w:val="24"/>
        </w:rPr>
        <w:t xml:space="preserve"> = .035</w:t>
      </w:r>
      <w:r w:rsidR="004B7B5A">
        <w:rPr>
          <w:rFonts w:cstheme="minorHAnsi"/>
          <w:sz w:val="24"/>
          <w:szCs w:val="24"/>
        </w:rPr>
        <w:t xml:space="preserve">; </w:t>
      </w:r>
      <w:r w:rsidR="003137A2" w:rsidRPr="002453C9">
        <w:rPr>
          <w:rFonts w:cstheme="minorHAnsi"/>
          <w:sz w:val="24"/>
          <w:szCs w:val="24"/>
        </w:rPr>
        <w:t>to grasp to use</w:t>
      </w:r>
      <w:r w:rsidR="004B7B5A">
        <w:rPr>
          <w:rFonts w:cstheme="minorHAnsi"/>
          <w:sz w:val="24"/>
          <w:szCs w:val="24"/>
        </w:rPr>
        <w:t xml:space="preserve">: </w:t>
      </w:r>
      <w:r w:rsidR="00D0369C" w:rsidRPr="002453C9">
        <w:rPr>
          <w:rFonts w:cstheme="minorHAnsi"/>
          <w:sz w:val="24"/>
          <w:szCs w:val="24"/>
        </w:rPr>
        <w:t xml:space="preserve">MT </w:t>
      </w:r>
      <w:r w:rsidR="003137A2" w:rsidRPr="002453C9">
        <w:rPr>
          <w:rFonts w:cstheme="minorHAnsi"/>
          <w:sz w:val="24"/>
          <w:szCs w:val="24"/>
        </w:rPr>
        <w:t>z</w:t>
      </w:r>
      <w:r w:rsidR="003137A2" w:rsidRPr="002453C9">
        <w:rPr>
          <w:rFonts w:cstheme="minorHAnsi"/>
          <w:sz w:val="24"/>
          <w:szCs w:val="24"/>
          <w:vertAlign w:val="subscript"/>
        </w:rPr>
        <w:t>ccc</w:t>
      </w:r>
      <w:r w:rsidR="003137A2" w:rsidRPr="002453C9">
        <w:rPr>
          <w:rFonts w:cstheme="minorHAnsi"/>
          <w:sz w:val="24"/>
          <w:szCs w:val="24"/>
        </w:rPr>
        <w:t xml:space="preserve">= 7.4, </w:t>
      </w:r>
      <w:r w:rsidR="003137A2" w:rsidRPr="002453C9">
        <w:rPr>
          <w:rFonts w:cstheme="minorHAnsi"/>
          <w:i/>
          <w:sz w:val="24"/>
          <w:szCs w:val="24"/>
        </w:rPr>
        <w:t>p</w:t>
      </w:r>
      <w:r w:rsidR="003137A2" w:rsidRPr="002453C9">
        <w:rPr>
          <w:rFonts w:cstheme="minorHAnsi"/>
          <w:sz w:val="24"/>
          <w:szCs w:val="24"/>
        </w:rPr>
        <w:t xml:space="preserve"> = .0</w:t>
      </w:r>
      <w:r w:rsidR="00D0369C" w:rsidRPr="002453C9">
        <w:rPr>
          <w:rFonts w:cstheme="minorHAnsi"/>
          <w:sz w:val="24"/>
          <w:szCs w:val="24"/>
        </w:rPr>
        <w:t>2; TPV z</w:t>
      </w:r>
      <w:r w:rsidR="00D0369C" w:rsidRPr="002453C9">
        <w:rPr>
          <w:rFonts w:cstheme="minorHAnsi"/>
          <w:sz w:val="24"/>
          <w:szCs w:val="24"/>
          <w:vertAlign w:val="subscript"/>
        </w:rPr>
        <w:t>ccc</w:t>
      </w:r>
      <w:r w:rsidR="00D0369C" w:rsidRPr="002453C9">
        <w:rPr>
          <w:rFonts w:cstheme="minorHAnsi"/>
          <w:sz w:val="24"/>
          <w:szCs w:val="24"/>
        </w:rPr>
        <w:t xml:space="preserve">= 6.2, </w:t>
      </w:r>
      <w:r w:rsidR="00D0369C" w:rsidRPr="002453C9">
        <w:rPr>
          <w:rFonts w:cstheme="minorHAnsi"/>
          <w:i/>
          <w:sz w:val="24"/>
          <w:szCs w:val="24"/>
        </w:rPr>
        <w:t>p</w:t>
      </w:r>
      <w:r w:rsidR="00D0369C" w:rsidRPr="002453C9">
        <w:rPr>
          <w:rFonts w:cstheme="minorHAnsi"/>
          <w:sz w:val="24"/>
          <w:szCs w:val="24"/>
        </w:rPr>
        <w:t xml:space="preserve"> = .03</w:t>
      </w:r>
      <w:r w:rsidR="003137A2" w:rsidRPr="002453C9">
        <w:rPr>
          <w:rFonts w:cstheme="minorHAnsi"/>
          <w:sz w:val="24"/>
          <w:szCs w:val="24"/>
        </w:rPr>
        <w:t>)</w:t>
      </w:r>
      <w:r w:rsidR="004B7B5A">
        <w:rPr>
          <w:rFonts w:cstheme="minorHAnsi"/>
          <w:sz w:val="24"/>
          <w:szCs w:val="24"/>
        </w:rPr>
        <w:t>. On the contrary, CF performs</w:t>
      </w:r>
      <w:r w:rsidR="003137A2" w:rsidRPr="002453C9">
        <w:rPr>
          <w:rFonts w:cstheme="minorHAnsi"/>
          <w:sz w:val="24"/>
          <w:szCs w:val="24"/>
        </w:rPr>
        <w:t xml:space="preserve"> </w:t>
      </w:r>
      <w:r w:rsidR="00D0369C" w:rsidRPr="002453C9">
        <w:rPr>
          <w:rFonts w:cstheme="minorHAnsi"/>
          <w:sz w:val="24"/>
          <w:szCs w:val="24"/>
        </w:rPr>
        <w:t xml:space="preserve">as well as </w:t>
      </w:r>
      <w:r w:rsidR="004B7B5A">
        <w:rPr>
          <w:rFonts w:cstheme="minorHAnsi"/>
          <w:sz w:val="24"/>
          <w:szCs w:val="24"/>
        </w:rPr>
        <w:t xml:space="preserve">controls </w:t>
      </w:r>
      <w:r w:rsidR="003137A2" w:rsidRPr="002453C9">
        <w:rPr>
          <w:rFonts w:cstheme="minorHAnsi"/>
          <w:sz w:val="24"/>
          <w:szCs w:val="24"/>
        </w:rPr>
        <w:t>in central viewing (</w:t>
      </w:r>
      <w:r w:rsidR="004B7B5A">
        <w:rPr>
          <w:rFonts w:cstheme="minorHAnsi"/>
          <w:sz w:val="24"/>
          <w:szCs w:val="24"/>
        </w:rPr>
        <w:t xml:space="preserve">grasp to move: </w:t>
      </w:r>
      <w:r w:rsidR="004B7B5A" w:rsidRPr="002453C9">
        <w:rPr>
          <w:rFonts w:cstheme="minorHAnsi"/>
          <w:sz w:val="24"/>
          <w:szCs w:val="24"/>
        </w:rPr>
        <w:t>MT z</w:t>
      </w:r>
      <w:r w:rsidR="004B7B5A" w:rsidRPr="002453C9">
        <w:rPr>
          <w:rFonts w:cstheme="minorHAnsi"/>
          <w:sz w:val="24"/>
          <w:szCs w:val="24"/>
          <w:vertAlign w:val="subscript"/>
        </w:rPr>
        <w:t>ccc</w:t>
      </w:r>
      <w:r w:rsidR="004B7B5A" w:rsidRPr="002453C9">
        <w:rPr>
          <w:rFonts w:cstheme="minorHAnsi"/>
          <w:sz w:val="24"/>
          <w:szCs w:val="24"/>
        </w:rPr>
        <w:t xml:space="preserve">= </w:t>
      </w:r>
      <w:r w:rsidR="004B7B5A">
        <w:rPr>
          <w:rFonts w:cstheme="minorHAnsi"/>
          <w:sz w:val="24"/>
          <w:szCs w:val="24"/>
        </w:rPr>
        <w:t>4.3</w:t>
      </w:r>
      <w:r w:rsidR="004B7B5A" w:rsidRPr="002453C9">
        <w:rPr>
          <w:rFonts w:cstheme="minorHAnsi"/>
          <w:sz w:val="24"/>
          <w:szCs w:val="24"/>
        </w:rPr>
        <w:t>, n.s.; TPV z</w:t>
      </w:r>
      <w:r w:rsidR="004B7B5A" w:rsidRPr="002453C9">
        <w:rPr>
          <w:rFonts w:cstheme="minorHAnsi"/>
          <w:sz w:val="24"/>
          <w:szCs w:val="24"/>
          <w:vertAlign w:val="subscript"/>
        </w:rPr>
        <w:t>ccc</w:t>
      </w:r>
      <w:r w:rsidR="004B7B5A">
        <w:rPr>
          <w:rFonts w:cstheme="minorHAnsi"/>
          <w:sz w:val="24"/>
          <w:szCs w:val="24"/>
        </w:rPr>
        <w:t>= 4.3</w:t>
      </w:r>
      <w:r w:rsidR="004B7B5A" w:rsidRPr="003B6C17">
        <w:rPr>
          <w:rFonts w:cstheme="minorHAnsi"/>
          <w:sz w:val="24"/>
          <w:szCs w:val="24"/>
          <w:highlight w:val="yellow"/>
        </w:rPr>
        <w:t>, n.s.</w:t>
      </w:r>
      <w:r w:rsidR="004B7B5A">
        <w:rPr>
          <w:rFonts w:cstheme="minorHAnsi"/>
          <w:sz w:val="24"/>
          <w:szCs w:val="24"/>
          <w:highlight w:val="yellow"/>
        </w:rPr>
        <w:t xml:space="preserve">, </w:t>
      </w:r>
      <w:r w:rsidR="004B7B5A">
        <w:rPr>
          <w:rFonts w:cstheme="minorHAnsi"/>
          <w:sz w:val="24"/>
          <w:szCs w:val="24"/>
        </w:rPr>
        <w:t xml:space="preserve">grasp to use: </w:t>
      </w:r>
      <w:r w:rsidR="00D0369C" w:rsidRPr="002453C9">
        <w:rPr>
          <w:rFonts w:cstheme="minorHAnsi"/>
          <w:sz w:val="24"/>
          <w:szCs w:val="24"/>
        </w:rPr>
        <w:t xml:space="preserve">MT </w:t>
      </w:r>
      <w:r w:rsidR="003137A2" w:rsidRPr="002453C9">
        <w:rPr>
          <w:rFonts w:cstheme="minorHAnsi"/>
          <w:sz w:val="24"/>
          <w:szCs w:val="24"/>
        </w:rPr>
        <w:t>z</w:t>
      </w:r>
      <w:r w:rsidR="003137A2" w:rsidRPr="002453C9">
        <w:rPr>
          <w:rFonts w:cstheme="minorHAnsi"/>
          <w:sz w:val="24"/>
          <w:szCs w:val="24"/>
          <w:vertAlign w:val="subscript"/>
        </w:rPr>
        <w:t>ccc</w:t>
      </w:r>
      <w:r w:rsidR="003137A2" w:rsidRPr="002453C9">
        <w:rPr>
          <w:rFonts w:cstheme="minorHAnsi"/>
          <w:sz w:val="24"/>
          <w:szCs w:val="24"/>
        </w:rPr>
        <w:t xml:space="preserve">= 1.6, </w:t>
      </w:r>
      <w:r w:rsidR="00D0369C" w:rsidRPr="002453C9">
        <w:rPr>
          <w:rFonts w:cstheme="minorHAnsi"/>
          <w:sz w:val="24"/>
          <w:szCs w:val="24"/>
        </w:rPr>
        <w:t>n.s.; TPV z</w:t>
      </w:r>
      <w:r w:rsidR="00D0369C" w:rsidRPr="002453C9">
        <w:rPr>
          <w:rFonts w:cstheme="minorHAnsi"/>
          <w:sz w:val="24"/>
          <w:szCs w:val="24"/>
          <w:vertAlign w:val="subscript"/>
        </w:rPr>
        <w:t>ccc</w:t>
      </w:r>
      <w:r w:rsidR="003B6C17">
        <w:rPr>
          <w:rFonts w:cstheme="minorHAnsi"/>
          <w:sz w:val="24"/>
          <w:szCs w:val="24"/>
        </w:rPr>
        <w:t>= 3.8</w:t>
      </w:r>
      <w:r w:rsidR="003B6C17" w:rsidRPr="003B6C17">
        <w:rPr>
          <w:rFonts w:cstheme="minorHAnsi"/>
          <w:sz w:val="24"/>
          <w:szCs w:val="24"/>
          <w:highlight w:val="yellow"/>
        </w:rPr>
        <w:t>, n.s</w:t>
      </w:r>
      <w:r w:rsidR="00D0369C" w:rsidRPr="003B6C17">
        <w:rPr>
          <w:rFonts w:cstheme="minorHAnsi"/>
          <w:sz w:val="24"/>
          <w:szCs w:val="24"/>
          <w:highlight w:val="yellow"/>
        </w:rPr>
        <w:t>.</w:t>
      </w:r>
      <w:r w:rsidR="003137A2" w:rsidRPr="003B6C17">
        <w:rPr>
          <w:rFonts w:cstheme="minorHAnsi"/>
          <w:sz w:val="24"/>
          <w:szCs w:val="24"/>
          <w:highlight w:val="yellow"/>
        </w:rPr>
        <w:t>).</w:t>
      </w:r>
      <w:r w:rsidR="003137A2" w:rsidRPr="002453C9">
        <w:rPr>
          <w:rFonts w:cstheme="minorHAnsi"/>
          <w:sz w:val="24"/>
          <w:szCs w:val="24"/>
        </w:rPr>
        <w:t xml:space="preserve"> </w:t>
      </w:r>
    </w:p>
    <w:p w14:paraId="2A173D7F" w14:textId="29B1C979" w:rsidR="00BE14C8" w:rsidRPr="002453C9" w:rsidRDefault="004B7B5A" w:rsidP="00BE14C8">
      <w:pPr>
        <w:spacing w:line="480" w:lineRule="auto"/>
        <w:ind w:firstLine="720"/>
        <w:rPr>
          <w:rFonts w:cstheme="minorHAnsi"/>
          <w:sz w:val="24"/>
          <w:szCs w:val="24"/>
        </w:rPr>
      </w:pPr>
      <w:r>
        <w:rPr>
          <w:rFonts w:cstheme="minorHAnsi"/>
          <w:sz w:val="24"/>
          <w:szCs w:val="24"/>
        </w:rPr>
        <w:t xml:space="preserve">Similarly, </w:t>
      </w:r>
      <w:r w:rsidR="00BE14C8" w:rsidRPr="002453C9">
        <w:rPr>
          <w:rFonts w:cstheme="minorHAnsi"/>
          <w:sz w:val="24"/>
          <w:szCs w:val="24"/>
        </w:rPr>
        <w:t>CF’s</w:t>
      </w:r>
      <w:r>
        <w:rPr>
          <w:rFonts w:cstheme="minorHAnsi"/>
          <w:sz w:val="24"/>
          <w:szCs w:val="24"/>
        </w:rPr>
        <w:t xml:space="preserve"> </w:t>
      </w:r>
      <w:r w:rsidR="003D6F2E" w:rsidRPr="002453C9">
        <w:rPr>
          <w:rFonts w:cstheme="minorHAnsi"/>
          <w:sz w:val="24"/>
          <w:szCs w:val="24"/>
        </w:rPr>
        <w:t>MGA</w:t>
      </w:r>
      <w:r w:rsidR="00BE14C8" w:rsidRPr="002453C9">
        <w:rPr>
          <w:rFonts w:cstheme="minorHAnsi"/>
          <w:sz w:val="24"/>
          <w:szCs w:val="24"/>
        </w:rPr>
        <w:t xml:space="preserve"> was similar to controls in the grasp to move task, but he showed a larger MGA in the peripheral viewing condition when </w:t>
      </w:r>
      <w:r w:rsidR="00BC62D0">
        <w:rPr>
          <w:rFonts w:cstheme="minorHAnsi"/>
          <w:sz w:val="24"/>
          <w:szCs w:val="24"/>
        </w:rPr>
        <w:t>asked to</w:t>
      </w:r>
      <w:r w:rsidR="00BE14C8" w:rsidRPr="002453C9">
        <w:rPr>
          <w:rFonts w:cstheme="minorHAnsi"/>
          <w:sz w:val="24"/>
          <w:szCs w:val="24"/>
        </w:rPr>
        <w:t xml:space="preserve"> use of the objects (z</w:t>
      </w:r>
      <w:r w:rsidR="00BE14C8" w:rsidRPr="002453C9">
        <w:rPr>
          <w:rFonts w:cstheme="minorHAnsi"/>
          <w:sz w:val="24"/>
          <w:szCs w:val="24"/>
          <w:vertAlign w:val="subscript"/>
        </w:rPr>
        <w:t>ccc</w:t>
      </w:r>
      <w:r w:rsidR="00BE14C8" w:rsidRPr="002453C9">
        <w:rPr>
          <w:rFonts w:cstheme="minorHAnsi"/>
          <w:sz w:val="24"/>
          <w:szCs w:val="24"/>
        </w:rPr>
        <w:t xml:space="preserve">= 6.7, </w:t>
      </w:r>
      <w:r w:rsidR="00BE14C8" w:rsidRPr="002453C9">
        <w:rPr>
          <w:rFonts w:cstheme="minorHAnsi"/>
          <w:i/>
          <w:sz w:val="24"/>
          <w:szCs w:val="24"/>
        </w:rPr>
        <w:t>p</w:t>
      </w:r>
      <w:r w:rsidR="00BE14C8" w:rsidRPr="002453C9">
        <w:rPr>
          <w:rFonts w:cstheme="minorHAnsi"/>
          <w:sz w:val="24"/>
          <w:szCs w:val="24"/>
        </w:rPr>
        <w:t xml:space="preserve"> = .028)</w:t>
      </w:r>
      <w:r w:rsidR="00BC62D0">
        <w:rPr>
          <w:rFonts w:cstheme="minorHAnsi"/>
          <w:sz w:val="24"/>
          <w:szCs w:val="24"/>
        </w:rPr>
        <w:t>,</w:t>
      </w:r>
      <w:r w:rsidR="00BE14C8" w:rsidRPr="002453C9">
        <w:rPr>
          <w:rFonts w:cstheme="minorHAnsi"/>
          <w:sz w:val="24"/>
          <w:szCs w:val="24"/>
        </w:rPr>
        <w:t xml:space="preserve"> whereas in central viewing th</w:t>
      </w:r>
      <w:r w:rsidR="00BC62D0">
        <w:rPr>
          <w:rFonts w:cstheme="minorHAnsi"/>
          <w:sz w:val="24"/>
          <w:szCs w:val="24"/>
        </w:rPr>
        <w:t>is</w:t>
      </w:r>
      <w:r w:rsidR="00BE14C8" w:rsidRPr="002453C9">
        <w:rPr>
          <w:rFonts w:cstheme="minorHAnsi"/>
          <w:sz w:val="24"/>
          <w:szCs w:val="24"/>
        </w:rPr>
        <w:t xml:space="preserve"> comparison did not reach significance (z</w:t>
      </w:r>
      <w:r w:rsidR="00BE14C8" w:rsidRPr="002453C9">
        <w:rPr>
          <w:rFonts w:cstheme="minorHAnsi"/>
          <w:sz w:val="24"/>
          <w:szCs w:val="24"/>
          <w:vertAlign w:val="subscript"/>
        </w:rPr>
        <w:t>ccc</w:t>
      </w:r>
      <w:r w:rsidR="00BE14C8" w:rsidRPr="002453C9">
        <w:rPr>
          <w:rFonts w:cstheme="minorHAnsi"/>
          <w:sz w:val="24"/>
          <w:szCs w:val="24"/>
        </w:rPr>
        <w:t xml:space="preserve">= 5.07, </w:t>
      </w:r>
      <w:r w:rsidR="00BE14C8" w:rsidRPr="002453C9">
        <w:rPr>
          <w:rFonts w:cstheme="minorHAnsi"/>
          <w:i/>
          <w:sz w:val="24"/>
          <w:szCs w:val="24"/>
        </w:rPr>
        <w:t>p</w:t>
      </w:r>
      <w:r w:rsidR="00BE14C8" w:rsidRPr="002453C9">
        <w:rPr>
          <w:rFonts w:cstheme="minorHAnsi"/>
          <w:sz w:val="24"/>
          <w:szCs w:val="24"/>
        </w:rPr>
        <w:t xml:space="preserve"> = .0</w:t>
      </w:r>
      <w:r w:rsidR="00E566DD" w:rsidRPr="002453C9">
        <w:rPr>
          <w:rFonts w:cstheme="minorHAnsi"/>
          <w:sz w:val="24"/>
          <w:szCs w:val="24"/>
        </w:rPr>
        <w:t>6</w:t>
      </w:r>
      <w:r w:rsidR="00BE14C8" w:rsidRPr="002453C9">
        <w:rPr>
          <w:rFonts w:cstheme="minorHAnsi"/>
          <w:sz w:val="24"/>
          <w:szCs w:val="24"/>
        </w:rPr>
        <w:t xml:space="preserve">). </w:t>
      </w:r>
    </w:p>
    <w:p w14:paraId="589EF70B" w14:textId="6DE1C1A0" w:rsidR="00076938" w:rsidRPr="002453C9" w:rsidRDefault="00076938" w:rsidP="00E566DD">
      <w:pPr>
        <w:spacing w:line="480" w:lineRule="auto"/>
        <w:ind w:firstLine="720"/>
        <w:rPr>
          <w:rFonts w:cstheme="minorHAnsi"/>
          <w:sz w:val="24"/>
          <w:szCs w:val="24"/>
        </w:rPr>
      </w:pPr>
      <w:r w:rsidRPr="002453C9">
        <w:rPr>
          <w:rFonts w:cstheme="minorHAnsi"/>
          <w:sz w:val="24"/>
          <w:szCs w:val="24"/>
        </w:rPr>
        <w:t xml:space="preserve">In </w:t>
      </w:r>
      <w:r w:rsidR="00E566DD" w:rsidRPr="002453C9">
        <w:rPr>
          <w:rFonts w:cstheme="minorHAnsi"/>
          <w:sz w:val="24"/>
          <w:szCs w:val="24"/>
        </w:rPr>
        <w:t xml:space="preserve">relation to the spatial distribution of the </w:t>
      </w:r>
      <w:r w:rsidR="00BC62D0">
        <w:rPr>
          <w:rFonts w:cstheme="minorHAnsi"/>
          <w:sz w:val="24"/>
          <w:szCs w:val="24"/>
        </w:rPr>
        <w:t>movement</w:t>
      </w:r>
      <w:r w:rsidR="00E566DD" w:rsidRPr="002453C9">
        <w:rPr>
          <w:rFonts w:cstheme="minorHAnsi"/>
          <w:sz w:val="24"/>
          <w:szCs w:val="24"/>
        </w:rPr>
        <w:t>, CF’s horizontal end-point</w:t>
      </w:r>
      <w:r w:rsidR="005D794D">
        <w:rPr>
          <w:rFonts w:cstheme="minorHAnsi"/>
          <w:sz w:val="24"/>
          <w:szCs w:val="24"/>
        </w:rPr>
        <w:t>s</w:t>
      </w:r>
      <w:r w:rsidR="00E566DD" w:rsidRPr="002453C9">
        <w:rPr>
          <w:rFonts w:cstheme="minorHAnsi"/>
          <w:sz w:val="24"/>
          <w:szCs w:val="24"/>
        </w:rPr>
        <w:t xml:space="preserve"> </w:t>
      </w:r>
      <w:r w:rsidR="005D794D">
        <w:rPr>
          <w:rFonts w:cstheme="minorHAnsi"/>
          <w:sz w:val="24"/>
          <w:szCs w:val="24"/>
        </w:rPr>
        <w:t>were shifted more towards the central LED</w:t>
      </w:r>
      <w:r w:rsidR="00BC62D0">
        <w:rPr>
          <w:rFonts w:cstheme="minorHAnsi"/>
          <w:sz w:val="24"/>
          <w:szCs w:val="24"/>
        </w:rPr>
        <w:t xml:space="preserve"> </w:t>
      </w:r>
      <w:r w:rsidR="005D794D">
        <w:rPr>
          <w:rFonts w:cstheme="minorHAnsi"/>
          <w:sz w:val="24"/>
          <w:szCs w:val="24"/>
        </w:rPr>
        <w:t>compared to controls in</w:t>
      </w:r>
      <w:r w:rsidR="00E566DD" w:rsidRPr="002453C9">
        <w:rPr>
          <w:rFonts w:cstheme="minorHAnsi"/>
          <w:sz w:val="24"/>
          <w:szCs w:val="24"/>
        </w:rPr>
        <w:t xml:space="preserve"> </w:t>
      </w:r>
      <w:r w:rsidR="005D794D">
        <w:rPr>
          <w:rFonts w:cstheme="minorHAnsi"/>
          <w:sz w:val="24"/>
          <w:szCs w:val="24"/>
        </w:rPr>
        <w:t xml:space="preserve">the </w:t>
      </w:r>
      <w:r w:rsidR="00E566DD" w:rsidRPr="002453C9">
        <w:rPr>
          <w:rFonts w:cstheme="minorHAnsi"/>
          <w:sz w:val="24"/>
          <w:szCs w:val="24"/>
        </w:rPr>
        <w:t xml:space="preserve">peripheral viewing </w:t>
      </w:r>
      <w:r w:rsidR="00BC62D0">
        <w:rPr>
          <w:rFonts w:cstheme="minorHAnsi"/>
          <w:sz w:val="24"/>
          <w:szCs w:val="24"/>
        </w:rPr>
        <w:t>condition</w:t>
      </w:r>
      <w:r w:rsidR="005D794D">
        <w:rPr>
          <w:rFonts w:cstheme="minorHAnsi"/>
          <w:sz w:val="24"/>
          <w:szCs w:val="24"/>
        </w:rPr>
        <w:t xml:space="preserve">s (for </w:t>
      </w:r>
      <w:r w:rsidR="00E566DD" w:rsidRPr="002453C9">
        <w:rPr>
          <w:rFonts w:cstheme="minorHAnsi"/>
          <w:sz w:val="24"/>
          <w:szCs w:val="24"/>
        </w:rPr>
        <w:t>grasp to move</w:t>
      </w:r>
      <w:r w:rsidR="005D794D">
        <w:rPr>
          <w:rFonts w:cstheme="minorHAnsi"/>
          <w:sz w:val="24"/>
          <w:szCs w:val="24"/>
        </w:rPr>
        <w:t xml:space="preserve">: </w:t>
      </w:r>
      <w:r w:rsidR="00E566DD" w:rsidRPr="002453C9">
        <w:rPr>
          <w:rFonts w:cstheme="minorHAnsi"/>
          <w:sz w:val="24"/>
          <w:szCs w:val="24"/>
        </w:rPr>
        <w:t>z</w:t>
      </w:r>
      <w:r w:rsidR="00E566DD" w:rsidRPr="002453C9">
        <w:rPr>
          <w:rFonts w:cstheme="minorHAnsi"/>
          <w:sz w:val="24"/>
          <w:szCs w:val="24"/>
          <w:vertAlign w:val="subscript"/>
        </w:rPr>
        <w:t>ccc</w:t>
      </w:r>
      <w:r w:rsidR="00E566DD" w:rsidRPr="002453C9">
        <w:rPr>
          <w:rFonts w:cstheme="minorHAnsi"/>
          <w:sz w:val="24"/>
          <w:szCs w:val="24"/>
        </w:rPr>
        <w:t xml:space="preserve">-11.1, </w:t>
      </w:r>
      <w:r w:rsidR="00E566DD" w:rsidRPr="002453C9">
        <w:rPr>
          <w:rFonts w:cstheme="minorHAnsi"/>
          <w:i/>
          <w:sz w:val="24"/>
          <w:szCs w:val="24"/>
        </w:rPr>
        <w:t>p</w:t>
      </w:r>
      <w:r w:rsidR="00E566DD" w:rsidRPr="002453C9">
        <w:rPr>
          <w:rFonts w:cstheme="minorHAnsi"/>
          <w:sz w:val="24"/>
          <w:szCs w:val="24"/>
        </w:rPr>
        <w:t xml:space="preserve"> = .005</w:t>
      </w:r>
      <w:r w:rsidR="005D794D">
        <w:rPr>
          <w:rFonts w:cstheme="minorHAnsi"/>
          <w:sz w:val="24"/>
          <w:szCs w:val="24"/>
        </w:rPr>
        <w:t>;</w:t>
      </w:r>
      <w:r w:rsidR="00E566DD" w:rsidRPr="002453C9">
        <w:rPr>
          <w:rFonts w:cstheme="minorHAnsi"/>
          <w:sz w:val="24"/>
          <w:szCs w:val="24"/>
        </w:rPr>
        <w:t xml:space="preserve"> and </w:t>
      </w:r>
      <w:r w:rsidR="005D794D">
        <w:rPr>
          <w:rFonts w:cstheme="minorHAnsi"/>
          <w:sz w:val="24"/>
          <w:szCs w:val="24"/>
        </w:rPr>
        <w:t xml:space="preserve">for </w:t>
      </w:r>
      <w:r w:rsidR="00E566DD" w:rsidRPr="002453C9">
        <w:rPr>
          <w:rFonts w:cstheme="minorHAnsi"/>
          <w:sz w:val="24"/>
          <w:szCs w:val="24"/>
        </w:rPr>
        <w:t>grasp to use</w:t>
      </w:r>
      <w:r w:rsidR="005D794D">
        <w:rPr>
          <w:rFonts w:cstheme="minorHAnsi"/>
          <w:sz w:val="24"/>
          <w:szCs w:val="24"/>
        </w:rPr>
        <w:t xml:space="preserve">: </w:t>
      </w:r>
      <w:r w:rsidR="00E566DD" w:rsidRPr="002453C9">
        <w:rPr>
          <w:rFonts w:cstheme="minorHAnsi"/>
          <w:sz w:val="24"/>
          <w:szCs w:val="24"/>
        </w:rPr>
        <w:t>z</w:t>
      </w:r>
      <w:r w:rsidR="00E566DD" w:rsidRPr="002453C9">
        <w:rPr>
          <w:rFonts w:cstheme="minorHAnsi"/>
          <w:sz w:val="24"/>
          <w:szCs w:val="24"/>
          <w:vertAlign w:val="subscript"/>
        </w:rPr>
        <w:t>ccc</w:t>
      </w:r>
      <w:r w:rsidR="00E566DD" w:rsidRPr="002453C9">
        <w:rPr>
          <w:rFonts w:cstheme="minorHAnsi"/>
          <w:sz w:val="24"/>
          <w:szCs w:val="24"/>
        </w:rPr>
        <w:t xml:space="preserve">-8.8, </w:t>
      </w:r>
      <w:r w:rsidR="00E566DD" w:rsidRPr="002453C9">
        <w:rPr>
          <w:rFonts w:cstheme="minorHAnsi"/>
          <w:i/>
          <w:sz w:val="24"/>
          <w:szCs w:val="24"/>
        </w:rPr>
        <w:t>p</w:t>
      </w:r>
      <w:r w:rsidR="00E566DD" w:rsidRPr="002453C9">
        <w:rPr>
          <w:rFonts w:cstheme="minorHAnsi"/>
          <w:sz w:val="24"/>
          <w:szCs w:val="24"/>
        </w:rPr>
        <w:t xml:space="preserve"> = .02)</w:t>
      </w:r>
      <w:r w:rsidR="005D794D">
        <w:rPr>
          <w:rFonts w:cstheme="minorHAnsi"/>
          <w:sz w:val="24"/>
          <w:szCs w:val="24"/>
        </w:rPr>
        <w:t xml:space="preserve">, as well as </w:t>
      </w:r>
      <w:r w:rsidR="00E566DD" w:rsidRPr="002453C9">
        <w:rPr>
          <w:rFonts w:cstheme="minorHAnsi"/>
          <w:sz w:val="24"/>
          <w:szCs w:val="24"/>
        </w:rPr>
        <w:t>in central viewing</w:t>
      </w:r>
      <w:r w:rsidR="005D794D">
        <w:rPr>
          <w:rFonts w:cstheme="minorHAnsi"/>
          <w:sz w:val="24"/>
          <w:szCs w:val="24"/>
        </w:rPr>
        <w:t xml:space="preserve"> when he was asked to use the object</w:t>
      </w:r>
      <w:r w:rsidR="00E566DD" w:rsidRPr="002453C9">
        <w:rPr>
          <w:rFonts w:cstheme="minorHAnsi"/>
          <w:sz w:val="24"/>
          <w:szCs w:val="24"/>
        </w:rPr>
        <w:t xml:space="preserve"> (z</w:t>
      </w:r>
      <w:r w:rsidR="00E566DD" w:rsidRPr="002453C9">
        <w:rPr>
          <w:rFonts w:cstheme="minorHAnsi"/>
          <w:sz w:val="24"/>
          <w:szCs w:val="24"/>
          <w:vertAlign w:val="subscript"/>
        </w:rPr>
        <w:t>ccc</w:t>
      </w:r>
      <w:r w:rsidR="00E566DD" w:rsidRPr="002453C9">
        <w:rPr>
          <w:rFonts w:cstheme="minorHAnsi"/>
          <w:sz w:val="24"/>
          <w:szCs w:val="24"/>
        </w:rPr>
        <w:t xml:space="preserve">= 9.7, </w:t>
      </w:r>
      <w:r w:rsidR="00E566DD" w:rsidRPr="002453C9">
        <w:rPr>
          <w:rFonts w:cstheme="minorHAnsi"/>
          <w:i/>
          <w:sz w:val="24"/>
          <w:szCs w:val="24"/>
        </w:rPr>
        <w:t>p</w:t>
      </w:r>
      <w:r w:rsidR="00E566DD" w:rsidRPr="002453C9">
        <w:rPr>
          <w:rFonts w:cstheme="minorHAnsi"/>
          <w:sz w:val="24"/>
          <w:szCs w:val="24"/>
        </w:rPr>
        <w:t xml:space="preserve"> = .008). </w:t>
      </w:r>
      <w:r w:rsidR="00E17F3D">
        <w:rPr>
          <w:rFonts w:cstheme="minorHAnsi"/>
          <w:sz w:val="24"/>
          <w:szCs w:val="24"/>
        </w:rPr>
        <w:t xml:space="preserve">In relation to the </w:t>
      </w:r>
      <w:r w:rsidR="00E566DD" w:rsidRPr="002453C9">
        <w:rPr>
          <w:rFonts w:cstheme="minorHAnsi"/>
          <w:sz w:val="24"/>
          <w:szCs w:val="24"/>
        </w:rPr>
        <w:t xml:space="preserve">vertical-end point, CF </w:t>
      </w:r>
      <w:r w:rsidRPr="002453C9">
        <w:rPr>
          <w:rFonts w:cstheme="minorHAnsi"/>
          <w:sz w:val="24"/>
          <w:szCs w:val="24"/>
        </w:rPr>
        <w:t>undersho</w:t>
      </w:r>
      <w:r w:rsidR="00E566DD" w:rsidRPr="002453C9">
        <w:rPr>
          <w:rFonts w:cstheme="minorHAnsi"/>
          <w:sz w:val="24"/>
          <w:szCs w:val="24"/>
        </w:rPr>
        <w:t>t</w:t>
      </w:r>
      <w:r w:rsidRPr="002453C9">
        <w:rPr>
          <w:rFonts w:cstheme="minorHAnsi"/>
          <w:sz w:val="24"/>
          <w:szCs w:val="24"/>
        </w:rPr>
        <w:t xml:space="preserve"> </w:t>
      </w:r>
      <w:r w:rsidR="00E566DD" w:rsidRPr="002453C9">
        <w:rPr>
          <w:rFonts w:cstheme="minorHAnsi"/>
          <w:sz w:val="24"/>
          <w:szCs w:val="24"/>
        </w:rPr>
        <w:t>of the movement</w:t>
      </w:r>
      <w:r w:rsidR="00E17F3D">
        <w:rPr>
          <w:rFonts w:cstheme="minorHAnsi"/>
          <w:sz w:val="24"/>
          <w:szCs w:val="24"/>
        </w:rPr>
        <w:t xml:space="preserve"> compared to controls </w:t>
      </w:r>
      <w:r w:rsidR="00E566DD" w:rsidRPr="002453C9">
        <w:rPr>
          <w:rFonts w:cstheme="minorHAnsi"/>
          <w:sz w:val="24"/>
          <w:szCs w:val="24"/>
        </w:rPr>
        <w:t>in</w:t>
      </w:r>
      <w:r w:rsidRPr="002453C9">
        <w:rPr>
          <w:rFonts w:cstheme="minorHAnsi"/>
          <w:sz w:val="24"/>
          <w:szCs w:val="24"/>
        </w:rPr>
        <w:t xml:space="preserve"> </w:t>
      </w:r>
      <w:r w:rsidR="00E566DD" w:rsidRPr="002453C9">
        <w:rPr>
          <w:rFonts w:cstheme="minorHAnsi"/>
          <w:sz w:val="24"/>
          <w:szCs w:val="24"/>
        </w:rPr>
        <w:t xml:space="preserve">peripheral </w:t>
      </w:r>
      <w:r w:rsidR="00E17F3D">
        <w:rPr>
          <w:rFonts w:cstheme="minorHAnsi"/>
          <w:sz w:val="24"/>
          <w:szCs w:val="24"/>
        </w:rPr>
        <w:t xml:space="preserve">viewing condition only when asked to use the objects </w:t>
      </w:r>
      <w:r w:rsidRPr="002453C9">
        <w:rPr>
          <w:rFonts w:cstheme="minorHAnsi"/>
          <w:sz w:val="24"/>
          <w:szCs w:val="24"/>
        </w:rPr>
        <w:t>(z</w:t>
      </w:r>
      <w:r w:rsidRPr="002453C9">
        <w:rPr>
          <w:rFonts w:cstheme="minorHAnsi"/>
          <w:sz w:val="24"/>
          <w:szCs w:val="24"/>
          <w:vertAlign w:val="subscript"/>
        </w:rPr>
        <w:t>ccc</w:t>
      </w:r>
      <w:r w:rsidRPr="002453C9">
        <w:rPr>
          <w:rFonts w:cstheme="minorHAnsi"/>
          <w:sz w:val="24"/>
          <w:szCs w:val="24"/>
        </w:rPr>
        <w:t xml:space="preserve">= -22.7, </w:t>
      </w:r>
      <w:r w:rsidRPr="002453C9">
        <w:rPr>
          <w:rFonts w:cstheme="minorHAnsi"/>
          <w:i/>
          <w:sz w:val="24"/>
          <w:szCs w:val="24"/>
        </w:rPr>
        <w:t xml:space="preserve">p </w:t>
      </w:r>
      <w:r w:rsidRPr="002453C9">
        <w:rPr>
          <w:rFonts w:cstheme="minorHAnsi"/>
          <w:sz w:val="24"/>
          <w:szCs w:val="24"/>
        </w:rPr>
        <w:t>&lt; .001)</w:t>
      </w:r>
      <w:r w:rsidR="00E17F3D">
        <w:rPr>
          <w:rFonts w:cstheme="minorHAnsi"/>
          <w:sz w:val="24"/>
          <w:szCs w:val="24"/>
        </w:rPr>
        <w:t xml:space="preserve">. </w:t>
      </w:r>
      <w:r w:rsidR="00F72B79">
        <w:rPr>
          <w:rFonts w:cstheme="minorHAnsi"/>
          <w:sz w:val="24"/>
          <w:szCs w:val="24"/>
        </w:rPr>
        <w:t xml:space="preserve">A similar </w:t>
      </w:r>
      <w:r w:rsidR="00E17F3D">
        <w:rPr>
          <w:rFonts w:cstheme="minorHAnsi"/>
          <w:sz w:val="24"/>
          <w:szCs w:val="24"/>
        </w:rPr>
        <w:t xml:space="preserve">tendency </w:t>
      </w:r>
      <w:r w:rsidR="00F72B79">
        <w:rPr>
          <w:rFonts w:cstheme="minorHAnsi"/>
          <w:sz w:val="24"/>
          <w:szCs w:val="24"/>
        </w:rPr>
        <w:t>seemed to emerge</w:t>
      </w:r>
      <w:r w:rsidR="00E17F3D">
        <w:rPr>
          <w:rFonts w:cstheme="minorHAnsi"/>
          <w:sz w:val="24"/>
          <w:szCs w:val="24"/>
        </w:rPr>
        <w:t xml:space="preserve"> also </w:t>
      </w:r>
      <w:r w:rsidR="00F72B79">
        <w:rPr>
          <w:rFonts w:cstheme="minorHAnsi"/>
          <w:sz w:val="24"/>
          <w:szCs w:val="24"/>
        </w:rPr>
        <w:t>when using object presented</w:t>
      </w:r>
      <w:r w:rsidRPr="002453C9">
        <w:rPr>
          <w:rFonts w:cstheme="minorHAnsi"/>
          <w:sz w:val="24"/>
          <w:szCs w:val="24"/>
        </w:rPr>
        <w:t xml:space="preserve"> central</w:t>
      </w:r>
      <w:r w:rsidR="00F72B79">
        <w:rPr>
          <w:rFonts w:cstheme="minorHAnsi"/>
          <w:sz w:val="24"/>
          <w:szCs w:val="24"/>
        </w:rPr>
        <w:t>ly</w:t>
      </w:r>
      <w:r w:rsidR="00E17F3D">
        <w:rPr>
          <w:rFonts w:cstheme="minorHAnsi"/>
          <w:sz w:val="24"/>
          <w:szCs w:val="24"/>
        </w:rPr>
        <w:t xml:space="preserve"> but</w:t>
      </w:r>
      <w:r w:rsidR="005368AF">
        <w:rPr>
          <w:rFonts w:cstheme="minorHAnsi"/>
          <w:sz w:val="24"/>
          <w:szCs w:val="24"/>
        </w:rPr>
        <w:t xml:space="preserve"> it</w:t>
      </w:r>
      <w:r w:rsidR="00E17F3D">
        <w:rPr>
          <w:rFonts w:cstheme="minorHAnsi"/>
          <w:sz w:val="24"/>
          <w:szCs w:val="24"/>
        </w:rPr>
        <w:t xml:space="preserve"> did not reach significance</w:t>
      </w:r>
      <w:r w:rsidR="00E17F3D" w:rsidRPr="002453C9">
        <w:rPr>
          <w:rFonts w:cstheme="minorHAnsi"/>
          <w:sz w:val="24"/>
          <w:szCs w:val="24"/>
        </w:rPr>
        <w:t xml:space="preserve"> </w:t>
      </w:r>
      <w:r w:rsidRPr="002453C9">
        <w:rPr>
          <w:rFonts w:cstheme="minorHAnsi"/>
          <w:sz w:val="24"/>
          <w:szCs w:val="24"/>
        </w:rPr>
        <w:t>(z</w:t>
      </w:r>
      <w:r w:rsidRPr="002453C9">
        <w:rPr>
          <w:rFonts w:cstheme="minorHAnsi"/>
          <w:sz w:val="24"/>
          <w:szCs w:val="24"/>
          <w:vertAlign w:val="subscript"/>
        </w:rPr>
        <w:t>ccc</w:t>
      </w:r>
      <w:r w:rsidRPr="002453C9">
        <w:rPr>
          <w:rFonts w:cstheme="minorHAnsi"/>
          <w:sz w:val="24"/>
          <w:szCs w:val="24"/>
        </w:rPr>
        <w:t xml:space="preserve">= -5.3, </w:t>
      </w:r>
      <w:r w:rsidRPr="002453C9">
        <w:rPr>
          <w:rFonts w:cstheme="minorHAnsi"/>
          <w:i/>
          <w:sz w:val="24"/>
          <w:szCs w:val="24"/>
        </w:rPr>
        <w:t xml:space="preserve">p </w:t>
      </w:r>
      <w:r w:rsidRPr="002453C9">
        <w:rPr>
          <w:rFonts w:cstheme="minorHAnsi"/>
          <w:sz w:val="24"/>
          <w:szCs w:val="24"/>
        </w:rPr>
        <w:t>=.055)</w:t>
      </w:r>
      <w:r w:rsidR="00E566DD" w:rsidRPr="002453C9">
        <w:rPr>
          <w:rFonts w:cstheme="minorHAnsi"/>
          <w:sz w:val="24"/>
          <w:szCs w:val="24"/>
        </w:rPr>
        <w:t xml:space="preserve">. </w:t>
      </w:r>
    </w:p>
    <w:p w14:paraId="65784CE4" w14:textId="08CDFC82" w:rsidR="00E566DD" w:rsidRPr="002453C9" w:rsidRDefault="00E566DD" w:rsidP="00E566DD">
      <w:pPr>
        <w:spacing w:line="480" w:lineRule="auto"/>
        <w:ind w:firstLine="720"/>
        <w:rPr>
          <w:rFonts w:cstheme="minorHAnsi"/>
          <w:sz w:val="24"/>
          <w:szCs w:val="24"/>
        </w:rPr>
      </w:pPr>
      <w:r w:rsidRPr="002453C9">
        <w:rPr>
          <w:rFonts w:cstheme="minorHAnsi"/>
          <w:sz w:val="24"/>
          <w:szCs w:val="24"/>
        </w:rPr>
        <w:t>Finally,</w:t>
      </w:r>
      <w:r w:rsidR="00076938" w:rsidRPr="002453C9">
        <w:rPr>
          <w:rFonts w:cstheme="minorHAnsi"/>
          <w:sz w:val="24"/>
          <w:szCs w:val="24"/>
        </w:rPr>
        <w:t xml:space="preserve"> while a larger difference </w:t>
      </w:r>
      <w:r w:rsidR="006E5678" w:rsidRPr="002453C9">
        <w:rPr>
          <w:rFonts w:cstheme="minorHAnsi"/>
          <w:sz w:val="24"/>
          <w:szCs w:val="24"/>
        </w:rPr>
        <w:t xml:space="preserve">in CF’s performance </w:t>
      </w:r>
      <w:r w:rsidR="00076938" w:rsidRPr="002453C9">
        <w:rPr>
          <w:rFonts w:cstheme="minorHAnsi"/>
          <w:sz w:val="24"/>
          <w:szCs w:val="24"/>
        </w:rPr>
        <w:t xml:space="preserve">between viewing conditions was observed </w:t>
      </w:r>
      <w:r w:rsidR="00F56ADC" w:rsidRPr="002453C9">
        <w:rPr>
          <w:rFonts w:cstheme="minorHAnsi"/>
          <w:sz w:val="24"/>
          <w:szCs w:val="24"/>
        </w:rPr>
        <w:t xml:space="preserve">in the </w:t>
      </w:r>
      <w:r w:rsidR="00F56ADC">
        <w:rPr>
          <w:rFonts w:cstheme="minorHAnsi"/>
          <w:sz w:val="24"/>
          <w:szCs w:val="24"/>
        </w:rPr>
        <w:t xml:space="preserve">grasp to </w:t>
      </w:r>
      <w:r w:rsidR="00F56ADC" w:rsidRPr="002453C9">
        <w:rPr>
          <w:rFonts w:cstheme="minorHAnsi"/>
          <w:sz w:val="24"/>
          <w:szCs w:val="24"/>
        </w:rPr>
        <w:t xml:space="preserve">use task </w:t>
      </w:r>
      <w:r w:rsidR="00076938" w:rsidRPr="002453C9">
        <w:rPr>
          <w:rFonts w:cstheme="minorHAnsi"/>
          <w:sz w:val="24"/>
          <w:szCs w:val="24"/>
        </w:rPr>
        <w:t>in terms of MT (z</w:t>
      </w:r>
      <w:r w:rsidR="00076938" w:rsidRPr="002453C9">
        <w:rPr>
          <w:rFonts w:cstheme="minorHAnsi"/>
          <w:sz w:val="24"/>
          <w:szCs w:val="24"/>
          <w:vertAlign w:val="subscript"/>
        </w:rPr>
        <w:t>DCCC</w:t>
      </w:r>
      <w:r w:rsidR="00076938" w:rsidRPr="002453C9">
        <w:rPr>
          <w:rFonts w:cstheme="minorHAnsi"/>
          <w:sz w:val="24"/>
          <w:szCs w:val="24"/>
        </w:rPr>
        <w:t xml:space="preserve">= -12.2, </w:t>
      </w:r>
      <w:r w:rsidR="00076938" w:rsidRPr="002453C9">
        <w:rPr>
          <w:rFonts w:cstheme="minorHAnsi"/>
          <w:i/>
          <w:sz w:val="24"/>
          <w:szCs w:val="24"/>
        </w:rPr>
        <w:t>p</w:t>
      </w:r>
      <w:r w:rsidR="00076938" w:rsidRPr="002453C9">
        <w:rPr>
          <w:rFonts w:cstheme="minorHAnsi"/>
          <w:sz w:val="24"/>
          <w:szCs w:val="24"/>
        </w:rPr>
        <w:t xml:space="preserve"> = .02), no difference</w:t>
      </w:r>
      <w:r w:rsidR="00F56ADC">
        <w:rPr>
          <w:rFonts w:cstheme="minorHAnsi"/>
          <w:sz w:val="24"/>
          <w:szCs w:val="24"/>
        </w:rPr>
        <w:t>s</w:t>
      </w:r>
      <w:r w:rsidR="00076938" w:rsidRPr="002453C9">
        <w:rPr>
          <w:rFonts w:cstheme="minorHAnsi"/>
          <w:sz w:val="24"/>
          <w:szCs w:val="24"/>
        </w:rPr>
        <w:t xml:space="preserve"> were observed between the two tasks considering the viewing conditions separately</w:t>
      </w:r>
      <w:r w:rsidR="006E5678" w:rsidRPr="002453C9">
        <w:rPr>
          <w:rFonts w:cstheme="minorHAnsi"/>
          <w:sz w:val="24"/>
          <w:szCs w:val="24"/>
        </w:rPr>
        <w:t xml:space="preserve"> in any of our variables</w:t>
      </w:r>
      <w:r w:rsidR="00076938" w:rsidRPr="002453C9">
        <w:rPr>
          <w:rFonts w:cstheme="minorHAnsi"/>
          <w:sz w:val="24"/>
          <w:szCs w:val="24"/>
        </w:rPr>
        <w:t>.</w:t>
      </w:r>
    </w:p>
    <w:p w14:paraId="60B712A5" w14:textId="77777777" w:rsidR="002B7A54" w:rsidRPr="002453C9" w:rsidRDefault="002B7A54" w:rsidP="002B7A54">
      <w:pPr>
        <w:spacing w:line="480" w:lineRule="auto"/>
        <w:ind w:firstLine="720"/>
        <w:rPr>
          <w:rFonts w:cstheme="minorHAnsi"/>
          <w:sz w:val="24"/>
          <w:szCs w:val="24"/>
        </w:rPr>
      </w:pPr>
      <w:r w:rsidRPr="002453C9">
        <w:rPr>
          <w:rFonts w:cstheme="minorHAnsi"/>
          <w:sz w:val="24"/>
          <w:szCs w:val="24"/>
        </w:rPr>
        <w:t>In relation to the spatial aspect of the reaching movements, CF’s horizontal end-point was shifted towards the centre of the table in peripheral viewing (z</w:t>
      </w:r>
      <w:r w:rsidRPr="002453C9">
        <w:rPr>
          <w:rFonts w:cstheme="minorHAnsi"/>
          <w:sz w:val="24"/>
          <w:szCs w:val="24"/>
          <w:vertAlign w:val="subscript"/>
        </w:rPr>
        <w:t>ccc</w:t>
      </w:r>
      <w:r w:rsidRPr="002453C9">
        <w:rPr>
          <w:rFonts w:cstheme="minorHAnsi"/>
          <w:sz w:val="24"/>
          <w:szCs w:val="24"/>
        </w:rPr>
        <w:t xml:space="preserve">= -11.1, </w:t>
      </w:r>
      <w:r w:rsidRPr="002453C9">
        <w:rPr>
          <w:rFonts w:cstheme="minorHAnsi"/>
          <w:i/>
          <w:sz w:val="24"/>
          <w:szCs w:val="24"/>
        </w:rPr>
        <w:t>p</w:t>
      </w:r>
      <w:r w:rsidRPr="002453C9">
        <w:rPr>
          <w:rFonts w:cstheme="minorHAnsi"/>
          <w:sz w:val="24"/>
          <w:szCs w:val="24"/>
        </w:rPr>
        <w:t xml:space="preserve"> &lt; .001), but not in central viewing, when </w:t>
      </w:r>
      <w:r w:rsidR="003D6F2E" w:rsidRPr="002453C9">
        <w:rPr>
          <w:rFonts w:cstheme="minorHAnsi"/>
          <w:sz w:val="24"/>
          <w:szCs w:val="24"/>
        </w:rPr>
        <w:t xml:space="preserve">correcting </w:t>
      </w:r>
      <w:r w:rsidRPr="002453C9">
        <w:rPr>
          <w:rFonts w:cstheme="minorHAnsi"/>
          <w:sz w:val="24"/>
          <w:szCs w:val="24"/>
        </w:rPr>
        <w:t>for multiple comparisons (z</w:t>
      </w:r>
      <w:r w:rsidRPr="002453C9">
        <w:rPr>
          <w:rFonts w:cstheme="minorHAnsi"/>
          <w:sz w:val="24"/>
          <w:szCs w:val="24"/>
          <w:vertAlign w:val="subscript"/>
        </w:rPr>
        <w:t>ccc</w:t>
      </w:r>
      <w:r w:rsidRPr="002453C9">
        <w:rPr>
          <w:rFonts w:cstheme="minorHAnsi"/>
          <w:sz w:val="24"/>
          <w:szCs w:val="24"/>
        </w:rPr>
        <w:t xml:space="preserve">= -4.5, </w:t>
      </w:r>
      <w:r w:rsidRPr="002453C9">
        <w:rPr>
          <w:rFonts w:cstheme="minorHAnsi"/>
          <w:i/>
          <w:sz w:val="24"/>
          <w:szCs w:val="24"/>
        </w:rPr>
        <w:t>p</w:t>
      </w:r>
      <w:r w:rsidRPr="002453C9">
        <w:rPr>
          <w:rFonts w:cstheme="minorHAnsi"/>
          <w:sz w:val="24"/>
          <w:szCs w:val="24"/>
        </w:rPr>
        <w:t xml:space="preserve"> = .04). </w:t>
      </w:r>
    </w:p>
    <w:p w14:paraId="6A533156" w14:textId="4508C611" w:rsidR="002B7A54" w:rsidRPr="002453C9" w:rsidRDefault="002B7A54" w:rsidP="00C15359">
      <w:pPr>
        <w:rPr>
          <w:rFonts w:cstheme="minorHAnsi"/>
          <w:b/>
          <w:sz w:val="24"/>
          <w:szCs w:val="24"/>
        </w:rPr>
      </w:pPr>
      <w:r w:rsidRPr="002453C9">
        <w:rPr>
          <w:rFonts w:cstheme="minorHAnsi"/>
          <w:b/>
          <w:sz w:val="24"/>
          <w:szCs w:val="24"/>
        </w:rPr>
        <w:t xml:space="preserve">Table 2: </w:t>
      </w:r>
      <w:r w:rsidRPr="002453C9">
        <w:rPr>
          <w:rFonts w:cstheme="minorHAnsi"/>
          <w:sz w:val="24"/>
          <w:szCs w:val="24"/>
        </w:rPr>
        <w:t>Average performance of CF and controls</w:t>
      </w:r>
      <w:r w:rsidR="00A77C9D">
        <w:rPr>
          <w:rFonts w:cstheme="minorHAnsi"/>
          <w:b/>
          <w:sz w:val="24"/>
          <w:szCs w:val="24"/>
        </w:rPr>
        <w:t>.</w:t>
      </w:r>
      <w:r w:rsidRPr="002453C9">
        <w:rPr>
          <w:rFonts w:cstheme="minorHAnsi"/>
          <w:b/>
          <w:sz w:val="24"/>
          <w:szCs w:val="24"/>
        </w:rPr>
        <w:t xml:space="preserve"> </w:t>
      </w:r>
    </w:p>
    <w:tbl>
      <w:tblPr>
        <w:tblStyle w:val="TableGrid"/>
        <w:tblW w:w="8498" w:type="dxa"/>
        <w:tblLayout w:type="fixed"/>
        <w:tblLook w:val="04A0" w:firstRow="1" w:lastRow="0" w:firstColumn="1" w:lastColumn="0" w:noHBand="0" w:noVBand="1"/>
      </w:tblPr>
      <w:tblGrid>
        <w:gridCol w:w="2978"/>
        <w:gridCol w:w="1130"/>
        <w:gridCol w:w="1752"/>
        <w:gridCol w:w="1008"/>
        <w:gridCol w:w="1630"/>
      </w:tblGrid>
      <w:tr w:rsidR="002B7A54" w:rsidRPr="002453C9" w14:paraId="3C158C5E" w14:textId="77777777" w:rsidTr="00B3736E">
        <w:trPr>
          <w:trHeight w:val="255"/>
        </w:trPr>
        <w:tc>
          <w:tcPr>
            <w:tcW w:w="8498" w:type="dxa"/>
            <w:gridSpan w:val="5"/>
            <w:shd w:val="clear" w:color="auto" w:fill="595959" w:themeFill="text1" w:themeFillTint="A6"/>
            <w:noWrap/>
            <w:hideMark/>
          </w:tcPr>
          <w:p w14:paraId="14989194" w14:textId="77777777" w:rsidR="002B7A54" w:rsidRPr="002453C9" w:rsidRDefault="002B7A54" w:rsidP="002B7A54">
            <w:pPr>
              <w:rPr>
                <w:rFonts w:cstheme="minorHAnsi"/>
                <w:b/>
                <w:color w:val="FFFFFF" w:themeColor="background1"/>
                <w:sz w:val="24"/>
                <w:szCs w:val="24"/>
              </w:rPr>
            </w:pPr>
            <w:r w:rsidRPr="002453C9">
              <w:rPr>
                <w:rFonts w:cstheme="minorHAnsi"/>
                <w:b/>
                <w:color w:val="FFFFFF" w:themeColor="background1"/>
                <w:sz w:val="24"/>
                <w:szCs w:val="24"/>
              </w:rPr>
              <w:br w:type="page"/>
              <w:t>Experiment 1 GRASP TO MOVE</w:t>
            </w:r>
          </w:p>
        </w:tc>
      </w:tr>
      <w:tr w:rsidR="002B7A54" w:rsidRPr="002453C9" w14:paraId="44F5F27B" w14:textId="77777777" w:rsidTr="00B3736E">
        <w:trPr>
          <w:trHeight w:val="255"/>
        </w:trPr>
        <w:tc>
          <w:tcPr>
            <w:tcW w:w="2978" w:type="dxa"/>
            <w:noWrap/>
          </w:tcPr>
          <w:p w14:paraId="21B6D56E" w14:textId="77777777" w:rsidR="002B7A54" w:rsidRPr="002453C9" w:rsidRDefault="002B7A54" w:rsidP="002B7A54">
            <w:pPr>
              <w:rPr>
                <w:rFonts w:cstheme="minorHAnsi"/>
                <w:sz w:val="24"/>
                <w:szCs w:val="24"/>
              </w:rPr>
            </w:pPr>
            <w:r w:rsidRPr="002453C9">
              <w:rPr>
                <w:rFonts w:cstheme="minorHAnsi"/>
                <w:sz w:val="24"/>
                <w:szCs w:val="24"/>
              </w:rPr>
              <w:t>Viewing</w:t>
            </w:r>
          </w:p>
        </w:tc>
        <w:tc>
          <w:tcPr>
            <w:tcW w:w="1130" w:type="dxa"/>
            <w:shd w:val="clear" w:color="auto" w:fill="F2F2F2" w:themeFill="background1" w:themeFillShade="F2"/>
          </w:tcPr>
          <w:p w14:paraId="7E26AA49" w14:textId="77777777" w:rsidR="002B7A54" w:rsidRPr="002453C9" w:rsidRDefault="002B7A54" w:rsidP="002B7A54">
            <w:pPr>
              <w:rPr>
                <w:rFonts w:cstheme="minorHAnsi"/>
                <w:sz w:val="24"/>
                <w:szCs w:val="24"/>
              </w:rPr>
            </w:pPr>
          </w:p>
        </w:tc>
        <w:tc>
          <w:tcPr>
            <w:tcW w:w="1752" w:type="dxa"/>
            <w:noWrap/>
          </w:tcPr>
          <w:p w14:paraId="2C5F9DBE" w14:textId="77777777" w:rsidR="002B7A54" w:rsidRPr="002453C9" w:rsidRDefault="002B7A54" w:rsidP="002B7A54">
            <w:pPr>
              <w:rPr>
                <w:rFonts w:cstheme="minorHAnsi"/>
                <w:sz w:val="24"/>
                <w:szCs w:val="24"/>
              </w:rPr>
            </w:pPr>
            <w:r w:rsidRPr="002453C9">
              <w:rPr>
                <w:rFonts w:cstheme="minorHAnsi"/>
                <w:sz w:val="24"/>
                <w:szCs w:val="24"/>
              </w:rPr>
              <w:t>Peripheral</w:t>
            </w:r>
          </w:p>
        </w:tc>
        <w:tc>
          <w:tcPr>
            <w:tcW w:w="1008" w:type="dxa"/>
            <w:shd w:val="clear" w:color="auto" w:fill="F2F2F2" w:themeFill="background1" w:themeFillShade="F2"/>
          </w:tcPr>
          <w:p w14:paraId="6B33592A" w14:textId="77777777" w:rsidR="002B7A54" w:rsidRPr="002453C9" w:rsidRDefault="002B7A54" w:rsidP="002B7A54">
            <w:pPr>
              <w:rPr>
                <w:rFonts w:cstheme="minorHAnsi"/>
                <w:i/>
                <w:sz w:val="24"/>
                <w:szCs w:val="24"/>
              </w:rPr>
            </w:pPr>
          </w:p>
        </w:tc>
        <w:tc>
          <w:tcPr>
            <w:tcW w:w="1630" w:type="dxa"/>
            <w:noWrap/>
          </w:tcPr>
          <w:p w14:paraId="2BF0839D" w14:textId="77777777" w:rsidR="002B7A54" w:rsidRPr="002453C9" w:rsidRDefault="002B7A54" w:rsidP="002B7A54">
            <w:pPr>
              <w:rPr>
                <w:rFonts w:cstheme="minorHAnsi"/>
                <w:sz w:val="24"/>
                <w:szCs w:val="24"/>
              </w:rPr>
            </w:pPr>
            <w:r w:rsidRPr="002453C9">
              <w:rPr>
                <w:rFonts w:cstheme="minorHAnsi"/>
                <w:sz w:val="24"/>
                <w:szCs w:val="24"/>
              </w:rPr>
              <w:t>Central</w:t>
            </w:r>
          </w:p>
        </w:tc>
      </w:tr>
      <w:tr w:rsidR="002B7A54" w:rsidRPr="002453C9" w14:paraId="6AC83226" w14:textId="77777777" w:rsidTr="00B3736E">
        <w:trPr>
          <w:trHeight w:val="255"/>
        </w:trPr>
        <w:tc>
          <w:tcPr>
            <w:tcW w:w="2978" w:type="dxa"/>
            <w:noWrap/>
          </w:tcPr>
          <w:p w14:paraId="2A64275C" w14:textId="77777777" w:rsidR="002B7A54" w:rsidRPr="002453C9" w:rsidRDefault="002B7A54" w:rsidP="002B7A54">
            <w:pPr>
              <w:rPr>
                <w:rFonts w:cstheme="minorHAnsi"/>
                <w:sz w:val="24"/>
                <w:szCs w:val="24"/>
              </w:rPr>
            </w:pPr>
          </w:p>
        </w:tc>
        <w:tc>
          <w:tcPr>
            <w:tcW w:w="1130" w:type="dxa"/>
            <w:shd w:val="clear" w:color="auto" w:fill="F2F2F2" w:themeFill="background1" w:themeFillShade="F2"/>
          </w:tcPr>
          <w:p w14:paraId="5F46C39F" w14:textId="77777777" w:rsidR="002B7A54" w:rsidRPr="002453C9" w:rsidRDefault="002B7A54" w:rsidP="002B7A54">
            <w:pPr>
              <w:rPr>
                <w:rFonts w:cstheme="minorHAnsi"/>
                <w:sz w:val="24"/>
                <w:szCs w:val="24"/>
              </w:rPr>
            </w:pPr>
            <w:r w:rsidRPr="002453C9">
              <w:rPr>
                <w:rFonts w:cstheme="minorHAnsi"/>
                <w:sz w:val="24"/>
                <w:szCs w:val="24"/>
              </w:rPr>
              <w:t>CF</w:t>
            </w:r>
          </w:p>
        </w:tc>
        <w:tc>
          <w:tcPr>
            <w:tcW w:w="1752" w:type="dxa"/>
            <w:noWrap/>
          </w:tcPr>
          <w:p w14:paraId="38CB8460" w14:textId="77777777" w:rsidR="002B7A54" w:rsidRPr="002453C9" w:rsidRDefault="002B7A54" w:rsidP="002B7A54">
            <w:pPr>
              <w:rPr>
                <w:rFonts w:cstheme="minorHAnsi"/>
                <w:sz w:val="24"/>
                <w:szCs w:val="24"/>
              </w:rPr>
            </w:pPr>
            <w:r w:rsidRPr="002453C9">
              <w:rPr>
                <w:rFonts w:cstheme="minorHAnsi"/>
                <w:sz w:val="24"/>
                <w:szCs w:val="24"/>
              </w:rPr>
              <w:t>Controls</w:t>
            </w:r>
          </w:p>
        </w:tc>
        <w:tc>
          <w:tcPr>
            <w:tcW w:w="1008" w:type="dxa"/>
            <w:shd w:val="clear" w:color="auto" w:fill="F2F2F2" w:themeFill="background1" w:themeFillShade="F2"/>
          </w:tcPr>
          <w:p w14:paraId="72A23A01" w14:textId="77777777" w:rsidR="002B7A54" w:rsidRPr="002453C9" w:rsidRDefault="002B7A54" w:rsidP="002B7A54">
            <w:pPr>
              <w:rPr>
                <w:rFonts w:cstheme="minorHAnsi"/>
                <w:sz w:val="24"/>
                <w:szCs w:val="24"/>
              </w:rPr>
            </w:pPr>
            <w:r w:rsidRPr="002453C9">
              <w:rPr>
                <w:rFonts w:cstheme="minorHAnsi"/>
                <w:sz w:val="24"/>
                <w:szCs w:val="24"/>
              </w:rPr>
              <w:t>CF</w:t>
            </w:r>
          </w:p>
        </w:tc>
        <w:tc>
          <w:tcPr>
            <w:tcW w:w="1630" w:type="dxa"/>
            <w:noWrap/>
          </w:tcPr>
          <w:p w14:paraId="54981E1D" w14:textId="77777777" w:rsidR="002B7A54" w:rsidRPr="002453C9" w:rsidRDefault="002B7A54" w:rsidP="002B7A54">
            <w:pPr>
              <w:rPr>
                <w:rFonts w:cstheme="minorHAnsi"/>
                <w:sz w:val="24"/>
                <w:szCs w:val="24"/>
              </w:rPr>
            </w:pPr>
            <w:r w:rsidRPr="002453C9">
              <w:rPr>
                <w:rFonts w:cstheme="minorHAnsi"/>
                <w:sz w:val="24"/>
                <w:szCs w:val="24"/>
              </w:rPr>
              <w:t>Controls</w:t>
            </w:r>
          </w:p>
        </w:tc>
      </w:tr>
      <w:tr w:rsidR="002B7A54" w:rsidRPr="002453C9" w14:paraId="482F4D7E" w14:textId="77777777" w:rsidTr="00B3736E">
        <w:trPr>
          <w:trHeight w:val="255"/>
        </w:trPr>
        <w:tc>
          <w:tcPr>
            <w:tcW w:w="2978" w:type="dxa"/>
            <w:noWrap/>
            <w:hideMark/>
          </w:tcPr>
          <w:p w14:paraId="1D38C010" w14:textId="12D41FCE" w:rsidR="002B7A54" w:rsidRPr="002453C9" w:rsidRDefault="002B7A54" w:rsidP="002B7A54">
            <w:pPr>
              <w:rPr>
                <w:rFonts w:cstheme="minorHAnsi"/>
                <w:sz w:val="24"/>
                <w:szCs w:val="24"/>
              </w:rPr>
            </w:pPr>
            <w:r w:rsidRPr="002453C9">
              <w:rPr>
                <w:rFonts w:cstheme="minorHAnsi"/>
                <w:sz w:val="24"/>
                <w:szCs w:val="24"/>
              </w:rPr>
              <w:t>MT</w:t>
            </w:r>
            <w:r w:rsidR="00B3736E">
              <w:rPr>
                <w:rFonts w:cstheme="minorHAnsi"/>
                <w:sz w:val="24"/>
                <w:szCs w:val="24"/>
              </w:rPr>
              <w:t xml:space="preserve"> (ms)</w:t>
            </w:r>
          </w:p>
        </w:tc>
        <w:tc>
          <w:tcPr>
            <w:tcW w:w="1130" w:type="dxa"/>
            <w:shd w:val="clear" w:color="auto" w:fill="F2F2F2" w:themeFill="background1" w:themeFillShade="F2"/>
          </w:tcPr>
          <w:p w14:paraId="252CDACA" w14:textId="77777777" w:rsidR="00725014" w:rsidRPr="00A77C9D" w:rsidRDefault="002B7A54" w:rsidP="002B7A54">
            <w:pPr>
              <w:rPr>
                <w:rFonts w:cstheme="minorHAnsi"/>
                <w:b/>
                <w:sz w:val="24"/>
                <w:szCs w:val="24"/>
              </w:rPr>
            </w:pPr>
            <w:r w:rsidRPr="00A77C9D">
              <w:rPr>
                <w:rFonts w:cstheme="minorHAnsi"/>
                <w:b/>
                <w:sz w:val="24"/>
                <w:szCs w:val="24"/>
              </w:rPr>
              <w:t>1206.9*</w:t>
            </w:r>
          </w:p>
        </w:tc>
        <w:tc>
          <w:tcPr>
            <w:tcW w:w="1752" w:type="dxa"/>
            <w:noWrap/>
            <w:hideMark/>
          </w:tcPr>
          <w:p w14:paraId="44D23AF8" w14:textId="77777777" w:rsidR="002B7A54" w:rsidRPr="002453C9" w:rsidRDefault="002B7A54" w:rsidP="002B7A54">
            <w:pPr>
              <w:rPr>
                <w:rFonts w:cstheme="minorHAnsi"/>
                <w:sz w:val="24"/>
                <w:szCs w:val="24"/>
              </w:rPr>
            </w:pPr>
            <w:r w:rsidRPr="002453C9">
              <w:rPr>
                <w:rFonts w:cstheme="minorHAnsi"/>
                <w:sz w:val="24"/>
                <w:szCs w:val="24"/>
              </w:rPr>
              <w:t>912.5 (67.1)</w:t>
            </w:r>
          </w:p>
        </w:tc>
        <w:tc>
          <w:tcPr>
            <w:tcW w:w="1008" w:type="dxa"/>
            <w:shd w:val="clear" w:color="auto" w:fill="F2F2F2" w:themeFill="background1" w:themeFillShade="F2"/>
          </w:tcPr>
          <w:p w14:paraId="502D0FCA" w14:textId="77777777" w:rsidR="002B7A54" w:rsidRPr="002453C9" w:rsidRDefault="00C15359" w:rsidP="002B7A54">
            <w:pPr>
              <w:rPr>
                <w:rFonts w:cstheme="minorHAnsi"/>
                <w:sz w:val="24"/>
                <w:szCs w:val="24"/>
                <w:vertAlign w:val="superscript"/>
              </w:rPr>
            </w:pPr>
            <w:r w:rsidRPr="002453C9">
              <w:rPr>
                <w:rFonts w:cstheme="minorHAnsi"/>
                <w:sz w:val="24"/>
                <w:szCs w:val="24"/>
              </w:rPr>
              <w:t>1122.5</w:t>
            </w:r>
          </w:p>
        </w:tc>
        <w:tc>
          <w:tcPr>
            <w:tcW w:w="1630" w:type="dxa"/>
            <w:noWrap/>
            <w:hideMark/>
          </w:tcPr>
          <w:p w14:paraId="6BC38E19" w14:textId="77777777" w:rsidR="002B7A54" w:rsidRPr="002453C9" w:rsidRDefault="002B7A54" w:rsidP="002B7A54">
            <w:pPr>
              <w:rPr>
                <w:rFonts w:cstheme="minorHAnsi"/>
                <w:sz w:val="24"/>
                <w:szCs w:val="24"/>
              </w:rPr>
            </w:pPr>
            <w:r w:rsidRPr="002453C9">
              <w:rPr>
                <w:rFonts w:cstheme="minorHAnsi"/>
                <w:sz w:val="24"/>
                <w:szCs w:val="24"/>
              </w:rPr>
              <w:t>867.3 (69.9)</w:t>
            </w:r>
          </w:p>
        </w:tc>
      </w:tr>
      <w:tr w:rsidR="002B7A54" w:rsidRPr="002453C9" w14:paraId="70A2DF37" w14:textId="77777777" w:rsidTr="00B3736E">
        <w:trPr>
          <w:trHeight w:val="255"/>
        </w:trPr>
        <w:tc>
          <w:tcPr>
            <w:tcW w:w="2978" w:type="dxa"/>
            <w:noWrap/>
            <w:hideMark/>
          </w:tcPr>
          <w:p w14:paraId="59BCB0B7" w14:textId="42CFADC6" w:rsidR="002B7A54" w:rsidRPr="002453C9" w:rsidRDefault="002B7A54" w:rsidP="002B7A54">
            <w:pPr>
              <w:rPr>
                <w:rFonts w:cstheme="minorHAnsi"/>
                <w:sz w:val="24"/>
                <w:szCs w:val="24"/>
              </w:rPr>
            </w:pPr>
            <w:r w:rsidRPr="002453C9">
              <w:rPr>
                <w:rFonts w:cstheme="minorHAnsi"/>
                <w:sz w:val="24"/>
                <w:szCs w:val="24"/>
              </w:rPr>
              <w:t>PV</w:t>
            </w:r>
            <w:r w:rsidR="00B3736E">
              <w:rPr>
                <w:rFonts w:cstheme="minorHAnsi"/>
                <w:sz w:val="24"/>
                <w:szCs w:val="24"/>
              </w:rPr>
              <w:t xml:space="preserve"> (mm/s)</w:t>
            </w:r>
          </w:p>
        </w:tc>
        <w:tc>
          <w:tcPr>
            <w:tcW w:w="1130" w:type="dxa"/>
            <w:shd w:val="clear" w:color="auto" w:fill="F2F2F2" w:themeFill="background1" w:themeFillShade="F2"/>
          </w:tcPr>
          <w:p w14:paraId="36D4436F" w14:textId="77777777" w:rsidR="002B7A54" w:rsidRPr="002453C9" w:rsidRDefault="002B7A54" w:rsidP="002B7A54">
            <w:pPr>
              <w:rPr>
                <w:rFonts w:cstheme="minorHAnsi"/>
                <w:sz w:val="24"/>
                <w:szCs w:val="24"/>
              </w:rPr>
            </w:pPr>
            <w:r w:rsidRPr="002453C9">
              <w:rPr>
                <w:rFonts w:cstheme="minorHAnsi"/>
                <w:sz w:val="24"/>
                <w:szCs w:val="24"/>
              </w:rPr>
              <w:t>631.4</w:t>
            </w:r>
          </w:p>
        </w:tc>
        <w:tc>
          <w:tcPr>
            <w:tcW w:w="1752" w:type="dxa"/>
            <w:noWrap/>
            <w:hideMark/>
          </w:tcPr>
          <w:p w14:paraId="082BC2D5" w14:textId="77777777" w:rsidR="002B7A54" w:rsidRPr="002453C9" w:rsidRDefault="002B7A54" w:rsidP="002B7A54">
            <w:pPr>
              <w:rPr>
                <w:rFonts w:cstheme="minorHAnsi"/>
                <w:sz w:val="24"/>
                <w:szCs w:val="24"/>
              </w:rPr>
            </w:pPr>
            <w:r w:rsidRPr="002453C9">
              <w:rPr>
                <w:rFonts w:cstheme="minorHAnsi"/>
                <w:sz w:val="24"/>
                <w:szCs w:val="24"/>
              </w:rPr>
              <w:t>721.9 (85.8)</w:t>
            </w:r>
          </w:p>
        </w:tc>
        <w:tc>
          <w:tcPr>
            <w:tcW w:w="1008" w:type="dxa"/>
            <w:shd w:val="clear" w:color="auto" w:fill="F2F2F2" w:themeFill="background1" w:themeFillShade="F2"/>
          </w:tcPr>
          <w:p w14:paraId="11DE2020" w14:textId="77777777" w:rsidR="002B7A54" w:rsidRPr="002453C9" w:rsidRDefault="002B7A54" w:rsidP="002B7A54">
            <w:pPr>
              <w:rPr>
                <w:rFonts w:cstheme="minorHAnsi"/>
                <w:sz w:val="24"/>
                <w:szCs w:val="24"/>
              </w:rPr>
            </w:pPr>
            <w:r w:rsidRPr="002453C9">
              <w:rPr>
                <w:rFonts w:cstheme="minorHAnsi"/>
                <w:sz w:val="24"/>
                <w:szCs w:val="24"/>
              </w:rPr>
              <w:t>652.8</w:t>
            </w:r>
          </w:p>
        </w:tc>
        <w:tc>
          <w:tcPr>
            <w:tcW w:w="1630" w:type="dxa"/>
            <w:noWrap/>
            <w:hideMark/>
          </w:tcPr>
          <w:p w14:paraId="11832EB0" w14:textId="77777777" w:rsidR="002B7A54" w:rsidRPr="002453C9" w:rsidRDefault="002B7A54" w:rsidP="002B7A54">
            <w:pPr>
              <w:rPr>
                <w:rFonts w:cstheme="minorHAnsi"/>
                <w:sz w:val="24"/>
                <w:szCs w:val="24"/>
              </w:rPr>
            </w:pPr>
            <w:r w:rsidRPr="002453C9">
              <w:rPr>
                <w:rFonts w:cstheme="minorHAnsi"/>
                <w:sz w:val="24"/>
                <w:szCs w:val="24"/>
              </w:rPr>
              <w:t>759.1 (76.9)</w:t>
            </w:r>
          </w:p>
        </w:tc>
      </w:tr>
      <w:tr w:rsidR="002B7A54" w:rsidRPr="002453C9" w14:paraId="7AAAF7C8" w14:textId="77777777" w:rsidTr="00B3736E">
        <w:trPr>
          <w:trHeight w:val="255"/>
        </w:trPr>
        <w:tc>
          <w:tcPr>
            <w:tcW w:w="2978" w:type="dxa"/>
            <w:noWrap/>
            <w:hideMark/>
          </w:tcPr>
          <w:p w14:paraId="335A338C" w14:textId="344A6BA8" w:rsidR="002B7A54" w:rsidRPr="002453C9" w:rsidRDefault="002B7A54" w:rsidP="002B7A54">
            <w:pPr>
              <w:rPr>
                <w:rFonts w:cstheme="minorHAnsi"/>
                <w:sz w:val="24"/>
                <w:szCs w:val="24"/>
              </w:rPr>
            </w:pPr>
            <w:r w:rsidRPr="002453C9">
              <w:rPr>
                <w:rFonts w:cstheme="minorHAnsi"/>
                <w:sz w:val="24"/>
                <w:szCs w:val="24"/>
              </w:rPr>
              <w:t>TPV</w:t>
            </w:r>
            <w:r w:rsidR="00B3736E">
              <w:rPr>
                <w:rFonts w:cstheme="minorHAnsi"/>
                <w:sz w:val="24"/>
                <w:szCs w:val="24"/>
              </w:rPr>
              <w:t xml:space="preserve"> (ms)</w:t>
            </w:r>
          </w:p>
        </w:tc>
        <w:tc>
          <w:tcPr>
            <w:tcW w:w="1130" w:type="dxa"/>
            <w:shd w:val="clear" w:color="auto" w:fill="F2F2F2" w:themeFill="background1" w:themeFillShade="F2"/>
          </w:tcPr>
          <w:p w14:paraId="2678515C" w14:textId="77777777" w:rsidR="002B7A54" w:rsidRPr="00A77C9D" w:rsidRDefault="002B7A54" w:rsidP="002B7A54">
            <w:pPr>
              <w:rPr>
                <w:rFonts w:cstheme="minorHAnsi"/>
                <w:sz w:val="24"/>
                <w:szCs w:val="24"/>
              </w:rPr>
            </w:pPr>
            <w:r w:rsidRPr="00A77C9D">
              <w:rPr>
                <w:rFonts w:cstheme="minorHAnsi"/>
                <w:sz w:val="24"/>
                <w:szCs w:val="24"/>
              </w:rPr>
              <w:t>383.7*</w:t>
            </w:r>
          </w:p>
        </w:tc>
        <w:tc>
          <w:tcPr>
            <w:tcW w:w="1752" w:type="dxa"/>
            <w:noWrap/>
            <w:hideMark/>
          </w:tcPr>
          <w:p w14:paraId="70D6058B" w14:textId="77777777" w:rsidR="002B7A54" w:rsidRPr="002453C9" w:rsidRDefault="002B7A54" w:rsidP="002B7A54">
            <w:pPr>
              <w:rPr>
                <w:rFonts w:cstheme="minorHAnsi"/>
                <w:sz w:val="24"/>
                <w:szCs w:val="24"/>
              </w:rPr>
            </w:pPr>
            <w:r w:rsidRPr="002453C9">
              <w:rPr>
                <w:rFonts w:cstheme="minorHAnsi"/>
                <w:sz w:val="24"/>
                <w:szCs w:val="24"/>
              </w:rPr>
              <w:t>304.1 (58.6)</w:t>
            </w:r>
          </w:p>
        </w:tc>
        <w:tc>
          <w:tcPr>
            <w:tcW w:w="1008" w:type="dxa"/>
            <w:shd w:val="clear" w:color="auto" w:fill="F2F2F2" w:themeFill="background1" w:themeFillShade="F2"/>
          </w:tcPr>
          <w:p w14:paraId="5D9F9E81" w14:textId="77777777" w:rsidR="002B7A54" w:rsidRPr="002453C9" w:rsidRDefault="002B7A54" w:rsidP="002B7A54">
            <w:pPr>
              <w:rPr>
                <w:rFonts w:cstheme="minorHAnsi"/>
                <w:sz w:val="24"/>
                <w:szCs w:val="24"/>
              </w:rPr>
            </w:pPr>
            <w:r w:rsidRPr="002453C9">
              <w:rPr>
                <w:rFonts w:cstheme="minorHAnsi"/>
                <w:sz w:val="24"/>
                <w:szCs w:val="24"/>
              </w:rPr>
              <w:t>361.1</w:t>
            </w:r>
          </w:p>
        </w:tc>
        <w:tc>
          <w:tcPr>
            <w:tcW w:w="1630" w:type="dxa"/>
            <w:noWrap/>
            <w:hideMark/>
          </w:tcPr>
          <w:p w14:paraId="4F90A230" w14:textId="77777777" w:rsidR="002B7A54" w:rsidRPr="002453C9" w:rsidRDefault="002B7A54" w:rsidP="002B7A54">
            <w:pPr>
              <w:rPr>
                <w:rFonts w:cstheme="minorHAnsi"/>
                <w:sz w:val="24"/>
                <w:szCs w:val="24"/>
              </w:rPr>
            </w:pPr>
            <w:r w:rsidRPr="002453C9">
              <w:rPr>
                <w:rFonts w:cstheme="minorHAnsi"/>
                <w:sz w:val="24"/>
                <w:szCs w:val="24"/>
              </w:rPr>
              <w:t>296.5 (33.07)</w:t>
            </w:r>
          </w:p>
        </w:tc>
      </w:tr>
      <w:tr w:rsidR="002B7A54" w:rsidRPr="002453C9" w14:paraId="7A5659B2" w14:textId="77777777" w:rsidTr="00B3736E">
        <w:trPr>
          <w:trHeight w:val="255"/>
        </w:trPr>
        <w:tc>
          <w:tcPr>
            <w:tcW w:w="2978" w:type="dxa"/>
            <w:noWrap/>
            <w:hideMark/>
          </w:tcPr>
          <w:p w14:paraId="0BF0A686" w14:textId="2610E6FF" w:rsidR="002B7A54" w:rsidRPr="002453C9" w:rsidRDefault="002B7A54" w:rsidP="002B7A54">
            <w:pPr>
              <w:rPr>
                <w:rFonts w:cstheme="minorHAnsi"/>
                <w:sz w:val="24"/>
                <w:szCs w:val="24"/>
              </w:rPr>
            </w:pPr>
            <w:r w:rsidRPr="002453C9">
              <w:rPr>
                <w:rFonts w:cstheme="minorHAnsi"/>
                <w:sz w:val="24"/>
                <w:szCs w:val="24"/>
              </w:rPr>
              <w:t>MGA</w:t>
            </w:r>
            <w:r w:rsidR="00B3736E">
              <w:rPr>
                <w:rFonts w:cstheme="minorHAnsi"/>
                <w:sz w:val="24"/>
                <w:szCs w:val="24"/>
              </w:rPr>
              <w:t xml:space="preserve"> (mm)</w:t>
            </w:r>
          </w:p>
        </w:tc>
        <w:tc>
          <w:tcPr>
            <w:tcW w:w="1130" w:type="dxa"/>
            <w:shd w:val="clear" w:color="auto" w:fill="F2F2F2" w:themeFill="background1" w:themeFillShade="F2"/>
          </w:tcPr>
          <w:p w14:paraId="2A3127B1" w14:textId="77777777" w:rsidR="002B7A54" w:rsidRPr="002453C9" w:rsidRDefault="002B7A54" w:rsidP="002B7A54">
            <w:pPr>
              <w:rPr>
                <w:rFonts w:cstheme="minorHAnsi"/>
                <w:sz w:val="24"/>
                <w:szCs w:val="24"/>
              </w:rPr>
            </w:pPr>
            <w:r w:rsidRPr="002453C9">
              <w:rPr>
                <w:rFonts w:cstheme="minorHAnsi"/>
                <w:sz w:val="24"/>
                <w:szCs w:val="24"/>
              </w:rPr>
              <w:t>105.4</w:t>
            </w:r>
          </w:p>
        </w:tc>
        <w:tc>
          <w:tcPr>
            <w:tcW w:w="1752" w:type="dxa"/>
            <w:noWrap/>
            <w:hideMark/>
          </w:tcPr>
          <w:p w14:paraId="3ACC6FF1" w14:textId="77777777" w:rsidR="002B7A54" w:rsidRPr="002453C9" w:rsidRDefault="002B7A54" w:rsidP="002B7A54">
            <w:pPr>
              <w:rPr>
                <w:rFonts w:cstheme="minorHAnsi"/>
                <w:sz w:val="24"/>
                <w:szCs w:val="24"/>
              </w:rPr>
            </w:pPr>
            <w:r w:rsidRPr="002453C9">
              <w:rPr>
                <w:rFonts w:cstheme="minorHAnsi"/>
                <w:sz w:val="24"/>
                <w:szCs w:val="24"/>
              </w:rPr>
              <w:t>84.1 (7.8)</w:t>
            </w:r>
          </w:p>
        </w:tc>
        <w:tc>
          <w:tcPr>
            <w:tcW w:w="1008" w:type="dxa"/>
            <w:shd w:val="clear" w:color="auto" w:fill="F2F2F2" w:themeFill="background1" w:themeFillShade="F2"/>
          </w:tcPr>
          <w:p w14:paraId="4FEF44B2" w14:textId="77777777" w:rsidR="002B7A54" w:rsidRPr="002453C9" w:rsidRDefault="002B7A54" w:rsidP="002B7A54">
            <w:pPr>
              <w:rPr>
                <w:rFonts w:cstheme="minorHAnsi"/>
                <w:sz w:val="24"/>
                <w:szCs w:val="24"/>
              </w:rPr>
            </w:pPr>
            <w:r w:rsidRPr="002453C9">
              <w:rPr>
                <w:rFonts w:cstheme="minorHAnsi"/>
                <w:sz w:val="24"/>
                <w:szCs w:val="24"/>
              </w:rPr>
              <w:t>109.3</w:t>
            </w:r>
          </w:p>
        </w:tc>
        <w:tc>
          <w:tcPr>
            <w:tcW w:w="1630" w:type="dxa"/>
            <w:noWrap/>
            <w:hideMark/>
          </w:tcPr>
          <w:p w14:paraId="292B39D5" w14:textId="77777777" w:rsidR="002B7A54" w:rsidRPr="002453C9" w:rsidRDefault="002B7A54" w:rsidP="002B7A54">
            <w:pPr>
              <w:rPr>
                <w:rFonts w:cstheme="minorHAnsi"/>
                <w:sz w:val="24"/>
                <w:szCs w:val="24"/>
              </w:rPr>
            </w:pPr>
            <w:r w:rsidRPr="002453C9">
              <w:rPr>
                <w:rFonts w:cstheme="minorHAnsi"/>
                <w:sz w:val="24"/>
                <w:szCs w:val="24"/>
              </w:rPr>
              <w:t>78.4 (6.2)</w:t>
            </w:r>
          </w:p>
        </w:tc>
      </w:tr>
      <w:tr w:rsidR="002B7A54" w:rsidRPr="002453C9" w14:paraId="577CB4AE" w14:textId="77777777" w:rsidTr="00B3736E">
        <w:trPr>
          <w:trHeight w:val="255"/>
        </w:trPr>
        <w:tc>
          <w:tcPr>
            <w:tcW w:w="2978" w:type="dxa"/>
            <w:noWrap/>
            <w:hideMark/>
          </w:tcPr>
          <w:p w14:paraId="5DBC0024" w14:textId="717A8BBE" w:rsidR="002B7A54" w:rsidRPr="002453C9" w:rsidRDefault="002B7A54" w:rsidP="002B7A54">
            <w:pPr>
              <w:rPr>
                <w:rFonts w:cstheme="minorHAnsi"/>
                <w:sz w:val="24"/>
                <w:szCs w:val="24"/>
              </w:rPr>
            </w:pPr>
            <w:r w:rsidRPr="002453C9">
              <w:rPr>
                <w:rFonts w:cstheme="minorHAnsi"/>
                <w:sz w:val="24"/>
                <w:szCs w:val="24"/>
              </w:rPr>
              <w:t>TMGA</w:t>
            </w:r>
            <w:r w:rsidR="00B3736E">
              <w:rPr>
                <w:rFonts w:cstheme="minorHAnsi"/>
                <w:sz w:val="24"/>
                <w:szCs w:val="24"/>
              </w:rPr>
              <w:t xml:space="preserve"> (ms)</w:t>
            </w:r>
          </w:p>
        </w:tc>
        <w:tc>
          <w:tcPr>
            <w:tcW w:w="1130" w:type="dxa"/>
            <w:shd w:val="clear" w:color="auto" w:fill="F2F2F2" w:themeFill="background1" w:themeFillShade="F2"/>
          </w:tcPr>
          <w:p w14:paraId="105E564C" w14:textId="77777777" w:rsidR="002B7A54" w:rsidRPr="00A77C9D" w:rsidRDefault="002B7A54" w:rsidP="002B7A54">
            <w:pPr>
              <w:rPr>
                <w:rFonts w:cstheme="minorHAnsi"/>
                <w:sz w:val="24"/>
                <w:szCs w:val="24"/>
              </w:rPr>
            </w:pPr>
            <w:r w:rsidRPr="00A77C9D">
              <w:rPr>
                <w:rFonts w:cstheme="minorHAnsi"/>
                <w:sz w:val="24"/>
                <w:szCs w:val="24"/>
              </w:rPr>
              <w:t>871.8*</w:t>
            </w:r>
          </w:p>
        </w:tc>
        <w:tc>
          <w:tcPr>
            <w:tcW w:w="1752" w:type="dxa"/>
            <w:noWrap/>
            <w:hideMark/>
          </w:tcPr>
          <w:p w14:paraId="0E2166B2" w14:textId="77777777" w:rsidR="002B7A54" w:rsidRPr="002453C9" w:rsidRDefault="002B7A54" w:rsidP="002B7A54">
            <w:pPr>
              <w:rPr>
                <w:rFonts w:cstheme="minorHAnsi"/>
                <w:sz w:val="24"/>
                <w:szCs w:val="24"/>
              </w:rPr>
            </w:pPr>
            <w:r w:rsidRPr="002453C9">
              <w:rPr>
                <w:rFonts w:cstheme="minorHAnsi"/>
                <w:sz w:val="24"/>
                <w:szCs w:val="24"/>
              </w:rPr>
              <w:t>668.1 (70.3)</w:t>
            </w:r>
          </w:p>
        </w:tc>
        <w:tc>
          <w:tcPr>
            <w:tcW w:w="1008" w:type="dxa"/>
            <w:shd w:val="clear" w:color="auto" w:fill="F2F2F2" w:themeFill="background1" w:themeFillShade="F2"/>
          </w:tcPr>
          <w:p w14:paraId="326D8046" w14:textId="77777777" w:rsidR="002B7A54" w:rsidRPr="002453C9" w:rsidRDefault="002B7A54" w:rsidP="002B7A54">
            <w:pPr>
              <w:rPr>
                <w:rFonts w:cstheme="minorHAnsi"/>
                <w:sz w:val="24"/>
                <w:szCs w:val="24"/>
              </w:rPr>
            </w:pPr>
            <w:r w:rsidRPr="002453C9">
              <w:rPr>
                <w:rFonts w:cstheme="minorHAnsi"/>
                <w:sz w:val="24"/>
                <w:szCs w:val="24"/>
              </w:rPr>
              <w:t>830.6</w:t>
            </w:r>
          </w:p>
        </w:tc>
        <w:tc>
          <w:tcPr>
            <w:tcW w:w="1630" w:type="dxa"/>
            <w:noWrap/>
            <w:hideMark/>
          </w:tcPr>
          <w:p w14:paraId="2DDECD74" w14:textId="77777777" w:rsidR="002B7A54" w:rsidRPr="002453C9" w:rsidRDefault="002B7A54" w:rsidP="002B7A54">
            <w:pPr>
              <w:rPr>
                <w:rFonts w:cstheme="minorHAnsi"/>
                <w:sz w:val="24"/>
                <w:szCs w:val="24"/>
              </w:rPr>
            </w:pPr>
            <w:r w:rsidRPr="002453C9">
              <w:rPr>
                <w:rFonts w:cstheme="minorHAnsi"/>
                <w:sz w:val="24"/>
                <w:szCs w:val="24"/>
              </w:rPr>
              <w:t>659.2 (61.6)</w:t>
            </w:r>
          </w:p>
        </w:tc>
      </w:tr>
      <w:tr w:rsidR="002B7A54" w:rsidRPr="002453C9" w14:paraId="2820A424" w14:textId="77777777" w:rsidTr="00B3736E">
        <w:trPr>
          <w:trHeight w:val="255"/>
        </w:trPr>
        <w:tc>
          <w:tcPr>
            <w:tcW w:w="2978" w:type="dxa"/>
            <w:noWrap/>
            <w:hideMark/>
          </w:tcPr>
          <w:p w14:paraId="662C535F" w14:textId="054FE054" w:rsidR="002B7A54" w:rsidRPr="002453C9" w:rsidRDefault="002B7A54" w:rsidP="002B7A54">
            <w:pPr>
              <w:rPr>
                <w:rFonts w:cstheme="minorHAnsi"/>
                <w:sz w:val="24"/>
                <w:szCs w:val="24"/>
              </w:rPr>
            </w:pPr>
            <w:r w:rsidRPr="002453C9">
              <w:rPr>
                <w:rFonts w:cstheme="minorHAnsi"/>
                <w:sz w:val="24"/>
                <w:szCs w:val="24"/>
              </w:rPr>
              <w:t>Vertical End Point</w:t>
            </w:r>
            <w:r w:rsidR="00B3736E">
              <w:rPr>
                <w:rFonts w:cstheme="minorHAnsi"/>
                <w:sz w:val="24"/>
                <w:szCs w:val="24"/>
              </w:rPr>
              <w:t xml:space="preserve"> (mm)</w:t>
            </w:r>
          </w:p>
        </w:tc>
        <w:tc>
          <w:tcPr>
            <w:tcW w:w="1130" w:type="dxa"/>
            <w:shd w:val="clear" w:color="auto" w:fill="F2F2F2" w:themeFill="background1" w:themeFillShade="F2"/>
          </w:tcPr>
          <w:p w14:paraId="4D874D63" w14:textId="77777777" w:rsidR="002B7A54" w:rsidRPr="002453C9" w:rsidRDefault="002B7A54" w:rsidP="002B7A54">
            <w:pPr>
              <w:rPr>
                <w:rFonts w:cstheme="minorHAnsi"/>
                <w:sz w:val="24"/>
                <w:szCs w:val="24"/>
              </w:rPr>
            </w:pPr>
            <w:r w:rsidRPr="002453C9">
              <w:rPr>
                <w:rFonts w:cstheme="minorHAnsi"/>
                <w:sz w:val="24"/>
                <w:szCs w:val="24"/>
              </w:rPr>
              <w:t>166.07</w:t>
            </w:r>
          </w:p>
        </w:tc>
        <w:tc>
          <w:tcPr>
            <w:tcW w:w="1752" w:type="dxa"/>
            <w:noWrap/>
            <w:hideMark/>
          </w:tcPr>
          <w:p w14:paraId="5AB09BB1" w14:textId="77777777" w:rsidR="002B7A54" w:rsidRPr="008B5CE9" w:rsidRDefault="002B7A54" w:rsidP="002B7A54">
            <w:pPr>
              <w:rPr>
                <w:rFonts w:cstheme="minorHAnsi"/>
                <w:sz w:val="24"/>
                <w:szCs w:val="24"/>
              </w:rPr>
            </w:pPr>
            <w:r w:rsidRPr="008B5CE9">
              <w:rPr>
                <w:rFonts w:cstheme="minorHAnsi"/>
                <w:sz w:val="24"/>
                <w:szCs w:val="24"/>
              </w:rPr>
              <w:t>191.4 (7.5)</w:t>
            </w:r>
          </w:p>
        </w:tc>
        <w:tc>
          <w:tcPr>
            <w:tcW w:w="1008" w:type="dxa"/>
            <w:shd w:val="clear" w:color="auto" w:fill="F2F2F2" w:themeFill="background1" w:themeFillShade="F2"/>
          </w:tcPr>
          <w:p w14:paraId="4451AF24" w14:textId="77777777" w:rsidR="002B7A54" w:rsidRPr="002453C9" w:rsidRDefault="002B7A54" w:rsidP="002B7A54">
            <w:pPr>
              <w:rPr>
                <w:rFonts w:cstheme="minorHAnsi"/>
                <w:sz w:val="24"/>
                <w:szCs w:val="24"/>
              </w:rPr>
            </w:pPr>
            <w:r w:rsidRPr="002453C9">
              <w:rPr>
                <w:rFonts w:cstheme="minorHAnsi"/>
                <w:sz w:val="24"/>
                <w:szCs w:val="24"/>
              </w:rPr>
              <w:t xml:space="preserve">183.6 </w:t>
            </w:r>
          </w:p>
        </w:tc>
        <w:tc>
          <w:tcPr>
            <w:tcW w:w="1630" w:type="dxa"/>
            <w:noWrap/>
            <w:hideMark/>
          </w:tcPr>
          <w:p w14:paraId="0CB8C9C1" w14:textId="77777777" w:rsidR="002B7A54" w:rsidRPr="002453C9" w:rsidRDefault="002B7A54" w:rsidP="002B7A54">
            <w:pPr>
              <w:rPr>
                <w:rFonts w:cstheme="minorHAnsi"/>
                <w:sz w:val="24"/>
                <w:szCs w:val="24"/>
              </w:rPr>
            </w:pPr>
            <w:r w:rsidRPr="002453C9">
              <w:rPr>
                <w:rFonts w:cstheme="minorHAnsi"/>
                <w:sz w:val="24"/>
                <w:szCs w:val="24"/>
              </w:rPr>
              <w:t>187.4 (4.08)</w:t>
            </w:r>
          </w:p>
        </w:tc>
      </w:tr>
      <w:tr w:rsidR="002B7A54" w:rsidRPr="002453C9" w14:paraId="10B44A11" w14:textId="77777777" w:rsidTr="00B3736E">
        <w:trPr>
          <w:trHeight w:val="255"/>
        </w:trPr>
        <w:tc>
          <w:tcPr>
            <w:tcW w:w="2978" w:type="dxa"/>
            <w:noWrap/>
            <w:hideMark/>
          </w:tcPr>
          <w:p w14:paraId="0745C74F" w14:textId="645DA3FF" w:rsidR="002B7A54" w:rsidRPr="002453C9" w:rsidRDefault="002B7A54" w:rsidP="002B7A54">
            <w:pPr>
              <w:rPr>
                <w:rFonts w:cstheme="minorHAnsi"/>
                <w:sz w:val="24"/>
                <w:szCs w:val="24"/>
              </w:rPr>
            </w:pPr>
            <w:r w:rsidRPr="002453C9">
              <w:rPr>
                <w:rFonts w:cstheme="minorHAnsi"/>
                <w:sz w:val="24"/>
                <w:szCs w:val="24"/>
              </w:rPr>
              <w:t xml:space="preserve">Horizontal End Point </w:t>
            </w:r>
            <w:r w:rsidR="00B3736E">
              <w:rPr>
                <w:rFonts w:cstheme="minorHAnsi"/>
                <w:sz w:val="24"/>
                <w:szCs w:val="24"/>
              </w:rPr>
              <w:t xml:space="preserve"> (mm)</w:t>
            </w:r>
          </w:p>
        </w:tc>
        <w:tc>
          <w:tcPr>
            <w:tcW w:w="1130" w:type="dxa"/>
            <w:shd w:val="clear" w:color="auto" w:fill="F2F2F2" w:themeFill="background1" w:themeFillShade="F2"/>
          </w:tcPr>
          <w:p w14:paraId="1AFBC717" w14:textId="77777777" w:rsidR="002B7A54" w:rsidRPr="002453C9" w:rsidRDefault="002B7A54" w:rsidP="002B7A54">
            <w:pPr>
              <w:rPr>
                <w:rFonts w:cstheme="minorHAnsi"/>
                <w:b/>
                <w:sz w:val="24"/>
                <w:szCs w:val="24"/>
              </w:rPr>
            </w:pPr>
            <w:r w:rsidRPr="002453C9">
              <w:rPr>
                <w:rFonts w:cstheme="minorHAnsi"/>
                <w:b/>
                <w:sz w:val="24"/>
                <w:szCs w:val="24"/>
              </w:rPr>
              <w:t>199.4*</w:t>
            </w:r>
          </w:p>
        </w:tc>
        <w:tc>
          <w:tcPr>
            <w:tcW w:w="1752" w:type="dxa"/>
            <w:noWrap/>
            <w:hideMark/>
          </w:tcPr>
          <w:p w14:paraId="48118955" w14:textId="540AC509" w:rsidR="002B7A54" w:rsidRPr="008B5CE9" w:rsidRDefault="002B7A54" w:rsidP="002B7A54">
            <w:pPr>
              <w:rPr>
                <w:rFonts w:cstheme="minorHAnsi"/>
                <w:sz w:val="24"/>
                <w:szCs w:val="24"/>
              </w:rPr>
            </w:pPr>
            <w:r w:rsidRPr="008B5CE9">
              <w:rPr>
                <w:rFonts w:cstheme="minorHAnsi"/>
                <w:sz w:val="24"/>
                <w:szCs w:val="24"/>
              </w:rPr>
              <w:t>2</w:t>
            </w:r>
            <w:r w:rsidR="0061153B" w:rsidRPr="008B5CE9">
              <w:rPr>
                <w:rFonts w:cstheme="minorHAnsi"/>
                <w:sz w:val="24"/>
                <w:szCs w:val="24"/>
              </w:rPr>
              <w:t>09.4</w:t>
            </w:r>
            <w:r w:rsidRPr="008B5CE9">
              <w:rPr>
                <w:rFonts w:cstheme="minorHAnsi"/>
                <w:sz w:val="24"/>
                <w:szCs w:val="24"/>
              </w:rPr>
              <w:t xml:space="preserve"> (4.7)</w:t>
            </w:r>
          </w:p>
        </w:tc>
        <w:tc>
          <w:tcPr>
            <w:tcW w:w="1008" w:type="dxa"/>
            <w:shd w:val="clear" w:color="auto" w:fill="F2F2F2" w:themeFill="background1" w:themeFillShade="F2"/>
          </w:tcPr>
          <w:p w14:paraId="63CE62C2" w14:textId="77777777" w:rsidR="002B7A54" w:rsidRPr="004D5808" w:rsidRDefault="002B7A54" w:rsidP="002B7A54">
            <w:pPr>
              <w:rPr>
                <w:rFonts w:cstheme="minorHAnsi"/>
                <w:sz w:val="24"/>
                <w:szCs w:val="24"/>
              </w:rPr>
            </w:pPr>
            <w:r w:rsidRPr="004D5808">
              <w:rPr>
                <w:rFonts w:cstheme="minorHAnsi"/>
                <w:sz w:val="24"/>
                <w:szCs w:val="24"/>
              </w:rPr>
              <w:t xml:space="preserve">203.2 </w:t>
            </w:r>
          </w:p>
        </w:tc>
        <w:tc>
          <w:tcPr>
            <w:tcW w:w="1630" w:type="dxa"/>
            <w:noWrap/>
            <w:hideMark/>
          </w:tcPr>
          <w:p w14:paraId="7FAFA75B" w14:textId="74BFC2B4" w:rsidR="002B7A54" w:rsidRPr="002453C9" w:rsidRDefault="002B7A54" w:rsidP="002B7A54">
            <w:pPr>
              <w:rPr>
                <w:rFonts w:cstheme="minorHAnsi"/>
                <w:sz w:val="24"/>
                <w:szCs w:val="24"/>
              </w:rPr>
            </w:pPr>
            <w:r w:rsidRPr="008B5CE9">
              <w:rPr>
                <w:rFonts w:cstheme="minorHAnsi"/>
                <w:sz w:val="24"/>
                <w:szCs w:val="24"/>
              </w:rPr>
              <w:t>20</w:t>
            </w:r>
            <w:r w:rsidR="0061153B" w:rsidRPr="008B5CE9">
              <w:rPr>
                <w:rFonts w:cstheme="minorHAnsi"/>
                <w:sz w:val="24"/>
                <w:szCs w:val="24"/>
              </w:rPr>
              <w:t>8</w:t>
            </w:r>
            <w:r w:rsidRPr="008B5CE9">
              <w:rPr>
                <w:rFonts w:cstheme="minorHAnsi"/>
                <w:sz w:val="24"/>
                <w:szCs w:val="24"/>
              </w:rPr>
              <w:t>.3 (1.</w:t>
            </w:r>
            <w:r w:rsidR="0061153B" w:rsidRPr="008B5CE9">
              <w:rPr>
                <w:rFonts w:cstheme="minorHAnsi"/>
                <w:sz w:val="24"/>
                <w:szCs w:val="24"/>
              </w:rPr>
              <w:t>8</w:t>
            </w:r>
            <w:r w:rsidRPr="008B5CE9">
              <w:rPr>
                <w:rFonts w:cstheme="minorHAnsi"/>
                <w:sz w:val="24"/>
                <w:szCs w:val="24"/>
              </w:rPr>
              <w:t>)</w:t>
            </w:r>
          </w:p>
        </w:tc>
      </w:tr>
      <w:tr w:rsidR="002B7A54" w:rsidRPr="002453C9" w14:paraId="24C62C7A" w14:textId="77777777" w:rsidTr="00B3736E">
        <w:trPr>
          <w:trHeight w:val="255"/>
        </w:trPr>
        <w:tc>
          <w:tcPr>
            <w:tcW w:w="8498" w:type="dxa"/>
            <w:gridSpan w:val="5"/>
            <w:shd w:val="clear" w:color="auto" w:fill="595959" w:themeFill="text1" w:themeFillTint="A6"/>
            <w:noWrap/>
            <w:hideMark/>
          </w:tcPr>
          <w:p w14:paraId="6F8A3954" w14:textId="77777777" w:rsidR="002B7A54" w:rsidRPr="002453C9" w:rsidRDefault="002B7A54" w:rsidP="002B7A54">
            <w:pPr>
              <w:rPr>
                <w:rFonts w:cstheme="minorHAnsi"/>
                <w:color w:val="FFFFFF" w:themeColor="background1"/>
                <w:sz w:val="24"/>
                <w:szCs w:val="24"/>
              </w:rPr>
            </w:pPr>
            <w:r w:rsidRPr="002453C9">
              <w:rPr>
                <w:rFonts w:cstheme="minorHAnsi"/>
                <w:color w:val="FFFFFF" w:themeColor="background1"/>
                <w:sz w:val="24"/>
                <w:szCs w:val="24"/>
              </w:rPr>
              <w:t>Experiment 1 GRASP TO USE</w:t>
            </w:r>
          </w:p>
        </w:tc>
      </w:tr>
      <w:tr w:rsidR="002B7A54" w:rsidRPr="002453C9" w14:paraId="6B4D729E" w14:textId="77777777" w:rsidTr="00B3736E">
        <w:trPr>
          <w:trHeight w:val="255"/>
        </w:trPr>
        <w:tc>
          <w:tcPr>
            <w:tcW w:w="2978" w:type="dxa"/>
            <w:noWrap/>
          </w:tcPr>
          <w:p w14:paraId="61A4F998" w14:textId="77777777" w:rsidR="002B7A54" w:rsidRPr="002453C9" w:rsidRDefault="002B7A54" w:rsidP="002B7A54">
            <w:pPr>
              <w:rPr>
                <w:rFonts w:cstheme="minorHAnsi"/>
                <w:sz w:val="24"/>
                <w:szCs w:val="24"/>
              </w:rPr>
            </w:pPr>
            <w:r w:rsidRPr="002453C9">
              <w:rPr>
                <w:rFonts w:cstheme="minorHAnsi"/>
                <w:sz w:val="24"/>
                <w:szCs w:val="24"/>
              </w:rPr>
              <w:t>Viewing</w:t>
            </w:r>
          </w:p>
        </w:tc>
        <w:tc>
          <w:tcPr>
            <w:tcW w:w="1130" w:type="dxa"/>
            <w:shd w:val="clear" w:color="auto" w:fill="F2F2F2" w:themeFill="background1" w:themeFillShade="F2"/>
          </w:tcPr>
          <w:p w14:paraId="11081BAE" w14:textId="77777777" w:rsidR="002B7A54" w:rsidRPr="002453C9" w:rsidRDefault="002B7A54" w:rsidP="002B7A54">
            <w:pPr>
              <w:rPr>
                <w:rFonts w:cstheme="minorHAnsi"/>
                <w:sz w:val="24"/>
                <w:szCs w:val="24"/>
              </w:rPr>
            </w:pPr>
          </w:p>
        </w:tc>
        <w:tc>
          <w:tcPr>
            <w:tcW w:w="1752" w:type="dxa"/>
            <w:noWrap/>
          </w:tcPr>
          <w:p w14:paraId="7F1AA56B" w14:textId="77777777" w:rsidR="002B7A54" w:rsidRPr="002453C9" w:rsidRDefault="002B7A54" w:rsidP="002B7A54">
            <w:pPr>
              <w:rPr>
                <w:rFonts w:cstheme="minorHAnsi"/>
                <w:sz w:val="24"/>
                <w:szCs w:val="24"/>
              </w:rPr>
            </w:pPr>
            <w:r w:rsidRPr="002453C9">
              <w:rPr>
                <w:rFonts w:cstheme="minorHAnsi"/>
                <w:sz w:val="24"/>
                <w:szCs w:val="24"/>
              </w:rPr>
              <w:t>Peripheral</w:t>
            </w:r>
          </w:p>
        </w:tc>
        <w:tc>
          <w:tcPr>
            <w:tcW w:w="1008" w:type="dxa"/>
            <w:shd w:val="clear" w:color="auto" w:fill="F2F2F2" w:themeFill="background1" w:themeFillShade="F2"/>
          </w:tcPr>
          <w:p w14:paraId="3C48F774" w14:textId="77777777" w:rsidR="002B7A54" w:rsidRPr="002453C9" w:rsidRDefault="002B7A54" w:rsidP="002B7A54">
            <w:pPr>
              <w:rPr>
                <w:rFonts w:cstheme="minorHAnsi"/>
                <w:sz w:val="24"/>
                <w:szCs w:val="24"/>
              </w:rPr>
            </w:pPr>
          </w:p>
        </w:tc>
        <w:tc>
          <w:tcPr>
            <w:tcW w:w="1630" w:type="dxa"/>
            <w:noWrap/>
          </w:tcPr>
          <w:p w14:paraId="5649E119" w14:textId="77777777" w:rsidR="002B7A54" w:rsidRPr="002453C9" w:rsidRDefault="002B7A54" w:rsidP="002B7A54">
            <w:pPr>
              <w:rPr>
                <w:rFonts w:cstheme="minorHAnsi"/>
                <w:sz w:val="24"/>
                <w:szCs w:val="24"/>
              </w:rPr>
            </w:pPr>
            <w:r w:rsidRPr="002453C9">
              <w:rPr>
                <w:rFonts w:cstheme="minorHAnsi"/>
                <w:sz w:val="24"/>
                <w:szCs w:val="24"/>
              </w:rPr>
              <w:t>Central</w:t>
            </w:r>
          </w:p>
        </w:tc>
      </w:tr>
      <w:tr w:rsidR="002B7A54" w:rsidRPr="002453C9" w14:paraId="5A787ED1" w14:textId="77777777" w:rsidTr="00B3736E">
        <w:trPr>
          <w:trHeight w:val="255"/>
        </w:trPr>
        <w:tc>
          <w:tcPr>
            <w:tcW w:w="2978" w:type="dxa"/>
            <w:noWrap/>
          </w:tcPr>
          <w:p w14:paraId="1532FEE1" w14:textId="77777777" w:rsidR="002B7A54" w:rsidRPr="002453C9" w:rsidRDefault="002B7A54" w:rsidP="002B7A54">
            <w:pPr>
              <w:rPr>
                <w:rFonts w:cstheme="minorHAnsi"/>
                <w:sz w:val="24"/>
                <w:szCs w:val="24"/>
              </w:rPr>
            </w:pPr>
          </w:p>
        </w:tc>
        <w:tc>
          <w:tcPr>
            <w:tcW w:w="1130" w:type="dxa"/>
            <w:shd w:val="clear" w:color="auto" w:fill="F2F2F2" w:themeFill="background1" w:themeFillShade="F2"/>
          </w:tcPr>
          <w:p w14:paraId="6068AB5E" w14:textId="77777777" w:rsidR="002B7A54" w:rsidRPr="002453C9" w:rsidRDefault="002B7A54" w:rsidP="002B7A54">
            <w:pPr>
              <w:rPr>
                <w:rFonts w:cstheme="minorHAnsi"/>
                <w:sz w:val="24"/>
                <w:szCs w:val="24"/>
              </w:rPr>
            </w:pPr>
            <w:r w:rsidRPr="002453C9">
              <w:rPr>
                <w:rFonts w:cstheme="minorHAnsi"/>
                <w:sz w:val="24"/>
                <w:szCs w:val="24"/>
              </w:rPr>
              <w:t>CF</w:t>
            </w:r>
          </w:p>
        </w:tc>
        <w:tc>
          <w:tcPr>
            <w:tcW w:w="1752" w:type="dxa"/>
            <w:noWrap/>
          </w:tcPr>
          <w:p w14:paraId="2A8326BE" w14:textId="77777777" w:rsidR="002B7A54" w:rsidRPr="002453C9" w:rsidRDefault="002B7A54" w:rsidP="002B7A54">
            <w:pPr>
              <w:rPr>
                <w:rFonts w:cstheme="minorHAnsi"/>
                <w:sz w:val="24"/>
                <w:szCs w:val="24"/>
              </w:rPr>
            </w:pPr>
            <w:r w:rsidRPr="002453C9">
              <w:rPr>
                <w:rFonts w:cstheme="minorHAnsi"/>
                <w:sz w:val="24"/>
                <w:szCs w:val="24"/>
              </w:rPr>
              <w:t>Controls</w:t>
            </w:r>
          </w:p>
        </w:tc>
        <w:tc>
          <w:tcPr>
            <w:tcW w:w="1008" w:type="dxa"/>
            <w:shd w:val="clear" w:color="auto" w:fill="F2F2F2" w:themeFill="background1" w:themeFillShade="F2"/>
          </w:tcPr>
          <w:p w14:paraId="04720897" w14:textId="77777777" w:rsidR="002B7A54" w:rsidRPr="002453C9" w:rsidRDefault="000C6095" w:rsidP="002B7A54">
            <w:pPr>
              <w:rPr>
                <w:rFonts w:cstheme="minorHAnsi"/>
                <w:sz w:val="24"/>
                <w:szCs w:val="24"/>
              </w:rPr>
            </w:pPr>
            <w:r w:rsidRPr="002453C9">
              <w:rPr>
                <w:rFonts w:cstheme="minorHAnsi"/>
                <w:sz w:val="24"/>
                <w:szCs w:val="24"/>
              </w:rPr>
              <w:t>CF</w:t>
            </w:r>
          </w:p>
        </w:tc>
        <w:tc>
          <w:tcPr>
            <w:tcW w:w="1630" w:type="dxa"/>
            <w:noWrap/>
          </w:tcPr>
          <w:p w14:paraId="25C039DC" w14:textId="77777777" w:rsidR="002B7A54" w:rsidRPr="002453C9" w:rsidRDefault="002B7A54" w:rsidP="002B7A54">
            <w:pPr>
              <w:rPr>
                <w:rFonts w:cstheme="minorHAnsi"/>
                <w:sz w:val="24"/>
                <w:szCs w:val="24"/>
              </w:rPr>
            </w:pPr>
            <w:r w:rsidRPr="002453C9">
              <w:rPr>
                <w:rFonts w:cstheme="minorHAnsi"/>
                <w:sz w:val="24"/>
                <w:szCs w:val="24"/>
              </w:rPr>
              <w:t>Controls</w:t>
            </w:r>
          </w:p>
        </w:tc>
      </w:tr>
      <w:tr w:rsidR="00B3736E" w:rsidRPr="002453C9" w14:paraId="5FCE10EA" w14:textId="77777777" w:rsidTr="00B3736E">
        <w:trPr>
          <w:trHeight w:val="255"/>
        </w:trPr>
        <w:tc>
          <w:tcPr>
            <w:tcW w:w="2978" w:type="dxa"/>
            <w:noWrap/>
            <w:hideMark/>
          </w:tcPr>
          <w:p w14:paraId="5BA60638" w14:textId="1A51E1EB" w:rsidR="00B3736E" w:rsidRPr="002453C9" w:rsidRDefault="00B3736E" w:rsidP="002B7A54">
            <w:pPr>
              <w:rPr>
                <w:rFonts w:cstheme="minorHAnsi"/>
                <w:sz w:val="24"/>
                <w:szCs w:val="24"/>
              </w:rPr>
            </w:pPr>
            <w:r w:rsidRPr="002453C9">
              <w:rPr>
                <w:rFonts w:cstheme="minorHAnsi"/>
                <w:sz w:val="24"/>
                <w:szCs w:val="24"/>
              </w:rPr>
              <w:t>MT</w:t>
            </w:r>
            <w:r>
              <w:rPr>
                <w:rFonts w:cstheme="minorHAnsi"/>
                <w:sz w:val="24"/>
                <w:szCs w:val="24"/>
              </w:rPr>
              <w:t xml:space="preserve"> (ms)</w:t>
            </w:r>
          </w:p>
        </w:tc>
        <w:tc>
          <w:tcPr>
            <w:tcW w:w="1130" w:type="dxa"/>
            <w:shd w:val="clear" w:color="auto" w:fill="F2F2F2" w:themeFill="background1" w:themeFillShade="F2"/>
          </w:tcPr>
          <w:p w14:paraId="0B497A93" w14:textId="77777777" w:rsidR="00B3736E" w:rsidRPr="00A77C9D" w:rsidRDefault="00B3736E" w:rsidP="002B7A54">
            <w:pPr>
              <w:rPr>
                <w:rFonts w:cstheme="minorHAnsi"/>
                <w:b/>
                <w:sz w:val="24"/>
                <w:szCs w:val="24"/>
              </w:rPr>
            </w:pPr>
            <w:r w:rsidRPr="00A77C9D">
              <w:rPr>
                <w:rFonts w:cstheme="minorHAnsi"/>
                <w:b/>
                <w:sz w:val="24"/>
                <w:szCs w:val="24"/>
              </w:rPr>
              <w:t>1380.6*</w:t>
            </w:r>
          </w:p>
        </w:tc>
        <w:tc>
          <w:tcPr>
            <w:tcW w:w="1752" w:type="dxa"/>
            <w:noWrap/>
            <w:hideMark/>
          </w:tcPr>
          <w:p w14:paraId="1CEFFFEB" w14:textId="77777777" w:rsidR="00B3736E" w:rsidRPr="002453C9" w:rsidRDefault="00B3736E" w:rsidP="002B7A54">
            <w:pPr>
              <w:rPr>
                <w:rFonts w:cstheme="minorHAnsi"/>
                <w:sz w:val="24"/>
                <w:szCs w:val="24"/>
              </w:rPr>
            </w:pPr>
            <w:r w:rsidRPr="002453C9">
              <w:rPr>
                <w:rFonts w:cstheme="minorHAnsi"/>
                <w:sz w:val="24"/>
                <w:szCs w:val="24"/>
              </w:rPr>
              <w:t>912.2 (61.6)</w:t>
            </w:r>
          </w:p>
        </w:tc>
        <w:tc>
          <w:tcPr>
            <w:tcW w:w="1008" w:type="dxa"/>
            <w:shd w:val="clear" w:color="auto" w:fill="F2F2F2" w:themeFill="background1" w:themeFillShade="F2"/>
            <w:vAlign w:val="bottom"/>
          </w:tcPr>
          <w:p w14:paraId="3E399BC9" w14:textId="77777777" w:rsidR="00B3736E" w:rsidRPr="002453C9" w:rsidRDefault="00B3736E" w:rsidP="002B7A54">
            <w:pPr>
              <w:rPr>
                <w:rFonts w:cstheme="minorHAnsi"/>
                <w:sz w:val="24"/>
                <w:szCs w:val="24"/>
              </w:rPr>
            </w:pPr>
            <w:r w:rsidRPr="002453C9">
              <w:rPr>
                <w:rFonts w:cstheme="minorHAnsi"/>
                <w:sz w:val="24"/>
                <w:szCs w:val="24"/>
              </w:rPr>
              <w:t>1125.6</w:t>
            </w:r>
          </w:p>
        </w:tc>
        <w:tc>
          <w:tcPr>
            <w:tcW w:w="1630" w:type="dxa"/>
            <w:noWrap/>
            <w:hideMark/>
          </w:tcPr>
          <w:p w14:paraId="431A3773" w14:textId="77777777" w:rsidR="00B3736E" w:rsidRPr="002453C9" w:rsidRDefault="00B3736E" w:rsidP="002B7A54">
            <w:pPr>
              <w:rPr>
                <w:rFonts w:cstheme="minorHAnsi"/>
                <w:sz w:val="24"/>
                <w:szCs w:val="24"/>
              </w:rPr>
            </w:pPr>
            <w:r w:rsidRPr="002453C9">
              <w:rPr>
                <w:rFonts w:cstheme="minorHAnsi"/>
                <w:sz w:val="24"/>
                <w:szCs w:val="24"/>
              </w:rPr>
              <w:t>838.6 (117.2)</w:t>
            </w:r>
          </w:p>
        </w:tc>
      </w:tr>
      <w:tr w:rsidR="00B3736E" w:rsidRPr="002453C9" w14:paraId="6E28587E" w14:textId="77777777" w:rsidTr="00B3736E">
        <w:trPr>
          <w:trHeight w:val="255"/>
        </w:trPr>
        <w:tc>
          <w:tcPr>
            <w:tcW w:w="2978" w:type="dxa"/>
            <w:noWrap/>
            <w:hideMark/>
          </w:tcPr>
          <w:p w14:paraId="7F6BCE8D" w14:textId="19414D42" w:rsidR="00B3736E" w:rsidRPr="002453C9" w:rsidRDefault="00B3736E" w:rsidP="002B7A54">
            <w:pPr>
              <w:rPr>
                <w:rFonts w:cstheme="minorHAnsi"/>
                <w:sz w:val="24"/>
                <w:szCs w:val="24"/>
              </w:rPr>
            </w:pPr>
            <w:r w:rsidRPr="002453C9">
              <w:rPr>
                <w:rFonts w:cstheme="minorHAnsi"/>
                <w:sz w:val="24"/>
                <w:szCs w:val="24"/>
              </w:rPr>
              <w:t>PV</w:t>
            </w:r>
            <w:r>
              <w:rPr>
                <w:rFonts w:cstheme="minorHAnsi"/>
                <w:sz w:val="24"/>
                <w:szCs w:val="24"/>
              </w:rPr>
              <w:t xml:space="preserve"> (mm/s)</w:t>
            </w:r>
          </w:p>
        </w:tc>
        <w:tc>
          <w:tcPr>
            <w:tcW w:w="1130" w:type="dxa"/>
            <w:shd w:val="clear" w:color="auto" w:fill="F2F2F2" w:themeFill="background1" w:themeFillShade="F2"/>
          </w:tcPr>
          <w:p w14:paraId="65DFE67D" w14:textId="77777777" w:rsidR="00B3736E" w:rsidRPr="002453C9" w:rsidRDefault="00B3736E" w:rsidP="002B7A54">
            <w:pPr>
              <w:rPr>
                <w:rFonts w:cstheme="minorHAnsi"/>
                <w:sz w:val="24"/>
                <w:szCs w:val="24"/>
              </w:rPr>
            </w:pPr>
            <w:r w:rsidRPr="002453C9">
              <w:rPr>
                <w:rFonts w:cstheme="minorHAnsi"/>
                <w:sz w:val="24"/>
                <w:szCs w:val="24"/>
              </w:rPr>
              <w:t>552.5</w:t>
            </w:r>
          </w:p>
        </w:tc>
        <w:tc>
          <w:tcPr>
            <w:tcW w:w="1752" w:type="dxa"/>
            <w:noWrap/>
            <w:hideMark/>
          </w:tcPr>
          <w:p w14:paraId="599A3F92" w14:textId="77777777" w:rsidR="00B3736E" w:rsidRPr="002453C9" w:rsidRDefault="00B3736E" w:rsidP="002B7A54">
            <w:pPr>
              <w:rPr>
                <w:rFonts w:cstheme="minorHAnsi"/>
                <w:sz w:val="24"/>
                <w:szCs w:val="24"/>
              </w:rPr>
            </w:pPr>
            <w:r w:rsidRPr="002453C9">
              <w:rPr>
                <w:rFonts w:cstheme="minorHAnsi"/>
                <w:sz w:val="24"/>
                <w:szCs w:val="24"/>
              </w:rPr>
              <w:t>748.9 (66.7)</w:t>
            </w:r>
          </w:p>
        </w:tc>
        <w:tc>
          <w:tcPr>
            <w:tcW w:w="1008" w:type="dxa"/>
            <w:shd w:val="clear" w:color="auto" w:fill="F2F2F2" w:themeFill="background1" w:themeFillShade="F2"/>
          </w:tcPr>
          <w:p w14:paraId="0D85AF0A" w14:textId="77777777" w:rsidR="00B3736E" w:rsidRPr="002453C9" w:rsidRDefault="00B3736E" w:rsidP="002B7A54">
            <w:pPr>
              <w:rPr>
                <w:rFonts w:cstheme="minorHAnsi"/>
                <w:sz w:val="24"/>
                <w:szCs w:val="24"/>
              </w:rPr>
            </w:pPr>
            <w:r w:rsidRPr="002453C9">
              <w:rPr>
                <w:rFonts w:cstheme="minorHAnsi"/>
                <w:sz w:val="24"/>
                <w:szCs w:val="24"/>
              </w:rPr>
              <w:t>672.1</w:t>
            </w:r>
          </w:p>
        </w:tc>
        <w:tc>
          <w:tcPr>
            <w:tcW w:w="1630" w:type="dxa"/>
            <w:noWrap/>
            <w:hideMark/>
          </w:tcPr>
          <w:p w14:paraId="5C98D4CB" w14:textId="77777777" w:rsidR="00B3736E" w:rsidRPr="002453C9" w:rsidRDefault="00B3736E" w:rsidP="002B7A54">
            <w:pPr>
              <w:rPr>
                <w:rFonts w:cstheme="minorHAnsi"/>
                <w:sz w:val="24"/>
                <w:szCs w:val="24"/>
              </w:rPr>
            </w:pPr>
            <w:r w:rsidRPr="002453C9">
              <w:rPr>
                <w:rFonts w:cstheme="minorHAnsi"/>
                <w:sz w:val="24"/>
                <w:szCs w:val="24"/>
              </w:rPr>
              <w:t>818.08 (85.8)</w:t>
            </w:r>
          </w:p>
        </w:tc>
      </w:tr>
      <w:tr w:rsidR="00B3736E" w:rsidRPr="002453C9" w14:paraId="203C4E01" w14:textId="77777777" w:rsidTr="00B3736E">
        <w:trPr>
          <w:trHeight w:val="350"/>
        </w:trPr>
        <w:tc>
          <w:tcPr>
            <w:tcW w:w="2978" w:type="dxa"/>
            <w:noWrap/>
            <w:hideMark/>
          </w:tcPr>
          <w:p w14:paraId="1CD7D76E" w14:textId="4D3F9CC1" w:rsidR="00B3736E" w:rsidRPr="002453C9" w:rsidRDefault="00B3736E" w:rsidP="002B7A54">
            <w:pPr>
              <w:rPr>
                <w:rFonts w:cstheme="minorHAnsi"/>
                <w:sz w:val="24"/>
                <w:szCs w:val="24"/>
              </w:rPr>
            </w:pPr>
            <w:r w:rsidRPr="002453C9">
              <w:rPr>
                <w:rFonts w:cstheme="minorHAnsi"/>
                <w:sz w:val="24"/>
                <w:szCs w:val="24"/>
              </w:rPr>
              <w:t>TPV</w:t>
            </w:r>
            <w:r>
              <w:rPr>
                <w:rFonts w:cstheme="minorHAnsi"/>
                <w:sz w:val="24"/>
                <w:szCs w:val="24"/>
              </w:rPr>
              <w:t xml:space="preserve"> (ms)</w:t>
            </w:r>
          </w:p>
        </w:tc>
        <w:tc>
          <w:tcPr>
            <w:tcW w:w="1130" w:type="dxa"/>
            <w:shd w:val="clear" w:color="auto" w:fill="F2F2F2" w:themeFill="background1" w:themeFillShade="F2"/>
          </w:tcPr>
          <w:p w14:paraId="1F7061F7" w14:textId="77777777" w:rsidR="00B3736E" w:rsidRPr="00A77C9D" w:rsidRDefault="00B3736E" w:rsidP="002B7A54">
            <w:pPr>
              <w:rPr>
                <w:rFonts w:cstheme="minorHAnsi"/>
                <w:sz w:val="24"/>
                <w:szCs w:val="24"/>
              </w:rPr>
            </w:pPr>
            <w:r w:rsidRPr="00A77C9D">
              <w:rPr>
                <w:rFonts w:cstheme="minorHAnsi"/>
                <w:sz w:val="24"/>
                <w:szCs w:val="24"/>
              </w:rPr>
              <w:t>444.3*</w:t>
            </w:r>
          </w:p>
        </w:tc>
        <w:tc>
          <w:tcPr>
            <w:tcW w:w="1752" w:type="dxa"/>
            <w:noWrap/>
            <w:hideMark/>
          </w:tcPr>
          <w:p w14:paraId="356B13C1" w14:textId="77777777" w:rsidR="00B3736E" w:rsidRPr="002453C9" w:rsidRDefault="00B3736E" w:rsidP="002B7A54">
            <w:pPr>
              <w:rPr>
                <w:rFonts w:cstheme="minorHAnsi"/>
                <w:sz w:val="24"/>
                <w:szCs w:val="24"/>
              </w:rPr>
            </w:pPr>
            <w:r w:rsidRPr="002453C9">
              <w:rPr>
                <w:rFonts w:cstheme="minorHAnsi"/>
                <w:sz w:val="24"/>
                <w:szCs w:val="24"/>
              </w:rPr>
              <w:t>275.7 (32.2)</w:t>
            </w:r>
          </w:p>
        </w:tc>
        <w:tc>
          <w:tcPr>
            <w:tcW w:w="1008" w:type="dxa"/>
            <w:shd w:val="clear" w:color="auto" w:fill="F2F2F2" w:themeFill="background1" w:themeFillShade="F2"/>
          </w:tcPr>
          <w:p w14:paraId="67E1907A" w14:textId="77777777" w:rsidR="00B3736E" w:rsidRPr="002453C9" w:rsidRDefault="00B3736E" w:rsidP="002B7A54">
            <w:pPr>
              <w:rPr>
                <w:rFonts w:cstheme="minorHAnsi"/>
                <w:sz w:val="24"/>
                <w:szCs w:val="24"/>
              </w:rPr>
            </w:pPr>
            <w:r w:rsidRPr="002453C9">
              <w:rPr>
                <w:rFonts w:cstheme="minorHAnsi"/>
                <w:sz w:val="24"/>
                <w:szCs w:val="24"/>
              </w:rPr>
              <w:t>397.5</w:t>
            </w:r>
          </w:p>
        </w:tc>
        <w:tc>
          <w:tcPr>
            <w:tcW w:w="1630" w:type="dxa"/>
            <w:noWrap/>
            <w:hideMark/>
          </w:tcPr>
          <w:p w14:paraId="53708F75" w14:textId="77777777" w:rsidR="00B3736E" w:rsidRPr="002453C9" w:rsidRDefault="00B3736E" w:rsidP="002B7A54">
            <w:pPr>
              <w:rPr>
                <w:rFonts w:cstheme="minorHAnsi"/>
                <w:sz w:val="24"/>
                <w:szCs w:val="24"/>
              </w:rPr>
            </w:pPr>
            <w:r w:rsidRPr="002453C9">
              <w:rPr>
                <w:rFonts w:cstheme="minorHAnsi"/>
                <w:sz w:val="24"/>
                <w:szCs w:val="24"/>
              </w:rPr>
              <w:t>252.6 (42.6)</w:t>
            </w:r>
          </w:p>
        </w:tc>
      </w:tr>
      <w:tr w:rsidR="00B3736E" w:rsidRPr="002453C9" w14:paraId="2FD54EB4" w14:textId="77777777" w:rsidTr="00B3736E">
        <w:trPr>
          <w:trHeight w:val="255"/>
        </w:trPr>
        <w:tc>
          <w:tcPr>
            <w:tcW w:w="2978" w:type="dxa"/>
            <w:noWrap/>
            <w:hideMark/>
          </w:tcPr>
          <w:p w14:paraId="44892F51" w14:textId="30DE4B1A" w:rsidR="00B3736E" w:rsidRPr="002453C9" w:rsidRDefault="00B3736E" w:rsidP="002B7A54">
            <w:pPr>
              <w:rPr>
                <w:rFonts w:cstheme="minorHAnsi"/>
                <w:sz w:val="24"/>
                <w:szCs w:val="24"/>
              </w:rPr>
            </w:pPr>
            <w:r w:rsidRPr="002453C9">
              <w:rPr>
                <w:rFonts w:cstheme="minorHAnsi"/>
                <w:sz w:val="24"/>
                <w:szCs w:val="24"/>
              </w:rPr>
              <w:t>MGA</w:t>
            </w:r>
            <w:r>
              <w:rPr>
                <w:rFonts w:cstheme="minorHAnsi"/>
                <w:sz w:val="24"/>
                <w:szCs w:val="24"/>
              </w:rPr>
              <w:t xml:space="preserve"> (mm)</w:t>
            </w:r>
          </w:p>
        </w:tc>
        <w:tc>
          <w:tcPr>
            <w:tcW w:w="1130" w:type="dxa"/>
            <w:shd w:val="clear" w:color="auto" w:fill="F2F2F2" w:themeFill="background1" w:themeFillShade="F2"/>
          </w:tcPr>
          <w:p w14:paraId="5DE8FDAE" w14:textId="77777777" w:rsidR="00B3736E" w:rsidRPr="006D7F46" w:rsidRDefault="00B3736E" w:rsidP="002B7A54">
            <w:pPr>
              <w:rPr>
                <w:rFonts w:cstheme="minorHAnsi"/>
                <w:b/>
                <w:sz w:val="24"/>
                <w:szCs w:val="24"/>
              </w:rPr>
            </w:pPr>
            <w:r w:rsidRPr="006D7F46">
              <w:rPr>
                <w:rFonts w:cstheme="minorHAnsi"/>
                <w:b/>
                <w:sz w:val="24"/>
                <w:szCs w:val="24"/>
              </w:rPr>
              <w:t>120.6*</w:t>
            </w:r>
          </w:p>
        </w:tc>
        <w:tc>
          <w:tcPr>
            <w:tcW w:w="1752" w:type="dxa"/>
            <w:noWrap/>
            <w:hideMark/>
          </w:tcPr>
          <w:p w14:paraId="4E58F272" w14:textId="62799F30" w:rsidR="00B3736E" w:rsidRPr="002453C9" w:rsidRDefault="002A7900" w:rsidP="002A7900">
            <w:pPr>
              <w:rPr>
                <w:rFonts w:cstheme="minorHAnsi"/>
                <w:sz w:val="24"/>
                <w:szCs w:val="24"/>
              </w:rPr>
            </w:pPr>
            <w:r w:rsidRPr="008B5CE9">
              <w:rPr>
                <w:rFonts w:cstheme="minorHAnsi"/>
                <w:sz w:val="24"/>
                <w:szCs w:val="24"/>
              </w:rPr>
              <w:t>82.08</w:t>
            </w:r>
            <w:r w:rsidR="00B3736E" w:rsidRPr="008B5CE9">
              <w:rPr>
                <w:rFonts w:cstheme="minorHAnsi"/>
                <w:sz w:val="24"/>
                <w:szCs w:val="24"/>
              </w:rPr>
              <w:t xml:space="preserve"> (</w:t>
            </w:r>
            <w:r w:rsidRPr="008B5CE9">
              <w:rPr>
                <w:rFonts w:cstheme="minorHAnsi"/>
                <w:sz w:val="24"/>
                <w:szCs w:val="24"/>
              </w:rPr>
              <w:t>5.7</w:t>
            </w:r>
            <w:r w:rsidR="00B3736E" w:rsidRPr="008B5CE9">
              <w:rPr>
                <w:rFonts w:cstheme="minorHAnsi"/>
                <w:sz w:val="24"/>
                <w:szCs w:val="24"/>
              </w:rPr>
              <w:t>)</w:t>
            </w:r>
          </w:p>
        </w:tc>
        <w:tc>
          <w:tcPr>
            <w:tcW w:w="1008" w:type="dxa"/>
            <w:shd w:val="clear" w:color="auto" w:fill="F2F2F2" w:themeFill="background1" w:themeFillShade="F2"/>
          </w:tcPr>
          <w:p w14:paraId="4559F161" w14:textId="77777777" w:rsidR="00B3736E" w:rsidRPr="002453C9" w:rsidRDefault="00B3736E" w:rsidP="002B7A54">
            <w:pPr>
              <w:rPr>
                <w:rFonts w:cstheme="minorHAnsi"/>
                <w:sz w:val="24"/>
                <w:szCs w:val="24"/>
              </w:rPr>
            </w:pPr>
            <w:r w:rsidRPr="002453C9">
              <w:rPr>
                <w:rFonts w:cstheme="minorHAnsi"/>
                <w:sz w:val="24"/>
                <w:szCs w:val="24"/>
              </w:rPr>
              <w:t>97.7</w:t>
            </w:r>
          </w:p>
        </w:tc>
        <w:tc>
          <w:tcPr>
            <w:tcW w:w="1630" w:type="dxa"/>
            <w:noWrap/>
            <w:hideMark/>
          </w:tcPr>
          <w:p w14:paraId="268DFAA5" w14:textId="2AEA688C" w:rsidR="00B3736E" w:rsidRPr="002453C9" w:rsidRDefault="002A7900" w:rsidP="002B7A54">
            <w:pPr>
              <w:rPr>
                <w:rFonts w:cstheme="minorHAnsi"/>
                <w:sz w:val="24"/>
                <w:szCs w:val="24"/>
              </w:rPr>
            </w:pPr>
            <w:r w:rsidRPr="008B5CE9">
              <w:rPr>
                <w:rFonts w:cstheme="minorHAnsi"/>
                <w:sz w:val="24"/>
                <w:szCs w:val="24"/>
              </w:rPr>
              <w:t>76.2</w:t>
            </w:r>
            <w:r w:rsidR="00B3736E" w:rsidRPr="008B5CE9">
              <w:rPr>
                <w:rFonts w:cstheme="minorHAnsi"/>
                <w:sz w:val="24"/>
                <w:szCs w:val="24"/>
              </w:rPr>
              <w:t xml:space="preserve"> (4.</w:t>
            </w:r>
            <w:r w:rsidRPr="008B5CE9">
              <w:rPr>
                <w:rFonts w:cstheme="minorHAnsi"/>
                <w:sz w:val="24"/>
                <w:szCs w:val="24"/>
              </w:rPr>
              <w:t>2</w:t>
            </w:r>
            <w:r w:rsidR="00B3736E" w:rsidRPr="008B5CE9">
              <w:rPr>
                <w:rFonts w:cstheme="minorHAnsi"/>
                <w:sz w:val="24"/>
                <w:szCs w:val="24"/>
              </w:rPr>
              <w:t>)</w:t>
            </w:r>
          </w:p>
        </w:tc>
      </w:tr>
      <w:tr w:rsidR="00B3736E" w:rsidRPr="002453C9" w14:paraId="664D495A" w14:textId="77777777" w:rsidTr="00B3736E">
        <w:trPr>
          <w:trHeight w:val="255"/>
        </w:trPr>
        <w:tc>
          <w:tcPr>
            <w:tcW w:w="2978" w:type="dxa"/>
            <w:noWrap/>
            <w:hideMark/>
          </w:tcPr>
          <w:p w14:paraId="2539232A" w14:textId="5CEACE24" w:rsidR="00B3736E" w:rsidRPr="002453C9" w:rsidRDefault="00B3736E" w:rsidP="002B7A54">
            <w:pPr>
              <w:rPr>
                <w:rFonts w:cstheme="minorHAnsi"/>
                <w:sz w:val="24"/>
                <w:szCs w:val="24"/>
              </w:rPr>
            </w:pPr>
            <w:r w:rsidRPr="002453C9">
              <w:rPr>
                <w:rFonts w:cstheme="minorHAnsi"/>
                <w:sz w:val="24"/>
                <w:szCs w:val="24"/>
              </w:rPr>
              <w:t>TMGA</w:t>
            </w:r>
            <w:r>
              <w:rPr>
                <w:rFonts w:cstheme="minorHAnsi"/>
                <w:sz w:val="24"/>
                <w:szCs w:val="24"/>
              </w:rPr>
              <w:t xml:space="preserve"> (ms)</w:t>
            </w:r>
          </w:p>
        </w:tc>
        <w:tc>
          <w:tcPr>
            <w:tcW w:w="1130" w:type="dxa"/>
            <w:shd w:val="clear" w:color="auto" w:fill="F2F2F2" w:themeFill="background1" w:themeFillShade="F2"/>
          </w:tcPr>
          <w:p w14:paraId="1C06B895" w14:textId="77777777" w:rsidR="00B3736E" w:rsidRPr="002453C9" w:rsidRDefault="00B3736E" w:rsidP="002B7A54">
            <w:pPr>
              <w:rPr>
                <w:rFonts w:cstheme="minorHAnsi"/>
                <w:sz w:val="24"/>
                <w:szCs w:val="24"/>
              </w:rPr>
            </w:pPr>
            <w:r w:rsidRPr="002453C9">
              <w:rPr>
                <w:rFonts w:cstheme="minorHAnsi"/>
                <w:sz w:val="24"/>
                <w:szCs w:val="24"/>
              </w:rPr>
              <w:t xml:space="preserve">888.7 </w:t>
            </w:r>
          </w:p>
        </w:tc>
        <w:tc>
          <w:tcPr>
            <w:tcW w:w="1752" w:type="dxa"/>
            <w:noWrap/>
            <w:hideMark/>
          </w:tcPr>
          <w:p w14:paraId="48E3FA0E" w14:textId="77777777" w:rsidR="00B3736E" w:rsidRPr="002453C9" w:rsidRDefault="00B3736E" w:rsidP="002B7A54">
            <w:pPr>
              <w:rPr>
                <w:rFonts w:cstheme="minorHAnsi"/>
                <w:sz w:val="24"/>
                <w:szCs w:val="24"/>
              </w:rPr>
            </w:pPr>
            <w:r w:rsidRPr="002453C9">
              <w:rPr>
                <w:rFonts w:cstheme="minorHAnsi"/>
                <w:sz w:val="24"/>
                <w:szCs w:val="24"/>
              </w:rPr>
              <w:t>669.2 (58.6)</w:t>
            </w:r>
          </w:p>
        </w:tc>
        <w:tc>
          <w:tcPr>
            <w:tcW w:w="1008" w:type="dxa"/>
            <w:shd w:val="clear" w:color="auto" w:fill="F2F2F2" w:themeFill="background1" w:themeFillShade="F2"/>
          </w:tcPr>
          <w:p w14:paraId="6CFCC153" w14:textId="77777777" w:rsidR="00B3736E" w:rsidRPr="002453C9" w:rsidRDefault="00B3736E" w:rsidP="002B7A54">
            <w:pPr>
              <w:rPr>
                <w:rFonts w:cstheme="minorHAnsi"/>
                <w:sz w:val="24"/>
                <w:szCs w:val="24"/>
              </w:rPr>
            </w:pPr>
            <w:r w:rsidRPr="002453C9">
              <w:rPr>
                <w:rFonts w:cstheme="minorHAnsi"/>
                <w:sz w:val="24"/>
                <w:szCs w:val="24"/>
              </w:rPr>
              <w:t xml:space="preserve">786.2 </w:t>
            </w:r>
          </w:p>
        </w:tc>
        <w:tc>
          <w:tcPr>
            <w:tcW w:w="1630" w:type="dxa"/>
            <w:noWrap/>
            <w:hideMark/>
          </w:tcPr>
          <w:p w14:paraId="37918FFA" w14:textId="77777777" w:rsidR="00B3736E" w:rsidRPr="002453C9" w:rsidRDefault="00B3736E" w:rsidP="002B7A54">
            <w:pPr>
              <w:rPr>
                <w:rFonts w:cstheme="minorHAnsi"/>
                <w:sz w:val="24"/>
                <w:szCs w:val="24"/>
              </w:rPr>
            </w:pPr>
            <w:r w:rsidRPr="002453C9">
              <w:rPr>
                <w:rFonts w:cstheme="minorHAnsi"/>
                <w:sz w:val="24"/>
                <w:szCs w:val="24"/>
              </w:rPr>
              <w:t>615.1 (80.6)</w:t>
            </w:r>
          </w:p>
        </w:tc>
      </w:tr>
      <w:tr w:rsidR="00B3736E" w:rsidRPr="002453C9" w14:paraId="4D4DFF7D" w14:textId="77777777" w:rsidTr="00B3736E">
        <w:trPr>
          <w:trHeight w:val="255"/>
        </w:trPr>
        <w:tc>
          <w:tcPr>
            <w:tcW w:w="2978" w:type="dxa"/>
            <w:noWrap/>
            <w:hideMark/>
          </w:tcPr>
          <w:p w14:paraId="3E03F23D" w14:textId="260ED1B3" w:rsidR="00B3736E" w:rsidRPr="002453C9" w:rsidRDefault="00B3736E" w:rsidP="002B7A54">
            <w:pPr>
              <w:rPr>
                <w:rFonts w:cstheme="minorHAnsi"/>
                <w:sz w:val="24"/>
                <w:szCs w:val="24"/>
              </w:rPr>
            </w:pPr>
            <w:r w:rsidRPr="002453C9">
              <w:rPr>
                <w:rFonts w:cstheme="minorHAnsi"/>
                <w:sz w:val="24"/>
                <w:szCs w:val="24"/>
              </w:rPr>
              <w:t>Vertical End Point</w:t>
            </w:r>
            <w:r>
              <w:rPr>
                <w:rFonts w:cstheme="minorHAnsi"/>
                <w:sz w:val="24"/>
                <w:szCs w:val="24"/>
              </w:rPr>
              <w:t xml:space="preserve"> (mm)</w:t>
            </w:r>
          </w:p>
        </w:tc>
        <w:tc>
          <w:tcPr>
            <w:tcW w:w="1130" w:type="dxa"/>
            <w:shd w:val="clear" w:color="auto" w:fill="F2F2F2" w:themeFill="background1" w:themeFillShade="F2"/>
          </w:tcPr>
          <w:p w14:paraId="3870E142" w14:textId="77777777" w:rsidR="00B3736E" w:rsidRPr="002453C9" w:rsidRDefault="00B3736E" w:rsidP="002B7A54">
            <w:pPr>
              <w:rPr>
                <w:rFonts w:cstheme="minorHAnsi"/>
                <w:b/>
                <w:sz w:val="24"/>
                <w:szCs w:val="24"/>
              </w:rPr>
            </w:pPr>
            <w:r w:rsidRPr="002453C9">
              <w:rPr>
                <w:rFonts w:cstheme="minorHAnsi"/>
                <w:b/>
                <w:sz w:val="24"/>
                <w:szCs w:val="24"/>
              </w:rPr>
              <w:t>165.9 *</w:t>
            </w:r>
          </w:p>
        </w:tc>
        <w:tc>
          <w:tcPr>
            <w:tcW w:w="1752" w:type="dxa"/>
            <w:noWrap/>
            <w:hideMark/>
          </w:tcPr>
          <w:p w14:paraId="5D7E654F" w14:textId="77777777" w:rsidR="00B3736E" w:rsidRPr="002453C9" w:rsidRDefault="00B3736E" w:rsidP="002B7A54">
            <w:pPr>
              <w:rPr>
                <w:rFonts w:cstheme="minorHAnsi"/>
                <w:sz w:val="24"/>
                <w:szCs w:val="24"/>
              </w:rPr>
            </w:pPr>
            <w:r w:rsidRPr="004D5808">
              <w:rPr>
                <w:rFonts w:cstheme="minorHAnsi"/>
                <w:sz w:val="24"/>
                <w:szCs w:val="24"/>
              </w:rPr>
              <w:t>188.7 (4.3)</w:t>
            </w:r>
          </w:p>
        </w:tc>
        <w:tc>
          <w:tcPr>
            <w:tcW w:w="1008" w:type="dxa"/>
            <w:shd w:val="clear" w:color="auto" w:fill="F2F2F2" w:themeFill="background1" w:themeFillShade="F2"/>
          </w:tcPr>
          <w:p w14:paraId="55017AB7" w14:textId="77777777" w:rsidR="00B3736E" w:rsidRPr="002453C9" w:rsidRDefault="00B3736E" w:rsidP="00725014">
            <w:pPr>
              <w:rPr>
                <w:rFonts w:cstheme="minorHAnsi"/>
                <w:sz w:val="24"/>
                <w:szCs w:val="24"/>
              </w:rPr>
            </w:pPr>
            <w:r w:rsidRPr="002453C9">
              <w:rPr>
                <w:rFonts w:cstheme="minorHAnsi"/>
                <w:sz w:val="24"/>
                <w:szCs w:val="24"/>
              </w:rPr>
              <w:t xml:space="preserve">170.6 </w:t>
            </w:r>
          </w:p>
        </w:tc>
        <w:tc>
          <w:tcPr>
            <w:tcW w:w="1630" w:type="dxa"/>
            <w:noWrap/>
            <w:hideMark/>
          </w:tcPr>
          <w:p w14:paraId="34CD915A" w14:textId="77777777" w:rsidR="00B3736E" w:rsidRPr="002453C9" w:rsidRDefault="00B3736E" w:rsidP="002B7A54">
            <w:pPr>
              <w:rPr>
                <w:rFonts w:cstheme="minorHAnsi"/>
                <w:sz w:val="24"/>
                <w:szCs w:val="24"/>
              </w:rPr>
            </w:pPr>
            <w:r w:rsidRPr="002453C9">
              <w:rPr>
                <w:rFonts w:cstheme="minorHAnsi"/>
                <w:sz w:val="24"/>
                <w:szCs w:val="24"/>
              </w:rPr>
              <w:t>183.7 (5.6)</w:t>
            </w:r>
          </w:p>
        </w:tc>
      </w:tr>
      <w:tr w:rsidR="00B3736E" w:rsidRPr="002453C9" w14:paraId="27200828" w14:textId="77777777" w:rsidTr="00B3736E">
        <w:trPr>
          <w:trHeight w:val="255"/>
        </w:trPr>
        <w:tc>
          <w:tcPr>
            <w:tcW w:w="2978" w:type="dxa"/>
            <w:noWrap/>
            <w:hideMark/>
          </w:tcPr>
          <w:p w14:paraId="444F376D" w14:textId="1C39F4E5" w:rsidR="00B3736E" w:rsidRPr="002453C9" w:rsidRDefault="00B3736E" w:rsidP="002B7A54">
            <w:pPr>
              <w:rPr>
                <w:rFonts w:cstheme="minorHAnsi"/>
                <w:sz w:val="24"/>
                <w:szCs w:val="24"/>
              </w:rPr>
            </w:pPr>
            <w:r w:rsidRPr="002453C9">
              <w:rPr>
                <w:rFonts w:cstheme="minorHAnsi"/>
                <w:sz w:val="24"/>
                <w:szCs w:val="24"/>
              </w:rPr>
              <w:t xml:space="preserve">Horizontal End Point </w:t>
            </w:r>
            <w:r>
              <w:rPr>
                <w:rFonts w:cstheme="minorHAnsi"/>
                <w:sz w:val="24"/>
                <w:szCs w:val="24"/>
              </w:rPr>
              <w:t xml:space="preserve"> (mm)</w:t>
            </w:r>
          </w:p>
        </w:tc>
        <w:tc>
          <w:tcPr>
            <w:tcW w:w="1130" w:type="dxa"/>
            <w:shd w:val="clear" w:color="auto" w:fill="F2F2F2" w:themeFill="background1" w:themeFillShade="F2"/>
          </w:tcPr>
          <w:p w14:paraId="2E0E2259" w14:textId="77777777" w:rsidR="00B3736E" w:rsidRPr="002453C9" w:rsidRDefault="00B3736E" w:rsidP="002B7A54">
            <w:pPr>
              <w:rPr>
                <w:rFonts w:cstheme="minorHAnsi"/>
                <w:b/>
                <w:sz w:val="24"/>
                <w:szCs w:val="24"/>
              </w:rPr>
            </w:pPr>
            <w:r w:rsidRPr="002453C9">
              <w:rPr>
                <w:rFonts w:cstheme="minorHAnsi"/>
                <w:b/>
                <w:sz w:val="24"/>
                <w:szCs w:val="24"/>
              </w:rPr>
              <w:t>196.6 *</w:t>
            </w:r>
          </w:p>
        </w:tc>
        <w:tc>
          <w:tcPr>
            <w:tcW w:w="1752" w:type="dxa"/>
            <w:noWrap/>
            <w:hideMark/>
          </w:tcPr>
          <w:p w14:paraId="6F486A53" w14:textId="77777777" w:rsidR="00B3736E" w:rsidRPr="002453C9" w:rsidRDefault="00B3736E" w:rsidP="002B7A54">
            <w:pPr>
              <w:rPr>
                <w:rFonts w:cstheme="minorHAnsi"/>
                <w:sz w:val="24"/>
                <w:szCs w:val="24"/>
              </w:rPr>
            </w:pPr>
            <w:r w:rsidRPr="004D5808">
              <w:rPr>
                <w:rFonts w:cstheme="minorHAnsi"/>
                <w:sz w:val="24"/>
                <w:szCs w:val="24"/>
              </w:rPr>
              <w:t>211.8 (3.3)</w:t>
            </w:r>
          </w:p>
        </w:tc>
        <w:tc>
          <w:tcPr>
            <w:tcW w:w="1008" w:type="dxa"/>
            <w:shd w:val="clear" w:color="auto" w:fill="F2F2F2" w:themeFill="background1" w:themeFillShade="F2"/>
          </w:tcPr>
          <w:p w14:paraId="4823E29F" w14:textId="77777777" w:rsidR="00B3736E" w:rsidRPr="002453C9" w:rsidRDefault="00B3736E" w:rsidP="002B7A54">
            <w:pPr>
              <w:rPr>
                <w:rFonts w:cstheme="minorHAnsi"/>
                <w:b/>
                <w:sz w:val="24"/>
                <w:szCs w:val="24"/>
              </w:rPr>
            </w:pPr>
            <w:r w:rsidRPr="002453C9">
              <w:rPr>
                <w:rFonts w:cstheme="minorHAnsi"/>
                <w:b/>
                <w:sz w:val="24"/>
                <w:szCs w:val="24"/>
              </w:rPr>
              <w:t>202.5*</w:t>
            </w:r>
          </w:p>
        </w:tc>
        <w:tc>
          <w:tcPr>
            <w:tcW w:w="1630" w:type="dxa"/>
            <w:noWrap/>
            <w:hideMark/>
          </w:tcPr>
          <w:p w14:paraId="23B9B9F7" w14:textId="77777777" w:rsidR="00B3736E" w:rsidRPr="002453C9" w:rsidRDefault="00B3736E" w:rsidP="002B7A54">
            <w:pPr>
              <w:rPr>
                <w:rFonts w:cstheme="minorHAnsi"/>
                <w:sz w:val="24"/>
                <w:szCs w:val="24"/>
              </w:rPr>
            </w:pPr>
            <w:r w:rsidRPr="002453C9">
              <w:rPr>
                <w:rFonts w:cstheme="minorHAnsi"/>
                <w:sz w:val="24"/>
                <w:szCs w:val="24"/>
              </w:rPr>
              <w:t>208.5 (0.98)</w:t>
            </w:r>
          </w:p>
        </w:tc>
      </w:tr>
    </w:tbl>
    <w:p w14:paraId="12E5AEB1" w14:textId="76D2DA98" w:rsidR="000C6095" w:rsidRPr="002453C9" w:rsidRDefault="003670BC" w:rsidP="000C6095">
      <w:pPr>
        <w:spacing w:line="480" w:lineRule="auto"/>
        <w:rPr>
          <w:rFonts w:cstheme="minorHAnsi"/>
          <w:sz w:val="24"/>
          <w:szCs w:val="24"/>
        </w:rPr>
      </w:pPr>
      <w:r>
        <w:rPr>
          <w:rFonts w:cstheme="minorHAnsi"/>
          <w:sz w:val="24"/>
          <w:szCs w:val="24"/>
        </w:rPr>
        <w:t xml:space="preserve">Asterisk indicates </w:t>
      </w:r>
      <w:r w:rsidR="002B7A54" w:rsidRPr="002453C9">
        <w:rPr>
          <w:rFonts w:cstheme="minorHAnsi"/>
          <w:i/>
          <w:sz w:val="24"/>
          <w:szCs w:val="24"/>
        </w:rPr>
        <w:t>p</w:t>
      </w:r>
      <w:r w:rsidR="00FB6DF3" w:rsidRPr="002453C9">
        <w:rPr>
          <w:rFonts w:cstheme="minorHAnsi"/>
          <w:sz w:val="24"/>
          <w:szCs w:val="24"/>
        </w:rPr>
        <w:t xml:space="preserve"> </w:t>
      </w:r>
      <w:r w:rsidR="002B7A54" w:rsidRPr="002453C9">
        <w:rPr>
          <w:rFonts w:cstheme="minorHAnsi"/>
          <w:sz w:val="24"/>
          <w:szCs w:val="24"/>
        </w:rPr>
        <w:t>&lt;</w:t>
      </w:r>
      <w:r w:rsidR="00FB6DF3" w:rsidRPr="002453C9">
        <w:rPr>
          <w:rFonts w:cstheme="minorHAnsi"/>
          <w:sz w:val="24"/>
          <w:szCs w:val="24"/>
        </w:rPr>
        <w:t xml:space="preserve"> </w:t>
      </w:r>
      <w:r w:rsidR="002B7A54" w:rsidRPr="002453C9">
        <w:rPr>
          <w:rFonts w:cstheme="minorHAnsi"/>
          <w:sz w:val="24"/>
          <w:szCs w:val="24"/>
        </w:rPr>
        <w:t>0.05</w:t>
      </w:r>
      <w:r>
        <w:rPr>
          <w:rFonts w:cstheme="minorHAnsi"/>
          <w:sz w:val="24"/>
          <w:szCs w:val="24"/>
        </w:rPr>
        <w:t>; results which survived multiple comparisons correction are highlighted in bold.</w:t>
      </w:r>
      <w:r w:rsidR="008B5CE9">
        <w:rPr>
          <w:rFonts w:cstheme="minorHAnsi"/>
          <w:sz w:val="24"/>
          <w:szCs w:val="24"/>
        </w:rPr>
        <w:t xml:space="preserve"> </w:t>
      </w:r>
    </w:p>
    <w:p w14:paraId="106B6CB5" w14:textId="77777777" w:rsidR="00D0369C" w:rsidRPr="002453C9" w:rsidRDefault="00D0369C" w:rsidP="002B7A54">
      <w:pPr>
        <w:spacing w:line="480" w:lineRule="auto"/>
        <w:ind w:firstLine="720"/>
        <w:rPr>
          <w:rFonts w:cstheme="minorHAnsi"/>
          <w:sz w:val="24"/>
          <w:szCs w:val="24"/>
        </w:rPr>
      </w:pPr>
    </w:p>
    <w:p w14:paraId="04361C45" w14:textId="77777777" w:rsidR="00076EF1" w:rsidRPr="002453C9" w:rsidRDefault="00076EF1">
      <w:pPr>
        <w:rPr>
          <w:rFonts w:cstheme="minorHAnsi"/>
          <w:b/>
          <w:sz w:val="24"/>
          <w:szCs w:val="24"/>
        </w:rPr>
      </w:pPr>
      <w:r w:rsidRPr="002453C9">
        <w:rPr>
          <w:rFonts w:cstheme="minorHAnsi"/>
          <w:b/>
          <w:sz w:val="24"/>
          <w:szCs w:val="24"/>
        </w:rPr>
        <w:br w:type="page"/>
      </w:r>
    </w:p>
    <w:p w14:paraId="2AE7459B" w14:textId="77777777" w:rsidR="005502ED" w:rsidRPr="002453C9" w:rsidRDefault="005502ED" w:rsidP="005502ED">
      <w:pPr>
        <w:spacing w:line="480" w:lineRule="auto"/>
        <w:rPr>
          <w:rFonts w:cstheme="minorHAnsi"/>
          <w:b/>
          <w:sz w:val="24"/>
          <w:szCs w:val="24"/>
        </w:rPr>
      </w:pPr>
      <w:r w:rsidRPr="002453C9">
        <w:rPr>
          <w:rFonts w:cstheme="minorHAnsi"/>
          <w:b/>
          <w:sz w:val="24"/>
          <w:szCs w:val="24"/>
        </w:rPr>
        <w:t xml:space="preserve">4. DISCUSSION </w:t>
      </w:r>
    </w:p>
    <w:p w14:paraId="05660A2D" w14:textId="615CB18F" w:rsidR="005502ED" w:rsidRDefault="005502ED" w:rsidP="005502ED">
      <w:pPr>
        <w:spacing w:line="480" w:lineRule="auto"/>
        <w:rPr>
          <w:rFonts w:cstheme="minorHAnsi"/>
          <w:sz w:val="24"/>
          <w:szCs w:val="24"/>
        </w:rPr>
      </w:pPr>
      <w:r w:rsidRPr="002453C9">
        <w:rPr>
          <w:rFonts w:cstheme="minorHAnsi"/>
          <w:sz w:val="24"/>
          <w:szCs w:val="24"/>
        </w:rPr>
        <w:t>The present study aimed at exploring the possible changes of both spatial and temporal aspects of reaching and grasping movements in a left-brain damaged patient with both optic ataxia and limb apraxia. To do so, we manipulated key factors that are sensitive to optic ataxia, such as viewing condition (peripheral vs</w:t>
      </w:r>
      <w:r w:rsidR="001A4DC4">
        <w:rPr>
          <w:rFonts w:cstheme="minorHAnsi"/>
          <w:sz w:val="24"/>
          <w:szCs w:val="24"/>
        </w:rPr>
        <w:t>.</w:t>
      </w:r>
      <w:r w:rsidRPr="002453C9">
        <w:rPr>
          <w:rFonts w:cstheme="minorHAnsi"/>
          <w:sz w:val="24"/>
          <w:szCs w:val="24"/>
        </w:rPr>
        <w:t xml:space="preserve"> central), and limb apraxia, such as the goal of the task (to move or to use common tools) and the characteristics of the objects (their size). </w:t>
      </w:r>
      <w:r w:rsidR="003D6F2E" w:rsidRPr="002453C9">
        <w:rPr>
          <w:rFonts w:cstheme="minorHAnsi"/>
          <w:sz w:val="24"/>
          <w:szCs w:val="24"/>
        </w:rPr>
        <w:t>T</w:t>
      </w:r>
      <w:r w:rsidRPr="002453C9">
        <w:rPr>
          <w:rFonts w:cstheme="minorHAnsi"/>
          <w:sz w:val="24"/>
          <w:szCs w:val="24"/>
        </w:rPr>
        <w:t xml:space="preserve">hese manipulations were expected to </w:t>
      </w:r>
      <w:r w:rsidR="00BD3283" w:rsidRPr="002453C9">
        <w:rPr>
          <w:rFonts w:cstheme="minorHAnsi"/>
          <w:sz w:val="24"/>
          <w:szCs w:val="24"/>
        </w:rPr>
        <w:t>increase the</w:t>
      </w:r>
      <w:r w:rsidRPr="002453C9">
        <w:rPr>
          <w:rFonts w:cstheme="minorHAnsi"/>
          <w:sz w:val="24"/>
          <w:szCs w:val="24"/>
        </w:rPr>
        <w:t xml:space="preserve"> understanding as to the possible differential contributions of the two syndromes in the reaching and grasping components of the movements</w:t>
      </w:r>
      <w:r w:rsidR="00BD3283" w:rsidRPr="002453C9">
        <w:rPr>
          <w:rFonts w:cstheme="minorHAnsi"/>
          <w:sz w:val="24"/>
          <w:szCs w:val="24"/>
        </w:rPr>
        <w:t xml:space="preserve">. </w:t>
      </w:r>
      <w:r w:rsidR="00C17316" w:rsidRPr="002453C9">
        <w:rPr>
          <w:rFonts w:cstheme="minorHAnsi"/>
          <w:sz w:val="24"/>
          <w:szCs w:val="24"/>
        </w:rPr>
        <w:t xml:space="preserve">In particular we endorse the view of </w:t>
      </w:r>
      <w:r w:rsidR="00EB4D42" w:rsidRPr="002453C9">
        <w:rPr>
          <w:rFonts w:cstheme="minorHAnsi"/>
          <w:sz w:val="24"/>
          <w:szCs w:val="24"/>
        </w:rPr>
        <w:t xml:space="preserve">Goldenberg </w:t>
      </w:r>
      <w:r w:rsidR="0006738A" w:rsidRPr="002453C9">
        <w:rPr>
          <w:rFonts w:cstheme="minorHAnsi"/>
          <w:sz w:val="24"/>
          <w:szCs w:val="24"/>
        </w:rPr>
        <w:t>(2013) on apraxia as high order motor deficit, in which</w:t>
      </w:r>
      <w:r w:rsidR="00BB402F" w:rsidRPr="002453C9">
        <w:rPr>
          <w:rFonts w:cstheme="minorHAnsi"/>
          <w:sz w:val="24"/>
          <w:szCs w:val="24"/>
        </w:rPr>
        <w:t xml:space="preserve"> basic</w:t>
      </w:r>
      <w:r w:rsidR="0006738A" w:rsidRPr="002453C9">
        <w:rPr>
          <w:rFonts w:cstheme="minorHAnsi"/>
          <w:sz w:val="24"/>
          <w:szCs w:val="24"/>
        </w:rPr>
        <w:t xml:space="preserve"> kinematic alteration</w:t>
      </w:r>
      <w:r w:rsidR="00CD35A3" w:rsidRPr="002453C9">
        <w:rPr>
          <w:rFonts w:cstheme="minorHAnsi"/>
          <w:sz w:val="24"/>
          <w:szCs w:val="24"/>
        </w:rPr>
        <w:t>s</w:t>
      </w:r>
      <w:r w:rsidR="0006738A" w:rsidRPr="002453C9">
        <w:rPr>
          <w:rFonts w:cstheme="minorHAnsi"/>
          <w:sz w:val="24"/>
          <w:szCs w:val="24"/>
        </w:rPr>
        <w:t xml:space="preserve"> </w:t>
      </w:r>
      <w:r w:rsidR="00CD35A3" w:rsidRPr="002453C9">
        <w:rPr>
          <w:rFonts w:cstheme="minorHAnsi"/>
          <w:sz w:val="24"/>
          <w:szCs w:val="24"/>
        </w:rPr>
        <w:t>are not the direct outcome</w:t>
      </w:r>
      <w:r w:rsidR="00BC5785" w:rsidRPr="002453C9">
        <w:rPr>
          <w:rFonts w:cstheme="minorHAnsi"/>
          <w:sz w:val="24"/>
          <w:szCs w:val="24"/>
        </w:rPr>
        <w:t xml:space="preserve"> of apraxia.</w:t>
      </w:r>
      <w:r w:rsidR="00647AAE" w:rsidRPr="002453C9">
        <w:rPr>
          <w:rFonts w:cstheme="minorHAnsi"/>
          <w:sz w:val="24"/>
          <w:szCs w:val="24"/>
        </w:rPr>
        <w:t xml:space="preserve"> However, we reasoned that apraxia</w:t>
      </w:r>
      <w:r w:rsidR="00BD3283" w:rsidRPr="002453C9">
        <w:rPr>
          <w:rFonts w:cstheme="minorHAnsi"/>
          <w:sz w:val="24"/>
          <w:szCs w:val="24"/>
        </w:rPr>
        <w:t xml:space="preserve"> may</w:t>
      </w:r>
      <w:r w:rsidR="00647AAE" w:rsidRPr="002453C9">
        <w:rPr>
          <w:rFonts w:cstheme="minorHAnsi"/>
          <w:sz w:val="24"/>
          <w:szCs w:val="24"/>
        </w:rPr>
        <w:t xml:space="preserve"> play a role in a</w:t>
      </w:r>
      <w:r w:rsidR="00BD3283" w:rsidRPr="002453C9">
        <w:rPr>
          <w:rFonts w:cstheme="minorHAnsi"/>
          <w:sz w:val="24"/>
          <w:szCs w:val="24"/>
        </w:rPr>
        <w:t>ffect</w:t>
      </w:r>
      <w:r w:rsidR="00647AAE" w:rsidRPr="002453C9">
        <w:rPr>
          <w:rFonts w:cstheme="minorHAnsi"/>
          <w:sz w:val="24"/>
          <w:szCs w:val="24"/>
        </w:rPr>
        <w:t>ing</w:t>
      </w:r>
      <w:r w:rsidR="00BD3283" w:rsidRPr="002453C9">
        <w:rPr>
          <w:rFonts w:cstheme="minorHAnsi"/>
          <w:sz w:val="24"/>
          <w:szCs w:val="24"/>
        </w:rPr>
        <w:t xml:space="preserve"> the kinematic parameters</w:t>
      </w:r>
      <w:r w:rsidR="00647AAE" w:rsidRPr="002453C9">
        <w:rPr>
          <w:rFonts w:cstheme="minorHAnsi"/>
          <w:sz w:val="24"/>
          <w:szCs w:val="24"/>
        </w:rPr>
        <w:t xml:space="preserve"> more </w:t>
      </w:r>
      <w:r w:rsidR="00BD3283" w:rsidRPr="002453C9">
        <w:rPr>
          <w:rFonts w:cstheme="minorHAnsi"/>
          <w:sz w:val="24"/>
          <w:szCs w:val="24"/>
        </w:rPr>
        <w:t>indirectly</w:t>
      </w:r>
      <w:r w:rsidR="00647AAE" w:rsidRPr="002453C9">
        <w:rPr>
          <w:rFonts w:cstheme="minorHAnsi"/>
          <w:sz w:val="24"/>
          <w:szCs w:val="24"/>
        </w:rPr>
        <w:t xml:space="preserve"> by</w:t>
      </w:r>
      <w:r w:rsidR="00BD3283" w:rsidRPr="002453C9">
        <w:rPr>
          <w:rFonts w:cstheme="minorHAnsi"/>
          <w:sz w:val="24"/>
          <w:szCs w:val="24"/>
        </w:rPr>
        <w:t xml:space="preserve"> making the grasp to use task (Experiment </w:t>
      </w:r>
      <w:r w:rsidR="002B6123" w:rsidRPr="002453C9">
        <w:rPr>
          <w:rFonts w:cstheme="minorHAnsi"/>
          <w:sz w:val="24"/>
          <w:szCs w:val="24"/>
        </w:rPr>
        <w:t>2</w:t>
      </w:r>
      <w:r w:rsidR="00BD3283" w:rsidRPr="002453C9">
        <w:rPr>
          <w:rFonts w:cstheme="minorHAnsi"/>
          <w:sz w:val="24"/>
          <w:szCs w:val="24"/>
        </w:rPr>
        <w:t xml:space="preserve">) more complex </w:t>
      </w:r>
      <w:r w:rsidR="00647AAE" w:rsidRPr="002453C9">
        <w:rPr>
          <w:rFonts w:cstheme="minorHAnsi"/>
          <w:sz w:val="24"/>
          <w:szCs w:val="24"/>
        </w:rPr>
        <w:t xml:space="preserve">for this patient. OA alteration </w:t>
      </w:r>
      <w:r w:rsidR="002B6123" w:rsidRPr="002453C9">
        <w:rPr>
          <w:rFonts w:cstheme="minorHAnsi"/>
          <w:sz w:val="24"/>
          <w:szCs w:val="24"/>
        </w:rPr>
        <w:t>thus might</w:t>
      </w:r>
      <w:r w:rsidR="00647AAE" w:rsidRPr="002453C9">
        <w:rPr>
          <w:rFonts w:cstheme="minorHAnsi"/>
          <w:sz w:val="24"/>
          <w:szCs w:val="24"/>
        </w:rPr>
        <w:t xml:space="preserve"> be enhanced in particular </w:t>
      </w:r>
      <w:r w:rsidR="002B6123" w:rsidRPr="002453C9">
        <w:rPr>
          <w:rFonts w:cstheme="minorHAnsi"/>
          <w:sz w:val="24"/>
          <w:szCs w:val="24"/>
        </w:rPr>
        <w:t>when the task is to grasp to use an object in</w:t>
      </w:r>
      <w:r w:rsidR="00647AAE" w:rsidRPr="002453C9">
        <w:rPr>
          <w:rFonts w:cstheme="minorHAnsi"/>
          <w:sz w:val="24"/>
          <w:szCs w:val="24"/>
        </w:rPr>
        <w:t xml:space="preserve"> the peripheral field. </w:t>
      </w:r>
      <w:r w:rsidRPr="002453C9">
        <w:rPr>
          <w:rFonts w:cstheme="minorHAnsi"/>
          <w:sz w:val="24"/>
          <w:szCs w:val="24"/>
        </w:rPr>
        <w:t>In the following we will discu</w:t>
      </w:r>
      <w:r w:rsidR="00B23366" w:rsidRPr="002453C9">
        <w:rPr>
          <w:rFonts w:cstheme="minorHAnsi"/>
          <w:sz w:val="24"/>
          <w:szCs w:val="24"/>
        </w:rPr>
        <w:t xml:space="preserve">ss each of the findings in turn. The first few sections will be dedicated in discussing CF performance specifically and in the last section </w:t>
      </w:r>
      <w:r w:rsidR="00FF1C6E" w:rsidRPr="002453C9">
        <w:rPr>
          <w:rFonts w:cstheme="minorHAnsi"/>
          <w:sz w:val="24"/>
          <w:szCs w:val="24"/>
        </w:rPr>
        <w:t>discuss</w:t>
      </w:r>
      <w:r w:rsidR="00B23366" w:rsidRPr="002453C9">
        <w:rPr>
          <w:rFonts w:cstheme="minorHAnsi"/>
          <w:sz w:val="24"/>
          <w:szCs w:val="24"/>
        </w:rPr>
        <w:t xml:space="preserve"> CF</w:t>
      </w:r>
      <w:r w:rsidR="00FF1C6E" w:rsidRPr="002453C9">
        <w:rPr>
          <w:rFonts w:cstheme="minorHAnsi"/>
          <w:sz w:val="24"/>
          <w:szCs w:val="24"/>
        </w:rPr>
        <w:t>’s</w:t>
      </w:r>
      <w:r w:rsidR="00B23366" w:rsidRPr="002453C9">
        <w:rPr>
          <w:rFonts w:cstheme="minorHAnsi"/>
          <w:sz w:val="24"/>
          <w:szCs w:val="24"/>
        </w:rPr>
        <w:t xml:space="preserve"> perf</w:t>
      </w:r>
      <w:r w:rsidR="00FF1C6E" w:rsidRPr="002453C9">
        <w:rPr>
          <w:rFonts w:cstheme="minorHAnsi"/>
          <w:sz w:val="24"/>
          <w:szCs w:val="24"/>
        </w:rPr>
        <w:t>ormance in relation to controls, with the focus on the key manipulation: task goal and viewing condition.</w:t>
      </w:r>
    </w:p>
    <w:p w14:paraId="36A12309" w14:textId="77777777" w:rsidR="007E57F5" w:rsidRPr="002453C9" w:rsidRDefault="007E57F5" w:rsidP="007E57F5">
      <w:pPr>
        <w:spacing w:line="480" w:lineRule="auto"/>
        <w:rPr>
          <w:rFonts w:cstheme="minorHAnsi"/>
          <w:b/>
          <w:sz w:val="24"/>
          <w:szCs w:val="24"/>
        </w:rPr>
      </w:pPr>
      <w:r w:rsidRPr="002453C9">
        <w:rPr>
          <w:rFonts w:cstheme="minorHAnsi"/>
          <w:b/>
          <w:sz w:val="24"/>
          <w:szCs w:val="24"/>
        </w:rPr>
        <w:t>4.</w:t>
      </w:r>
      <w:r w:rsidR="00E94FE0">
        <w:rPr>
          <w:rFonts w:cstheme="minorHAnsi"/>
          <w:b/>
          <w:sz w:val="24"/>
          <w:szCs w:val="24"/>
        </w:rPr>
        <w:t>1</w:t>
      </w:r>
      <w:r w:rsidRPr="002453C9">
        <w:rPr>
          <w:rFonts w:cstheme="minorHAnsi"/>
          <w:b/>
          <w:sz w:val="24"/>
          <w:szCs w:val="24"/>
        </w:rPr>
        <w:t>. The</w:t>
      </w:r>
      <w:r>
        <w:rPr>
          <w:rFonts w:cstheme="minorHAnsi"/>
          <w:b/>
          <w:sz w:val="24"/>
          <w:szCs w:val="24"/>
        </w:rPr>
        <w:t xml:space="preserve"> task goal and the</w:t>
      </w:r>
      <w:r w:rsidRPr="002453C9">
        <w:rPr>
          <w:rFonts w:cstheme="minorHAnsi"/>
          <w:b/>
          <w:sz w:val="24"/>
          <w:szCs w:val="24"/>
        </w:rPr>
        <w:t xml:space="preserve"> viewing condition</w:t>
      </w:r>
    </w:p>
    <w:p w14:paraId="5EC9DD12" w14:textId="0037918C" w:rsidR="004757FB" w:rsidRDefault="007E57F5" w:rsidP="007E57F5">
      <w:pPr>
        <w:spacing w:line="480" w:lineRule="auto"/>
        <w:ind w:firstLine="720"/>
        <w:rPr>
          <w:rFonts w:cstheme="minorHAnsi"/>
          <w:sz w:val="24"/>
          <w:szCs w:val="24"/>
        </w:rPr>
      </w:pPr>
      <w:r>
        <w:rPr>
          <w:rFonts w:cstheme="minorHAnsi"/>
          <w:sz w:val="24"/>
          <w:szCs w:val="24"/>
        </w:rPr>
        <w:t>CF performance changed in relatio</w:t>
      </w:r>
      <w:r w:rsidR="00C56AC7">
        <w:rPr>
          <w:rFonts w:cstheme="minorHAnsi"/>
          <w:sz w:val="24"/>
          <w:szCs w:val="24"/>
        </w:rPr>
        <w:t>n to the goal of the task with the increase</w:t>
      </w:r>
      <w:r>
        <w:rPr>
          <w:rFonts w:cstheme="minorHAnsi"/>
          <w:sz w:val="24"/>
          <w:szCs w:val="24"/>
        </w:rPr>
        <w:t xml:space="preserve"> of the temporal </w:t>
      </w:r>
      <w:r w:rsidR="0094610D">
        <w:rPr>
          <w:rFonts w:cstheme="minorHAnsi"/>
          <w:sz w:val="24"/>
          <w:szCs w:val="24"/>
        </w:rPr>
        <w:t xml:space="preserve">(MT and PV) and spatial (vertical endpoint) parameters of the reaching movements </w:t>
      </w:r>
      <w:r>
        <w:rPr>
          <w:rFonts w:cstheme="minorHAnsi"/>
          <w:sz w:val="24"/>
          <w:szCs w:val="24"/>
        </w:rPr>
        <w:t>when th</w:t>
      </w:r>
      <w:r w:rsidR="00C56AC7">
        <w:rPr>
          <w:rFonts w:cstheme="minorHAnsi"/>
          <w:sz w:val="24"/>
          <w:szCs w:val="24"/>
        </w:rPr>
        <w:t xml:space="preserve">e secondary action required a more fine and purpose action (grasp to </w:t>
      </w:r>
      <w:r>
        <w:rPr>
          <w:rFonts w:cstheme="minorHAnsi"/>
          <w:sz w:val="24"/>
          <w:szCs w:val="24"/>
        </w:rPr>
        <w:t>use of the objects</w:t>
      </w:r>
      <w:r w:rsidR="00C56AC7">
        <w:rPr>
          <w:rFonts w:cstheme="minorHAnsi"/>
          <w:sz w:val="24"/>
          <w:szCs w:val="24"/>
        </w:rPr>
        <w:t>)</w:t>
      </w:r>
      <w:r>
        <w:rPr>
          <w:rFonts w:cstheme="minorHAnsi"/>
          <w:sz w:val="24"/>
          <w:szCs w:val="24"/>
        </w:rPr>
        <w:t xml:space="preserve">. </w:t>
      </w:r>
      <w:r w:rsidR="00C56AC7">
        <w:rPr>
          <w:rFonts w:cstheme="minorHAnsi"/>
          <w:sz w:val="24"/>
          <w:szCs w:val="24"/>
        </w:rPr>
        <w:t xml:space="preserve">The </w:t>
      </w:r>
      <w:r w:rsidR="0094610D">
        <w:rPr>
          <w:rFonts w:cstheme="minorHAnsi"/>
          <w:sz w:val="24"/>
          <w:szCs w:val="24"/>
        </w:rPr>
        <w:t>modulation of the reaching parameters with the goal of the task is also observed in healthy young and elderly and reflects</w:t>
      </w:r>
      <w:r w:rsidR="00C56AC7">
        <w:rPr>
          <w:rFonts w:cstheme="minorHAnsi"/>
          <w:sz w:val="24"/>
          <w:szCs w:val="24"/>
        </w:rPr>
        <w:t xml:space="preserve"> the </w:t>
      </w:r>
      <w:r w:rsidR="00281162">
        <w:rPr>
          <w:rFonts w:cstheme="minorHAnsi"/>
          <w:sz w:val="24"/>
          <w:szCs w:val="24"/>
        </w:rPr>
        <w:t xml:space="preserve">normal </w:t>
      </w:r>
      <w:r w:rsidR="00C56AC7">
        <w:rPr>
          <w:rFonts w:cstheme="minorHAnsi"/>
          <w:sz w:val="24"/>
          <w:szCs w:val="24"/>
        </w:rPr>
        <w:t xml:space="preserve">adaptation of the motor system to the requirement of the task </w:t>
      </w:r>
      <w:r w:rsidR="00C639F0">
        <w:rPr>
          <w:rFonts w:cstheme="minorHAnsi"/>
          <w:sz w:val="24"/>
          <w:szCs w:val="24"/>
        </w:rPr>
        <w:t>(Cicerale, Ambron, Lingnau, &amp; Rumiati, 2014)</w:t>
      </w:r>
      <w:r w:rsidR="00C56AC7">
        <w:rPr>
          <w:rFonts w:cstheme="minorHAnsi"/>
          <w:sz w:val="24"/>
          <w:szCs w:val="24"/>
        </w:rPr>
        <w:t xml:space="preserve">. </w:t>
      </w:r>
      <w:r w:rsidR="00281162">
        <w:rPr>
          <w:rFonts w:cstheme="minorHAnsi"/>
          <w:sz w:val="24"/>
          <w:szCs w:val="24"/>
        </w:rPr>
        <w:t>In line with this interpretation, CF and controls showed a similar performance in relation to the task goal</w:t>
      </w:r>
      <w:r w:rsidR="00714EE0">
        <w:rPr>
          <w:rFonts w:cstheme="minorHAnsi"/>
          <w:sz w:val="24"/>
          <w:szCs w:val="24"/>
        </w:rPr>
        <w:t xml:space="preserve">. Taken together </w:t>
      </w:r>
      <w:r w:rsidR="004757FB">
        <w:rPr>
          <w:rFonts w:cstheme="minorHAnsi"/>
          <w:sz w:val="24"/>
          <w:szCs w:val="24"/>
        </w:rPr>
        <w:t>th</w:t>
      </w:r>
      <w:r w:rsidR="00AE55C5">
        <w:rPr>
          <w:rFonts w:cstheme="minorHAnsi"/>
          <w:sz w:val="24"/>
          <w:szCs w:val="24"/>
        </w:rPr>
        <w:t>is</w:t>
      </w:r>
      <w:r w:rsidR="004757FB">
        <w:rPr>
          <w:rFonts w:cstheme="minorHAnsi"/>
          <w:sz w:val="24"/>
          <w:szCs w:val="24"/>
        </w:rPr>
        <w:t xml:space="preserve"> evidence supports</w:t>
      </w:r>
      <w:r w:rsidR="00714EE0">
        <w:rPr>
          <w:rFonts w:cstheme="minorHAnsi"/>
          <w:sz w:val="24"/>
          <w:szCs w:val="24"/>
        </w:rPr>
        <w:t xml:space="preserve"> of the</w:t>
      </w:r>
      <w:r w:rsidR="00281162">
        <w:rPr>
          <w:rFonts w:cstheme="minorHAnsi"/>
          <w:sz w:val="24"/>
          <w:szCs w:val="24"/>
        </w:rPr>
        <w:t xml:space="preserve"> view</w:t>
      </w:r>
      <w:r w:rsidR="00714EE0">
        <w:rPr>
          <w:rFonts w:cstheme="minorHAnsi"/>
          <w:sz w:val="24"/>
          <w:szCs w:val="24"/>
        </w:rPr>
        <w:t xml:space="preserve"> that apraxia is a</w:t>
      </w:r>
      <w:r w:rsidR="00714EE0" w:rsidRPr="002453C9">
        <w:rPr>
          <w:rFonts w:cstheme="minorHAnsi"/>
          <w:sz w:val="24"/>
          <w:szCs w:val="24"/>
        </w:rPr>
        <w:t xml:space="preserve"> high order motor deficit, </w:t>
      </w:r>
      <w:r w:rsidR="00714EE0">
        <w:rPr>
          <w:rFonts w:cstheme="minorHAnsi"/>
          <w:sz w:val="24"/>
          <w:szCs w:val="24"/>
        </w:rPr>
        <w:t>whose effect may not be reflected necessarily in changes of the</w:t>
      </w:r>
      <w:r w:rsidR="00714EE0" w:rsidRPr="002453C9">
        <w:rPr>
          <w:rFonts w:cstheme="minorHAnsi"/>
          <w:sz w:val="24"/>
          <w:szCs w:val="24"/>
        </w:rPr>
        <w:t xml:space="preserve"> kinematic </w:t>
      </w:r>
      <w:r w:rsidR="00714EE0">
        <w:rPr>
          <w:rFonts w:cstheme="minorHAnsi"/>
          <w:sz w:val="24"/>
          <w:szCs w:val="24"/>
        </w:rPr>
        <w:t xml:space="preserve">parameters (Goldenberg, </w:t>
      </w:r>
      <w:r w:rsidR="00281162" w:rsidRPr="002453C9">
        <w:rPr>
          <w:rFonts w:cstheme="minorHAnsi"/>
          <w:sz w:val="24"/>
          <w:szCs w:val="24"/>
        </w:rPr>
        <w:t>2013)</w:t>
      </w:r>
      <w:r w:rsidR="004757FB">
        <w:rPr>
          <w:rFonts w:cstheme="minorHAnsi"/>
          <w:sz w:val="24"/>
          <w:szCs w:val="24"/>
        </w:rPr>
        <w:t xml:space="preserve">. </w:t>
      </w:r>
    </w:p>
    <w:p w14:paraId="3359AD70" w14:textId="6250F114" w:rsidR="009E24F2" w:rsidRDefault="004757FB" w:rsidP="00B703D1">
      <w:pPr>
        <w:spacing w:line="480" w:lineRule="auto"/>
        <w:ind w:firstLine="720"/>
        <w:rPr>
          <w:rFonts w:cstheme="minorHAnsi"/>
          <w:sz w:val="24"/>
          <w:szCs w:val="24"/>
          <w:lang w:val="en-GB"/>
        </w:rPr>
      </w:pPr>
      <w:r w:rsidRPr="00773506">
        <w:rPr>
          <w:rFonts w:cstheme="minorHAnsi"/>
          <w:sz w:val="24"/>
          <w:szCs w:val="24"/>
        </w:rPr>
        <w:t xml:space="preserve">However, the presence of apraxia seemed to have an indirectly effect on CF’s performance </w:t>
      </w:r>
      <w:r w:rsidR="007E57F5" w:rsidRPr="00773506">
        <w:rPr>
          <w:rFonts w:cstheme="minorHAnsi"/>
          <w:sz w:val="24"/>
          <w:szCs w:val="24"/>
        </w:rPr>
        <w:t>enhanc</w:t>
      </w:r>
      <w:r w:rsidR="00805DC1" w:rsidRPr="00773506">
        <w:rPr>
          <w:rFonts w:cstheme="minorHAnsi"/>
          <w:sz w:val="24"/>
          <w:szCs w:val="24"/>
        </w:rPr>
        <w:t xml:space="preserve">ing </w:t>
      </w:r>
      <w:r w:rsidR="007E57F5" w:rsidRPr="00773506">
        <w:rPr>
          <w:rFonts w:cstheme="minorHAnsi"/>
          <w:sz w:val="24"/>
          <w:szCs w:val="24"/>
        </w:rPr>
        <w:t>of OA deficits</w:t>
      </w:r>
      <w:r w:rsidR="00805DC1" w:rsidRPr="00773506">
        <w:rPr>
          <w:rFonts w:cstheme="minorHAnsi"/>
          <w:sz w:val="24"/>
          <w:szCs w:val="24"/>
        </w:rPr>
        <w:t>. This</w:t>
      </w:r>
      <w:r w:rsidR="00805DC1">
        <w:rPr>
          <w:rFonts w:cstheme="minorHAnsi"/>
          <w:sz w:val="24"/>
          <w:szCs w:val="24"/>
        </w:rPr>
        <w:t xml:space="preserve"> was eviden</w:t>
      </w:r>
      <w:r w:rsidR="00AE55C5">
        <w:rPr>
          <w:rFonts w:cstheme="minorHAnsi"/>
          <w:sz w:val="24"/>
          <w:szCs w:val="24"/>
        </w:rPr>
        <w:t>t</w:t>
      </w:r>
      <w:r w:rsidR="00805DC1">
        <w:rPr>
          <w:rFonts w:cstheme="minorHAnsi"/>
          <w:sz w:val="24"/>
          <w:szCs w:val="24"/>
        </w:rPr>
        <w:t xml:space="preserve"> when looking at the grasping parameters. While CF showed a similar MGA between viewing conditions when the goal of the task was to move the objects, d</w:t>
      </w:r>
      <w:r w:rsidR="007E57F5" w:rsidRPr="002453C9">
        <w:rPr>
          <w:rFonts w:cstheme="minorHAnsi"/>
          <w:sz w:val="24"/>
          <w:szCs w:val="24"/>
        </w:rPr>
        <w:t>ifferences between central and peripheral viewing conditions appeared when CF was asked to grasp the objects in order to use them.</w:t>
      </w:r>
      <w:r w:rsidR="002E73CE">
        <w:rPr>
          <w:rFonts w:cstheme="minorHAnsi"/>
          <w:sz w:val="24"/>
          <w:szCs w:val="24"/>
        </w:rPr>
        <w:t xml:space="preserve"> In this task</w:t>
      </w:r>
      <w:r w:rsidR="007E57F5" w:rsidRPr="002453C9">
        <w:rPr>
          <w:rFonts w:cstheme="minorHAnsi"/>
          <w:sz w:val="24"/>
          <w:szCs w:val="24"/>
        </w:rPr>
        <w:t xml:space="preserve">, CF showed a larger MGA in the peripheral viewing compared with the central viewing, which can be considered as evidence of a worsening of the grasping component (Carnahan, Vandervoort, &amp; Swanson, 1998). </w:t>
      </w:r>
      <w:r w:rsidR="003174AB" w:rsidRPr="002871E7">
        <w:rPr>
          <w:rFonts w:cstheme="minorHAnsi"/>
          <w:sz w:val="24"/>
          <w:szCs w:val="24"/>
          <w:highlight w:val="yellow"/>
          <w:lang w:val="en-GB"/>
        </w:rPr>
        <w:t xml:space="preserve">This evidence could be ascribed to the presence of apraxia, as previous studies reported an alteration of grasping in patients with left-brain damage and apraxia (Osiurak et al., 2008; Randerath et al., 2010). In particular, Randerath et al. (2010) showed that some patients with apraxia may select inappropriate grip </w:t>
      </w:r>
      <w:r w:rsidR="003174AB">
        <w:rPr>
          <w:rFonts w:cstheme="minorHAnsi"/>
          <w:sz w:val="24"/>
          <w:szCs w:val="24"/>
          <w:highlight w:val="yellow"/>
          <w:lang w:val="en-GB"/>
        </w:rPr>
        <w:t xml:space="preserve">types </w:t>
      </w:r>
      <w:r w:rsidR="003174AB" w:rsidRPr="002871E7">
        <w:rPr>
          <w:rFonts w:cstheme="minorHAnsi"/>
          <w:sz w:val="24"/>
          <w:szCs w:val="24"/>
          <w:highlight w:val="yellow"/>
          <w:lang w:val="en-GB"/>
        </w:rPr>
        <w:t>(i.e., incongruent with the function of the object) compare</w:t>
      </w:r>
      <w:r w:rsidR="003174AB">
        <w:rPr>
          <w:rFonts w:cstheme="minorHAnsi"/>
          <w:sz w:val="24"/>
          <w:szCs w:val="24"/>
          <w:highlight w:val="yellow"/>
          <w:lang w:val="en-GB"/>
        </w:rPr>
        <w:t>d</w:t>
      </w:r>
      <w:r w:rsidR="003174AB" w:rsidRPr="002871E7">
        <w:rPr>
          <w:rFonts w:cstheme="minorHAnsi"/>
          <w:sz w:val="24"/>
          <w:szCs w:val="24"/>
          <w:highlight w:val="yellow"/>
          <w:lang w:val="en-GB"/>
        </w:rPr>
        <w:t xml:space="preserve"> to controls, but this selection </w:t>
      </w:r>
      <w:r w:rsidR="003174AB">
        <w:rPr>
          <w:rFonts w:cstheme="minorHAnsi"/>
          <w:sz w:val="24"/>
          <w:szCs w:val="24"/>
          <w:highlight w:val="yellow"/>
          <w:lang w:val="en-GB"/>
        </w:rPr>
        <w:t xml:space="preserve">does </w:t>
      </w:r>
      <w:r w:rsidR="003174AB" w:rsidRPr="002871E7">
        <w:rPr>
          <w:rFonts w:cstheme="minorHAnsi"/>
          <w:sz w:val="24"/>
          <w:szCs w:val="24"/>
          <w:highlight w:val="yellow"/>
          <w:lang w:val="en-GB"/>
        </w:rPr>
        <w:t xml:space="preserve">not necessarily </w:t>
      </w:r>
      <w:r w:rsidR="003174AB">
        <w:rPr>
          <w:rFonts w:cstheme="minorHAnsi"/>
          <w:sz w:val="24"/>
          <w:szCs w:val="24"/>
          <w:highlight w:val="yellow"/>
          <w:lang w:val="en-GB"/>
        </w:rPr>
        <w:t>lead to</w:t>
      </w:r>
      <w:r w:rsidR="003174AB" w:rsidRPr="002871E7">
        <w:rPr>
          <w:rFonts w:cstheme="minorHAnsi"/>
          <w:sz w:val="24"/>
          <w:szCs w:val="24"/>
          <w:highlight w:val="yellow"/>
          <w:lang w:val="en-GB"/>
        </w:rPr>
        <w:t xml:space="preserve"> the erroneous use of the objects. The present results take this </w:t>
      </w:r>
      <w:r w:rsidR="003174AB">
        <w:rPr>
          <w:rFonts w:cstheme="minorHAnsi"/>
          <w:sz w:val="24"/>
          <w:szCs w:val="24"/>
          <w:highlight w:val="yellow"/>
          <w:lang w:val="en-GB"/>
        </w:rPr>
        <w:t>observation</w:t>
      </w:r>
      <w:r w:rsidR="003174AB" w:rsidRPr="002871E7">
        <w:rPr>
          <w:rFonts w:cstheme="minorHAnsi"/>
          <w:sz w:val="24"/>
          <w:szCs w:val="24"/>
          <w:highlight w:val="yellow"/>
          <w:lang w:val="en-GB"/>
        </w:rPr>
        <w:t xml:space="preserve"> further and suggest that apraxia could also be reflected in more subtle alterations of the grasping </w:t>
      </w:r>
      <w:r w:rsidR="003174AB">
        <w:rPr>
          <w:rFonts w:cstheme="minorHAnsi"/>
          <w:sz w:val="24"/>
          <w:szCs w:val="24"/>
          <w:highlight w:val="yellow"/>
          <w:lang w:val="en-GB"/>
        </w:rPr>
        <w:t>component</w:t>
      </w:r>
      <w:r w:rsidR="003174AB" w:rsidRPr="002871E7">
        <w:rPr>
          <w:rFonts w:cstheme="minorHAnsi"/>
          <w:sz w:val="24"/>
          <w:szCs w:val="24"/>
          <w:highlight w:val="yellow"/>
          <w:lang w:val="en-GB"/>
        </w:rPr>
        <w:t xml:space="preserve">.  </w:t>
      </w:r>
    </w:p>
    <w:p w14:paraId="0132DC5A" w14:textId="125F783C" w:rsidR="007E57F5" w:rsidRPr="00C52B26" w:rsidRDefault="007E57F5" w:rsidP="00B703D1">
      <w:pPr>
        <w:spacing w:line="480" w:lineRule="auto"/>
        <w:ind w:firstLine="720"/>
        <w:rPr>
          <w:rFonts w:cstheme="minorHAnsi"/>
          <w:sz w:val="24"/>
          <w:szCs w:val="24"/>
        </w:rPr>
      </w:pPr>
      <w:r w:rsidRPr="002453C9">
        <w:rPr>
          <w:rFonts w:cstheme="minorHAnsi"/>
          <w:sz w:val="24"/>
          <w:szCs w:val="24"/>
        </w:rPr>
        <w:t xml:space="preserve">Interestingly, while in peripheral viewing a trend towards significance appeared in MGA, with the grip being slightly larger in the grasp to use than grasp to move experiment, the opposite pattern emerged in the central viewing condition. We have no principled account for this effect but a possible speculation is that being aware of his difficulties in using the objects, CF may have paid more attention and effort in the grasping component under central viewing condition. </w:t>
      </w:r>
    </w:p>
    <w:p w14:paraId="173C0FE3" w14:textId="540084A2" w:rsidR="007E57F5" w:rsidRPr="002453C9" w:rsidRDefault="007E57F5" w:rsidP="007E57F5">
      <w:pPr>
        <w:spacing w:line="480" w:lineRule="auto"/>
        <w:ind w:firstLine="720"/>
        <w:rPr>
          <w:rFonts w:cstheme="minorHAnsi"/>
          <w:sz w:val="24"/>
          <w:szCs w:val="24"/>
        </w:rPr>
      </w:pPr>
      <w:r w:rsidRPr="002453C9">
        <w:rPr>
          <w:rFonts w:cstheme="minorHAnsi"/>
          <w:sz w:val="24"/>
          <w:szCs w:val="24"/>
        </w:rPr>
        <w:t xml:space="preserve">The effect of the viewing condition was </w:t>
      </w:r>
      <w:r w:rsidR="00773506">
        <w:rPr>
          <w:rFonts w:cstheme="minorHAnsi"/>
          <w:sz w:val="24"/>
          <w:szCs w:val="24"/>
        </w:rPr>
        <w:t xml:space="preserve">particularly evident and independent from the goal of the task, </w:t>
      </w:r>
      <w:r w:rsidRPr="002453C9">
        <w:rPr>
          <w:rFonts w:cstheme="minorHAnsi"/>
          <w:sz w:val="24"/>
          <w:szCs w:val="24"/>
        </w:rPr>
        <w:t>when considering the spatial aspects of the reaching movements.  In either experiment</w:t>
      </w:r>
      <w:r w:rsidR="00AE55C5">
        <w:rPr>
          <w:rFonts w:cstheme="minorHAnsi"/>
          <w:sz w:val="24"/>
          <w:szCs w:val="24"/>
        </w:rPr>
        <w:t>s</w:t>
      </w:r>
      <w:r w:rsidRPr="002453C9">
        <w:rPr>
          <w:rFonts w:cstheme="minorHAnsi"/>
          <w:sz w:val="24"/>
          <w:szCs w:val="24"/>
        </w:rPr>
        <w:t>, the horizontal end point was shifted towards the centre of the table</w:t>
      </w:r>
      <w:r w:rsidRPr="002453C9">
        <w:rPr>
          <w:sz w:val="24"/>
          <w:szCs w:val="24"/>
        </w:rPr>
        <w:t xml:space="preserve"> in the peripheral viewing</w:t>
      </w:r>
      <w:r w:rsidRPr="002453C9">
        <w:rPr>
          <w:rFonts w:cstheme="minorHAnsi"/>
          <w:sz w:val="24"/>
          <w:szCs w:val="24"/>
        </w:rPr>
        <w:t xml:space="preserve"> and veered towards the fixation LED. </w:t>
      </w:r>
      <w:r w:rsidRPr="002453C9">
        <w:rPr>
          <w:sz w:val="24"/>
          <w:szCs w:val="24"/>
        </w:rPr>
        <w:t xml:space="preserve">A similar displacement of the movement trajectory towards the fixation has been previously observed in patients with OA (Blangero et al., 2010; </w:t>
      </w:r>
      <w:r w:rsidRPr="002453C9">
        <w:rPr>
          <w:sz w:val="24"/>
          <w:szCs w:val="24"/>
          <w:lang w:val="en-GB"/>
        </w:rPr>
        <w:t>Milner, et al., 2003; Jackson et al., 2005), implying a possible difficulty in dissociating between eyes and limbs</w:t>
      </w:r>
      <w:r w:rsidRPr="002453C9">
        <w:rPr>
          <w:sz w:val="24"/>
          <w:szCs w:val="24"/>
        </w:rPr>
        <w:t xml:space="preserve">. In particular, Milner et al. (2003) described a similar directional bias towards fixation in two patients with OA when asked to perform an immediate reaching. The authors interpreted this effect in relation to the </w:t>
      </w:r>
      <w:r w:rsidRPr="002453C9">
        <w:rPr>
          <w:i/>
          <w:sz w:val="24"/>
          <w:szCs w:val="24"/>
        </w:rPr>
        <w:t>magnetic misreaching</w:t>
      </w:r>
      <w:r w:rsidRPr="002453C9">
        <w:rPr>
          <w:sz w:val="24"/>
          <w:szCs w:val="24"/>
        </w:rPr>
        <w:t xml:space="preserve"> described a few years earlier by </w:t>
      </w:r>
      <w:r w:rsidRPr="002453C9">
        <w:rPr>
          <w:sz w:val="24"/>
          <w:szCs w:val="24"/>
          <w:lang w:val="en-GB"/>
        </w:rPr>
        <w:t xml:space="preserve">Carey, Coleman, &amp; Della Sala(1997) </w:t>
      </w:r>
      <w:r w:rsidRPr="002453C9">
        <w:rPr>
          <w:sz w:val="24"/>
          <w:szCs w:val="24"/>
        </w:rPr>
        <w:t>in a patient suffering from progressive bilateral parietal lobe degeneration. Movement trajectory of Carley’s et al’s patient seems to be captured from the focus of fixation to such extent that he was unable to perform an action at the different location from the focus of fixation. Milner et al. (2003) suggested that optic ataxia and magnetic misreaching may represent different degrees of a unique primitive motor response in which vision and action are tightly coupled. In their argument, midbrain areas, and the superior colliculus, in particular, would be responsible for this primitive coupling, which in normal adults would be inhibited when required by the task, thanks to the parietal visuomotor system. Following this interpretation, parietal damage would decrease this inhibitory control causing the emergence of this primitive form of movement biases. This interpretation could also account for the movement bias observed in CF. However, as reasoned above, given CF’s apraxic difficulties; we expected the bias to be larger in the grasp</w:t>
      </w:r>
      <w:r w:rsidR="00AE55C5">
        <w:rPr>
          <w:sz w:val="24"/>
          <w:szCs w:val="24"/>
        </w:rPr>
        <w:t>-</w:t>
      </w:r>
      <w:r w:rsidRPr="002453C9">
        <w:rPr>
          <w:sz w:val="24"/>
          <w:szCs w:val="24"/>
        </w:rPr>
        <w:t>to use than in the grasp-to move experiment</w:t>
      </w:r>
      <w:r w:rsidRPr="00773506">
        <w:rPr>
          <w:sz w:val="24"/>
          <w:szCs w:val="24"/>
        </w:rPr>
        <w:t xml:space="preserve">. Contrary to our expectation, the bias </w:t>
      </w:r>
      <w:r w:rsidR="00773506" w:rsidRPr="00773506">
        <w:rPr>
          <w:sz w:val="24"/>
          <w:szCs w:val="24"/>
        </w:rPr>
        <w:t>was not modulated by the goal of the task</w:t>
      </w:r>
      <w:r w:rsidRPr="00773506">
        <w:rPr>
          <w:sz w:val="24"/>
          <w:szCs w:val="24"/>
        </w:rPr>
        <w:t>. This result</w:t>
      </w:r>
      <w:r w:rsidRPr="002453C9">
        <w:rPr>
          <w:sz w:val="24"/>
          <w:szCs w:val="24"/>
        </w:rPr>
        <w:t xml:space="preserve"> suggests that the goal of the task may not have a specific detrimental effect on the movement trajectory promoting an increase of the movement bias towards fixation. This evidence further suggests that the attraction of the movement trajectory towards fixation may be a more primitive motor behavior associated to optic ataxia and not to limb apraxia. </w:t>
      </w:r>
    </w:p>
    <w:p w14:paraId="763A2ADD" w14:textId="2B98E8E2" w:rsidR="005502ED" w:rsidRPr="002453C9" w:rsidRDefault="005502ED" w:rsidP="005502ED">
      <w:pPr>
        <w:spacing w:line="480" w:lineRule="auto"/>
        <w:rPr>
          <w:rFonts w:cstheme="minorHAnsi"/>
          <w:b/>
          <w:sz w:val="24"/>
          <w:szCs w:val="24"/>
        </w:rPr>
      </w:pPr>
      <w:r w:rsidRPr="002453C9">
        <w:rPr>
          <w:rFonts w:cstheme="minorHAnsi"/>
          <w:b/>
          <w:sz w:val="24"/>
          <w:szCs w:val="24"/>
        </w:rPr>
        <w:t>4.</w:t>
      </w:r>
      <w:r w:rsidR="00E94FE0">
        <w:rPr>
          <w:rFonts w:cstheme="minorHAnsi"/>
          <w:b/>
          <w:sz w:val="24"/>
          <w:szCs w:val="24"/>
        </w:rPr>
        <w:t>2</w:t>
      </w:r>
      <w:r w:rsidRPr="002453C9">
        <w:rPr>
          <w:rFonts w:cstheme="minorHAnsi"/>
          <w:b/>
          <w:sz w:val="24"/>
          <w:szCs w:val="24"/>
        </w:rPr>
        <w:t>. T</w:t>
      </w:r>
      <w:r w:rsidR="00BC5785" w:rsidRPr="002453C9">
        <w:rPr>
          <w:rFonts w:cstheme="minorHAnsi"/>
          <w:b/>
          <w:sz w:val="24"/>
          <w:szCs w:val="24"/>
        </w:rPr>
        <w:t>he hemi</w:t>
      </w:r>
      <w:r w:rsidR="001A4DC4">
        <w:rPr>
          <w:rFonts w:cstheme="minorHAnsi"/>
          <w:b/>
          <w:sz w:val="24"/>
          <w:szCs w:val="24"/>
        </w:rPr>
        <w:t>-</w:t>
      </w:r>
      <w:r w:rsidRPr="002453C9">
        <w:rPr>
          <w:rFonts w:cstheme="minorHAnsi"/>
          <w:b/>
          <w:sz w:val="24"/>
          <w:szCs w:val="24"/>
        </w:rPr>
        <w:t>space of action</w:t>
      </w:r>
    </w:p>
    <w:p w14:paraId="6D760377" w14:textId="32ED2986" w:rsidR="00294608" w:rsidRDefault="005502ED" w:rsidP="005502ED">
      <w:pPr>
        <w:spacing w:line="480" w:lineRule="auto"/>
        <w:rPr>
          <w:rFonts w:cstheme="minorHAnsi"/>
          <w:b/>
          <w:sz w:val="24"/>
          <w:szCs w:val="24"/>
        </w:rPr>
      </w:pPr>
      <w:r w:rsidRPr="002453C9">
        <w:rPr>
          <w:rFonts w:cstheme="minorHAnsi"/>
          <w:sz w:val="24"/>
          <w:szCs w:val="24"/>
        </w:rPr>
        <w:t xml:space="preserve">Since CF’s brain lesion affected the left hemisphere, we expected that the movements performed in the controlesional space </w:t>
      </w:r>
      <w:r w:rsidR="00DA798E" w:rsidRPr="002453C9">
        <w:rPr>
          <w:rFonts w:cstheme="minorHAnsi"/>
          <w:sz w:val="24"/>
          <w:szCs w:val="24"/>
        </w:rPr>
        <w:t xml:space="preserve">would </w:t>
      </w:r>
      <w:r w:rsidRPr="002453C9">
        <w:rPr>
          <w:rFonts w:cstheme="minorHAnsi"/>
          <w:sz w:val="24"/>
          <w:szCs w:val="24"/>
        </w:rPr>
        <w:t xml:space="preserve">be specifically affected (i.e., a possible field effect). However, the results did not seem to support our predictions.  </w:t>
      </w:r>
      <w:r w:rsidR="00613FE4">
        <w:rPr>
          <w:rFonts w:cstheme="minorHAnsi"/>
          <w:sz w:val="24"/>
          <w:szCs w:val="24"/>
        </w:rPr>
        <w:t>Th</w:t>
      </w:r>
      <w:r w:rsidRPr="002453C9">
        <w:rPr>
          <w:rFonts w:cstheme="minorHAnsi"/>
          <w:sz w:val="24"/>
          <w:szCs w:val="24"/>
        </w:rPr>
        <w:t xml:space="preserve">e temporal parameters of the movements were faster when the patient was </w:t>
      </w:r>
      <w:r w:rsidR="00DA798E" w:rsidRPr="002453C9">
        <w:rPr>
          <w:rFonts w:cstheme="minorHAnsi"/>
          <w:sz w:val="24"/>
          <w:szCs w:val="24"/>
        </w:rPr>
        <w:t xml:space="preserve">asked </w:t>
      </w:r>
      <w:r w:rsidRPr="002453C9">
        <w:rPr>
          <w:rFonts w:cstheme="minorHAnsi"/>
          <w:sz w:val="24"/>
          <w:szCs w:val="24"/>
        </w:rPr>
        <w:t>to reach objects placed in the right than the left side of the space.</w:t>
      </w:r>
      <w:r w:rsidR="00613FE4">
        <w:rPr>
          <w:rFonts w:cstheme="minorHAnsi"/>
          <w:sz w:val="24"/>
          <w:szCs w:val="24"/>
        </w:rPr>
        <w:t xml:space="preserve"> </w:t>
      </w:r>
      <w:r w:rsidRPr="002453C9">
        <w:rPr>
          <w:rFonts w:cstheme="minorHAnsi"/>
          <w:sz w:val="24"/>
          <w:szCs w:val="24"/>
        </w:rPr>
        <w:t>A similar advantage for the right hemi</w:t>
      </w:r>
      <w:r w:rsidR="001A4DC4">
        <w:rPr>
          <w:rFonts w:cstheme="minorHAnsi"/>
          <w:sz w:val="24"/>
          <w:szCs w:val="24"/>
        </w:rPr>
        <w:t>-</w:t>
      </w:r>
      <w:r w:rsidRPr="002453C9">
        <w:rPr>
          <w:rFonts w:cstheme="minorHAnsi"/>
          <w:sz w:val="24"/>
          <w:szCs w:val="24"/>
        </w:rPr>
        <w:t>space was observed also in the grasping</w:t>
      </w:r>
      <w:r w:rsidR="00613FE4">
        <w:rPr>
          <w:rFonts w:cstheme="minorHAnsi"/>
          <w:sz w:val="24"/>
          <w:szCs w:val="24"/>
        </w:rPr>
        <w:t xml:space="preserve"> component. Although </w:t>
      </w:r>
      <w:r w:rsidR="00677347">
        <w:rPr>
          <w:rFonts w:cstheme="minorHAnsi"/>
          <w:sz w:val="24"/>
          <w:szCs w:val="24"/>
        </w:rPr>
        <w:t xml:space="preserve">we observed </w:t>
      </w:r>
      <w:r w:rsidR="00613FE4">
        <w:rPr>
          <w:rFonts w:cstheme="minorHAnsi"/>
          <w:sz w:val="24"/>
          <w:szCs w:val="24"/>
        </w:rPr>
        <w:t xml:space="preserve">a similar pattern characterized by </w:t>
      </w:r>
      <w:r w:rsidR="007F7ED9">
        <w:rPr>
          <w:rFonts w:cstheme="minorHAnsi"/>
          <w:sz w:val="24"/>
          <w:szCs w:val="24"/>
        </w:rPr>
        <w:t>an increase of the</w:t>
      </w:r>
      <w:r w:rsidR="00613FE4">
        <w:rPr>
          <w:rFonts w:cstheme="minorHAnsi"/>
          <w:sz w:val="24"/>
          <w:szCs w:val="24"/>
        </w:rPr>
        <w:t xml:space="preserve"> MGA when </w:t>
      </w:r>
      <w:r w:rsidR="007F7ED9">
        <w:rPr>
          <w:rFonts w:cstheme="minorHAnsi"/>
          <w:sz w:val="24"/>
          <w:szCs w:val="24"/>
        </w:rPr>
        <w:t>grasping</w:t>
      </w:r>
      <w:r w:rsidR="00613FE4">
        <w:rPr>
          <w:rFonts w:cstheme="minorHAnsi"/>
          <w:sz w:val="24"/>
          <w:szCs w:val="24"/>
        </w:rPr>
        <w:t xml:space="preserve"> small </w:t>
      </w:r>
      <w:r w:rsidR="007F7ED9">
        <w:rPr>
          <w:rFonts w:cstheme="minorHAnsi"/>
          <w:sz w:val="24"/>
          <w:szCs w:val="24"/>
        </w:rPr>
        <w:t>objects presented in peripheral rather than in central view, this difference was more evident in the left hemi</w:t>
      </w:r>
      <w:r w:rsidR="001A4DC4">
        <w:rPr>
          <w:rFonts w:cstheme="minorHAnsi"/>
          <w:sz w:val="24"/>
          <w:szCs w:val="24"/>
        </w:rPr>
        <w:t>-</w:t>
      </w:r>
      <w:r w:rsidR="007F7ED9">
        <w:rPr>
          <w:rFonts w:cstheme="minorHAnsi"/>
          <w:sz w:val="24"/>
          <w:szCs w:val="24"/>
        </w:rPr>
        <w:t>space. In addition to this, the end point of the movement were similarly affected by the action hemi</w:t>
      </w:r>
      <w:r w:rsidR="001A4DC4">
        <w:rPr>
          <w:rFonts w:cstheme="minorHAnsi"/>
          <w:sz w:val="24"/>
          <w:szCs w:val="24"/>
        </w:rPr>
        <w:t>-</w:t>
      </w:r>
      <w:r w:rsidR="007F7ED9">
        <w:rPr>
          <w:rFonts w:cstheme="minorHAnsi"/>
          <w:sz w:val="24"/>
          <w:szCs w:val="24"/>
        </w:rPr>
        <w:t>space and the above mention tendencies of the endpoints to be shifted towards CF’s body midline was more pronounced when the action was directed to the left hemi</w:t>
      </w:r>
      <w:r w:rsidR="001A4DC4">
        <w:rPr>
          <w:rFonts w:cstheme="minorHAnsi"/>
          <w:sz w:val="24"/>
          <w:szCs w:val="24"/>
        </w:rPr>
        <w:t>-</w:t>
      </w:r>
      <w:r w:rsidR="007F7ED9">
        <w:rPr>
          <w:rFonts w:cstheme="minorHAnsi"/>
          <w:sz w:val="24"/>
          <w:szCs w:val="24"/>
        </w:rPr>
        <w:t xml:space="preserve">space.  </w:t>
      </w:r>
      <w:r w:rsidRPr="002453C9">
        <w:rPr>
          <w:rFonts w:cstheme="minorHAnsi"/>
          <w:sz w:val="24"/>
          <w:szCs w:val="24"/>
        </w:rPr>
        <w:t>These results can be explained by taking into account the observed advantage of each hand in performing movements towards its own space (see Fisk &amp; Goodale, 1985). Since CF was right-handed and performed both experiments using his dominant hand, we speculate that the observed effects are related to the ipsilateral preference, which was maintained despite the presence of OA</w:t>
      </w:r>
      <w:r w:rsidR="0082135F" w:rsidRPr="002453C9">
        <w:rPr>
          <w:rFonts w:cstheme="minorHAnsi"/>
          <w:sz w:val="24"/>
          <w:szCs w:val="24"/>
        </w:rPr>
        <w:t>.</w:t>
      </w:r>
      <w:r w:rsidRPr="002453C9">
        <w:rPr>
          <w:rFonts w:cstheme="minorHAnsi"/>
          <w:sz w:val="24"/>
          <w:szCs w:val="24"/>
        </w:rPr>
        <w:t xml:space="preserve"> In addition to the ipsilateral preference explanation, this last effect could be also due to the mechanical constraints of the movement characterizing our task. For instance, since the SP was aligned with CF’s body midline and movements were performed with the right hand, a larger bias towards the right side might have been favored. </w:t>
      </w:r>
    </w:p>
    <w:p w14:paraId="636FD820" w14:textId="77777777" w:rsidR="00294608" w:rsidRDefault="00294608" w:rsidP="005502ED">
      <w:pPr>
        <w:spacing w:line="480" w:lineRule="auto"/>
        <w:rPr>
          <w:rFonts w:cstheme="minorHAnsi"/>
          <w:b/>
          <w:sz w:val="24"/>
          <w:szCs w:val="24"/>
        </w:rPr>
      </w:pPr>
    </w:p>
    <w:p w14:paraId="54C3330B" w14:textId="77777777" w:rsidR="005502ED" w:rsidRPr="002453C9" w:rsidRDefault="005502ED" w:rsidP="005502ED">
      <w:pPr>
        <w:spacing w:line="480" w:lineRule="auto"/>
        <w:rPr>
          <w:rFonts w:cstheme="minorHAnsi"/>
          <w:b/>
          <w:sz w:val="24"/>
          <w:szCs w:val="24"/>
        </w:rPr>
      </w:pPr>
      <w:r w:rsidRPr="002453C9">
        <w:rPr>
          <w:rFonts w:cstheme="minorHAnsi"/>
          <w:b/>
          <w:sz w:val="24"/>
          <w:szCs w:val="24"/>
        </w:rPr>
        <w:t>4.</w:t>
      </w:r>
      <w:r w:rsidR="00294608">
        <w:rPr>
          <w:rFonts w:cstheme="minorHAnsi"/>
          <w:b/>
          <w:sz w:val="24"/>
          <w:szCs w:val="24"/>
        </w:rPr>
        <w:t>3</w:t>
      </w:r>
      <w:r w:rsidRPr="002453C9">
        <w:rPr>
          <w:rFonts w:cstheme="minorHAnsi"/>
          <w:b/>
          <w:sz w:val="24"/>
          <w:szCs w:val="24"/>
        </w:rPr>
        <w:t xml:space="preserve">. The grasping component </w:t>
      </w:r>
    </w:p>
    <w:p w14:paraId="5F8A0AA8" w14:textId="77777777" w:rsidR="005502ED" w:rsidRPr="002453C9" w:rsidRDefault="005502ED" w:rsidP="005502ED">
      <w:pPr>
        <w:spacing w:line="480" w:lineRule="auto"/>
        <w:rPr>
          <w:rFonts w:cstheme="minorHAnsi"/>
          <w:sz w:val="24"/>
          <w:szCs w:val="24"/>
        </w:rPr>
      </w:pPr>
      <w:r w:rsidRPr="002453C9">
        <w:rPr>
          <w:rFonts w:cstheme="minorHAnsi"/>
          <w:sz w:val="24"/>
          <w:szCs w:val="24"/>
        </w:rPr>
        <w:t xml:space="preserve">As to the grasping component, CF showed a similar performance across viewing conditions for big objects, whereas a detrimental effect of the peripheral viewing condition was observed solely when he grasped small objects. Notably, CF’s MGA was larger when grasping small objects, approaching the average MGA of big objects. This finding suggests that, in order to overcome the difficulty of the task, </w:t>
      </w:r>
      <w:r w:rsidRPr="002453C9">
        <w:rPr>
          <w:rFonts w:cstheme="minorHAnsi"/>
          <w:sz w:val="24"/>
          <w:szCs w:val="24"/>
          <w:lang w:val="en-GB"/>
        </w:rPr>
        <w:t xml:space="preserve">which was </w:t>
      </w:r>
      <w:r w:rsidRPr="002453C9">
        <w:rPr>
          <w:rFonts w:cstheme="minorHAnsi"/>
          <w:sz w:val="24"/>
          <w:szCs w:val="24"/>
        </w:rPr>
        <w:t xml:space="preserve">exacerbated </w:t>
      </w:r>
      <w:r w:rsidR="00BF3005" w:rsidRPr="002453C9">
        <w:rPr>
          <w:rFonts w:cstheme="minorHAnsi"/>
          <w:sz w:val="24"/>
          <w:szCs w:val="24"/>
        </w:rPr>
        <w:t xml:space="preserve">when </w:t>
      </w:r>
      <w:r w:rsidRPr="002453C9">
        <w:rPr>
          <w:rFonts w:cstheme="minorHAnsi"/>
          <w:sz w:val="24"/>
          <w:szCs w:val="24"/>
        </w:rPr>
        <w:t xml:space="preserve">grasping small objects in the peripheral viewing condition, CF developed a strategy consisting in opening </w:t>
      </w:r>
      <w:r w:rsidRPr="002453C9">
        <w:rPr>
          <w:rFonts w:cstheme="minorHAnsi"/>
          <w:sz w:val="24"/>
          <w:szCs w:val="24"/>
          <w:lang w:val="en-GB"/>
        </w:rPr>
        <w:t>his hand widely. This larger grip aimed at increasing the probability of grasping the object</w:t>
      </w:r>
      <w:r w:rsidRPr="002453C9">
        <w:rPr>
          <w:rFonts w:cstheme="minorHAnsi"/>
          <w:sz w:val="24"/>
          <w:szCs w:val="24"/>
        </w:rPr>
        <w:t xml:space="preserve">s to reduce the error and compensating for possible </w:t>
      </w:r>
      <w:r w:rsidRPr="002453C9">
        <w:rPr>
          <w:rFonts w:cstheme="minorHAnsi"/>
          <w:sz w:val="24"/>
          <w:szCs w:val="24"/>
          <w:lang w:val="en-GB"/>
        </w:rPr>
        <w:t>alterations of the transport component of the reaching movement</w:t>
      </w:r>
      <w:r w:rsidRPr="002453C9">
        <w:rPr>
          <w:rFonts w:cstheme="minorHAnsi"/>
          <w:sz w:val="24"/>
          <w:szCs w:val="24"/>
        </w:rPr>
        <w:t xml:space="preserve"> </w:t>
      </w:r>
      <w:r w:rsidRPr="002453C9">
        <w:rPr>
          <w:rFonts w:cstheme="minorHAnsi"/>
          <w:sz w:val="24"/>
          <w:szCs w:val="24"/>
          <w:lang w:val="en-GB"/>
        </w:rPr>
        <w:t>(</w:t>
      </w:r>
      <w:r w:rsidRPr="002453C9">
        <w:rPr>
          <w:rFonts w:cstheme="minorHAnsi"/>
          <w:sz w:val="24"/>
          <w:szCs w:val="24"/>
        </w:rPr>
        <w:t>Cavina-</w:t>
      </w:r>
      <w:r w:rsidRPr="002453C9">
        <w:rPr>
          <w:rFonts w:cstheme="minorHAnsi"/>
          <w:sz w:val="24"/>
          <w:szCs w:val="24"/>
          <w:lang w:val="en-GB"/>
        </w:rPr>
        <w:t>Pratesi et al., 2010; Wing, Turton, &amp; Fraser, 1986).</w:t>
      </w:r>
      <w:r w:rsidRPr="002453C9">
        <w:rPr>
          <w:rFonts w:cstheme="minorHAnsi"/>
          <w:sz w:val="24"/>
          <w:szCs w:val="24"/>
        </w:rPr>
        <w:t xml:space="preserve"> </w:t>
      </w:r>
    </w:p>
    <w:p w14:paraId="4DC7AAD1" w14:textId="77777777" w:rsidR="005502ED" w:rsidRPr="002453C9" w:rsidRDefault="005502ED" w:rsidP="005502ED">
      <w:pPr>
        <w:spacing w:line="480" w:lineRule="auto"/>
        <w:ind w:firstLine="720"/>
        <w:rPr>
          <w:rFonts w:cstheme="minorHAnsi"/>
          <w:sz w:val="24"/>
          <w:szCs w:val="24"/>
        </w:rPr>
      </w:pPr>
      <w:r w:rsidRPr="002453C9">
        <w:rPr>
          <w:rFonts w:cstheme="minorHAnsi"/>
          <w:sz w:val="24"/>
          <w:szCs w:val="24"/>
          <w:lang w:val="en-GB"/>
        </w:rPr>
        <w:t xml:space="preserve">This </w:t>
      </w:r>
      <w:r w:rsidR="00BF3005" w:rsidRPr="002453C9">
        <w:rPr>
          <w:rFonts w:cstheme="minorHAnsi"/>
          <w:sz w:val="24"/>
          <w:szCs w:val="24"/>
          <w:lang w:val="en-GB"/>
        </w:rPr>
        <w:t xml:space="preserve">grip scaling </w:t>
      </w:r>
      <w:r w:rsidRPr="002453C9">
        <w:rPr>
          <w:rFonts w:cstheme="minorHAnsi"/>
          <w:sz w:val="24"/>
          <w:szCs w:val="24"/>
          <w:lang w:val="en-GB"/>
        </w:rPr>
        <w:t xml:space="preserve">alteration in OA has been </w:t>
      </w:r>
      <w:r w:rsidR="00BF3005" w:rsidRPr="002453C9">
        <w:rPr>
          <w:rFonts w:cstheme="minorHAnsi"/>
          <w:sz w:val="24"/>
          <w:szCs w:val="24"/>
          <w:lang w:val="en-GB"/>
        </w:rPr>
        <w:t xml:space="preserve">previously </w:t>
      </w:r>
      <w:r w:rsidRPr="002453C9">
        <w:rPr>
          <w:rFonts w:cstheme="minorHAnsi"/>
          <w:sz w:val="24"/>
          <w:szCs w:val="24"/>
          <w:lang w:val="en-GB"/>
        </w:rPr>
        <w:t xml:space="preserve">described in a patient with OA (Cavina-Pratesi et al., 2010), when grasping rectangular blocks presented peripherally. The present result extends this original observation with meaningful objects to common tools, but it also goes beyond by emphasizing the importance of the </w:t>
      </w:r>
      <w:r w:rsidR="00BF3005" w:rsidRPr="002453C9">
        <w:rPr>
          <w:rFonts w:cstheme="minorHAnsi"/>
          <w:sz w:val="24"/>
          <w:szCs w:val="24"/>
          <w:lang w:val="en-GB"/>
        </w:rPr>
        <w:t>task goal for our patient</w:t>
      </w:r>
      <w:r w:rsidRPr="002453C9">
        <w:rPr>
          <w:rFonts w:cstheme="minorHAnsi"/>
          <w:sz w:val="24"/>
          <w:szCs w:val="24"/>
          <w:lang w:val="en-GB"/>
        </w:rPr>
        <w:t>. For instance, w</w:t>
      </w:r>
      <w:r w:rsidRPr="002453C9">
        <w:rPr>
          <w:rFonts w:cstheme="minorHAnsi"/>
          <w:sz w:val="24"/>
          <w:szCs w:val="24"/>
        </w:rPr>
        <w:t xml:space="preserve">hen </w:t>
      </w:r>
      <w:r w:rsidR="00201AD8">
        <w:rPr>
          <w:rFonts w:cstheme="minorHAnsi"/>
          <w:sz w:val="24"/>
          <w:szCs w:val="24"/>
        </w:rPr>
        <w:t xml:space="preserve">looking at the difference between CF and controls, </w:t>
      </w:r>
      <w:r w:rsidR="007D29D0">
        <w:rPr>
          <w:rFonts w:cstheme="minorHAnsi"/>
          <w:sz w:val="24"/>
          <w:szCs w:val="24"/>
        </w:rPr>
        <w:t>a</w:t>
      </w:r>
      <w:r w:rsidRPr="002453C9">
        <w:rPr>
          <w:rFonts w:cstheme="minorHAnsi"/>
          <w:sz w:val="24"/>
          <w:szCs w:val="24"/>
        </w:rPr>
        <w:t xml:space="preserve"> detrimental effect of peripheral vision </w:t>
      </w:r>
      <w:r w:rsidR="00201AD8">
        <w:rPr>
          <w:rFonts w:cstheme="minorHAnsi"/>
          <w:sz w:val="24"/>
          <w:szCs w:val="24"/>
        </w:rPr>
        <w:t xml:space="preserve">on the grasping component </w:t>
      </w:r>
      <w:r w:rsidRPr="002453C9">
        <w:rPr>
          <w:rFonts w:cstheme="minorHAnsi"/>
          <w:sz w:val="24"/>
          <w:szCs w:val="24"/>
        </w:rPr>
        <w:t xml:space="preserve">emerged </w:t>
      </w:r>
      <w:r w:rsidR="007D29D0">
        <w:rPr>
          <w:rFonts w:cstheme="minorHAnsi"/>
          <w:sz w:val="24"/>
          <w:szCs w:val="24"/>
        </w:rPr>
        <w:t>only in the grasp to use task</w:t>
      </w:r>
      <w:r w:rsidRPr="002453C9">
        <w:rPr>
          <w:rFonts w:cstheme="minorHAnsi"/>
          <w:sz w:val="24"/>
          <w:szCs w:val="24"/>
        </w:rPr>
        <w:t xml:space="preserve">. The presence of limb apraxia might have increased the cognitive load of the grasp to-use-task, thus bringing to light an alteration of the grasping component in the peripheral viewing condition. </w:t>
      </w:r>
    </w:p>
    <w:p w14:paraId="5BCC881F" w14:textId="77777777" w:rsidR="007D29D0" w:rsidRDefault="007D29D0" w:rsidP="005502ED">
      <w:pPr>
        <w:spacing w:line="480" w:lineRule="auto"/>
        <w:rPr>
          <w:rFonts w:cstheme="minorHAnsi"/>
          <w:b/>
          <w:sz w:val="24"/>
          <w:szCs w:val="24"/>
        </w:rPr>
      </w:pPr>
    </w:p>
    <w:p w14:paraId="508EE54D" w14:textId="77777777" w:rsidR="005502ED" w:rsidRPr="002453C9" w:rsidRDefault="005502ED" w:rsidP="005502ED">
      <w:pPr>
        <w:spacing w:line="480" w:lineRule="auto"/>
        <w:rPr>
          <w:rFonts w:cstheme="minorHAnsi"/>
          <w:b/>
          <w:sz w:val="24"/>
          <w:szCs w:val="24"/>
        </w:rPr>
      </w:pPr>
      <w:r w:rsidRPr="002453C9">
        <w:rPr>
          <w:rFonts w:cstheme="minorHAnsi"/>
          <w:b/>
          <w:sz w:val="24"/>
          <w:szCs w:val="24"/>
        </w:rPr>
        <w:t>4.4. Differences between CF and controls.</w:t>
      </w:r>
    </w:p>
    <w:p w14:paraId="14FFA539" w14:textId="4F5EB805" w:rsidR="005502ED" w:rsidRPr="002453C9" w:rsidRDefault="005502ED" w:rsidP="007D29D0">
      <w:pPr>
        <w:spacing w:line="480" w:lineRule="auto"/>
        <w:ind w:firstLine="720"/>
        <w:rPr>
          <w:rFonts w:cstheme="minorHAnsi"/>
          <w:sz w:val="24"/>
          <w:szCs w:val="24"/>
        </w:rPr>
      </w:pPr>
      <w:r w:rsidRPr="002453C9">
        <w:rPr>
          <w:rFonts w:cstheme="minorHAnsi"/>
          <w:sz w:val="24"/>
          <w:szCs w:val="24"/>
        </w:rPr>
        <w:t xml:space="preserve">Compared with control groups, CF showed a general </w:t>
      </w:r>
      <w:r w:rsidR="00302F9C" w:rsidRPr="002453C9">
        <w:rPr>
          <w:rFonts w:cstheme="minorHAnsi"/>
          <w:sz w:val="24"/>
          <w:szCs w:val="24"/>
        </w:rPr>
        <w:t xml:space="preserve">impairment </w:t>
      </w:r>
      <w:r w:rsidRPr="002453C9">
        <w:rPr>
          <w:rFonts w:cstheme="minorHAnsi"/>
          <w:sz w:val="24"/>
          <w:szCs w:val="24"/>
        </w:rPr>
        <w:t xml:space="preserve">in movement </w:t>
      </w:r>
      <w:r w:rsidR="00496E5D" w:rsidRPr="002453C9">
        <w:rPr>
          <w:rFonts w:cstheme="minorHAnsi"/>
          <w:sz w:val="24"/>
          <w:szCs w:val="24"/>
        </w:rPr>
        <w:t xml:space="preserve">execution, which involved the reaching movements towards objects, presented peripherally </w:t>
      </w:r>
      <w:r w:rsidR="00496E5D" w:rsidRPr="002453C9">
        <w:rPr>
          <w:sz w:val="24"/>
          <w:szCs w:val="24"/>
        </w:rPr>
        <w:t xml:space="preserve">and may reflect the presence of </w:t>
      </w:r>
      <w:r w:rsidRPr="002453C9">
        <w:rPr>
          <w:rFonts w:cstheme="minorHAnsi"/>
          <w:sz w:val="24"/>
          <w:szCs w:val="24"/>
          <w:lang w:val="en-GB"/>
        </w:rPr>
        <w:t xml:space="preserve">optic ataxia (Pisella et al., 2000). On the other hand, as far as the grip aperture was concerned, a specific difference between the </w:t>
      </w:r>
      <w:r w:rsidR="002653F5" w:rsidRPr="002453C9">
        <w:rPr>
          <w:rFonts w:cstheme="minorHAnsi"/>
          <w:sz w:val="24"/>
          <w:szCs w:val="24"/>
        </w:rPr>
        <w:t>control group</w:t>
      </w:r>
      <w:r w:rsidRPr="002453C9">
        <w:rPr>
          <w:rFonts w:cstheme="minorHAnsi"/>
          <w:sz w:val="24"/>
          <w:szCs w:val="24"/>
        </w:rPr>
        <w:t xml:space="preserve"> and CF</w:t>
      </w:r>
      <w:r w:rsidRPr="002453C9">
        <w:rPr>
          <w:rFonts w:cstheme="minorHAnsi"/>
          <w:sz w:val="24"/>
          <w:szCs w:val="24"/>
          <w:lang w:val="en-GB"/>
        </w:rPr>
        <w:t xml:space="preserve"> emerged as possibly being due to </w:t>
      </w:r>
      <w:r w:rsidR="00496E5D" w:rsidRPr="002453C9">
        <w:rPr>
          <w:rFonts w:cstheme="minorHAnsi"/>
          <w:sz w:val="24"/>
          <w:szCs w:val="24"/>
          <w:lang w:val="en-GB"/>
        </w:rPr>
        <w:t xml:space="preserve">the concurrency of both OA and </w:t>
      </w:r>
      <w:r w:rsidRPr="002453C9">
        <w:rPr>
          <w:rFonts w:cstheme="minorHAnsi"/>
          <w:sz w:val="24"/>
          <w:szCs w:val="24"/>
          <w:lang w:val="en-GB"/>
        </w:rPr>
        <w:t>limb apraxia</w:t>
      </w:r>
      <w:r w:rsidR="00496E5D" w:rsidRPr="002453C9">
        <w:rPr>
          <w:rFonts w:cstheme="minorHAnsi"/>
          <w:sz w:val="24"/>
          <w:szCs w:val="24"/>
          <w:lang w:val="en-GB"/>
        </w:rPr>
        <w:t xml:space="preserve"> symptoms</w:t>
      </w:r>
      <w:r w:rsidRPr="002453C9">
        <w:rPr>
          <w:rFonts w:cstheme="minorHAnsi"/>
          <w:sz w:val="24"/>
          <w:szCs w:val="24"/>
          <w:lang w:val="en-GB"/>
        </w:rPr>
        <w:t xml:space="preserve">. Indeed CF </w:t>
      </w:r>
      <w:r w:rsidR="00496E5D" w:rsidRPr="002453C9">
        <w:rPr>
          <w:rFonts w:cstheme="minorHAnsi"/>
          <w:sz w:val="24"/>
          <w:szCs w:val="24"/>
          <w:lang w:val="en-GB"/>
        </w:rPr>
        <w:t xml:space="preserve">showed </w:t>
      </w:r>
      <w:r w:rsidR="00644715" w:rsidRPr="002453C9">
        <w:rPr>
          <w:rFonts w:cstheme="minorHAnsi"/>
          <w:sz w:val="24"/>
          <w:szCs w:val="24"/>
          <w:lang w:val="en-GB"/>
        </w:rPr>
        <w:t xml:space="preserve">a larger MGA than controls only when asked </w:t>
      </w:r>
      <w:r w:rsidR="00496E5D" w:rsidRPr="002453C9">
        <w:rPr>
          <w:rFonts w:cstheme="minorHAnsi"/>
          <w:sz w:val="24"/>
          <w:szCs w:val="24"/>
          <w:lang w:val="en-GB"/>
        </w:rPr>
        <w:t xml:space="preserve">to reach and </w:t>
      </w:r>
      <w:r w:rsidR="00644715" w:rsidRPr="002453C9">
        <w:rPr>
          <w:rFonts w:cstheme="minorHAnsi"/>
          <w:sz w:val="24"/>
          <w:szCs w:val="24"/>
          <w:lang w:val="en-GB"/>
        </w:rPr>
        <w:t xml:space="preserve">grasp the objects presented peripherally with the purpose of using them. </w:t>
      </w:r>
      <w:r w:rsidRPr="002453C9">
        <w:rPr>
          <w:rFonts w:cstheme="minorHAnsi"/>
          <w:sz w:val="24"/>
          <w:szCs w:val="24"/>
          <w:lang w:val="en-GB"/>
        </w:rPr>
        <w:t>Modifications of the grasping component have been observed before in apraxia patients when required to use the objects (</w:t>
      </w:r>
      <w:r w:rsidRPr="002453C9">
        <w:rPr>
          <w:sz w:val="24"/>
          <w:szCs w:val="24"/>
          <w:lang w:val="en-GB"/>
        </w:rPr>
        <w:t>Randerath, Goldenberg, &amp; Hermsdörfer, 2009)</w:t>
      </w:r>
      <w:r w:rsidR="00644715" w:rsidRPr="002453C9">
        <w:rPr>
          <w:sz w:val="24"/>
          <w:szCs w:val="24"/>
          <w:lang w:val="en-GB"/>
        </w:rPr>
        <w:t xml:space="preserve"> or in patient w</w:t>
      </w:r>
      <w:r w:rsidR="00E726DE" w:rsidRPr="002453C9">
        <w:rPr>
          <w:sz w:val="24"/>
          <w:szCs w:val="24"/>
          <w:lang w:val="en-GB"/>
        </w:rPr>
        <w:t>i</w:t>
      </w:r>
      <w:r w:rsidR="00644715" w:rsidRPr="002453C9">
        <w:rPr>
          <w:sz w:val="24"/>
          <w:szCs w:val="24"/>
          <w:lang w:val="en-GB"/>
        </w:rPr>
        <w:t xml:space="preserve">th optic ataxia when grasping blocks </w:t>
      </w:r>
      <w:r w:rsidR="00E726DE" w:rsidRPr="002453C9">
        <w:rPr>
          <w:sz w:val="24"/>
          <w:szCs w:val="24"/>
          <w:lang w:val="en-GB"/>
        </w:rPr>
        <w:t xml:space="preserve">presented peripherally </w:t>
      </w:r>
      <w:r w:rsidR="00644715" w:rsidRPr="002453C9">
        <w:rPr>
          <w:sz w:val="24"/>
          <w:szCs w:val="24"/>
          <w:lang w:val="en-GB"/>
        </w:rPr>
        <w:t>(</w:t>
      </w:r>
      <w:r w:rsidR="00644715" w:rsidRPr="002453C9">
        <w:rPr>
          <w:sz w:val="24"/>
          <w:szCs w:val="24"/>
        </w:rPr>
        <w:t>Cavina-Pratesi et al., 2010)</w:t>
      </w:r>
      <w:r w:rsidR="00E726DE" w:rsidRPr="002453C9">
        <w:rPr>
          <w:sz w:val="24"/>
          <w:szCs w:val="24"/>
          <w:lang w:val="en-GB"/>
        </w:rPr>
        <w:t>.</w:t>
      </w:r>
      <w:r w:rsidRPr="002453C9">
        <w:rPr>
          <w:sz w:val="24"/>
          <w:szCs w:val="24"/>
          <w:lang w:val="en-GB"/>
        </w:rPr>
        <w:t xml:space="preserve"> As previously argued, the grasp to use task may have being more demanding for CF due to the presence of apraxia, and ideational apraxia in particular, by enhancing the alteration of temporal and grasping parameter</w:t>
      </w:r>
      <w:r w:rsidR="00E726DE" w:rsidRPr="002453C9">
        <w:rPr>
          <w:sz w:val="24"/>
          <w:szCs w:val="24"/>
          <w:lang w:val="en-GB"/>
        </w:rPr>
        <w:t xml:space="preserve"> in performing movements towards objects presented peripherally</w:t>
      </w:r>
      <w:r w:rsidRPr="002453C9">
        <w:rPr>
          <w:sz w:val="24"/>
          <w:szCs w:val="24"/>
          <w:lang w:val="en-GB"/>
        </w:rPr>
        <w:t xml:space="preserve">. Consistently with this interpretation, CF took more time to reach the maximum grip aperture in both experiments in the peripheral viewing condition. </w:t>
      </w:r>
    </w:p>
    <w:p w14:paraId="2E7244EA" w14:textId="7FC67673" w:rsidR="00F91C5E" w:rsidRPr="002453C9" w:rsidRDefault="005502ED" w:rsidP="00F91C5E">
      <w:pPr>
        <w:spacing w:line="480" w:lineRule="auto"/>
        <w:ind w:firstLine="720"/>
        <w:rPr>
          <w:sz w:val="24"/>
          <w:szCs w:val="24"/>
        </w:rPr>
      </w:pPr>
      <w:r w:rsidRPr="002453C9">
        <w:rPr>
          <w:rFonts w:cstheme="minorHAnsi"/>
          <w:sz w:val="24"/>
          <w:szCs w:val="24"/>
        </w:rPr>
        <w:t>Slightly less consistent results were obtained with respect to the spatial distribution of the movement. CF tended to perform the movement more towards fixation</w:t>
      </w:r>
      <w:r w:rsidR="00FF1C6E" w:rsidRPr="002453C9">
        <w:rPr>
          <w:rFonts w:cstheme="minorHAnsi"/>
          <w:sz w:val="24"/>
          <w:szCs w:val="24"/>
        </w:rPr>
        <w:t xml:space="preserve"> point than controls </w:t>
      </w:r>
      <w:r w:rsidRPr="002453C9">
        <w:rPr>
          <w:rFonts w:cstheme="minorHAnsi"/>
          <w:sz w:val="24"/>
          <w:szCs w:val="24"/>
        </w:rPr>
        <w:t xml:space="preserve">in </w:t>
      </w:r>
      <w:r w:rsidR="00E726DE" w:rsidRPr="002453C9">
        <w:rPr>
          <w:rFonts w:cstheme="minorHAnsi"/>
          <w:sz w:val="24"/>
          <w:szCs w:val="24"/>
        </w:rPr>
        <w:t>both</w:t>
      </w:r>
      <w:r w:rsidRPr="002453C9">
        <w:rPr>
          <w:rFonts w:cstheme="minorHAnsi"/>
          <w:sz w:val="24"/>
          <w:szCs w:val="24"/>
        </w:rPr>
        <w:t xml:space="preserve"> tasks when reaching towards the peripheral visual field. </w:t>
      </w:r>
      <w:r w:rsidR="007A5AAC" w:rsidRPr="002453C9">
        <w:rPr>
          <w:rFonts w:cstheme="minorHAnsi"/>
          <w:sz w:val="24"/>
          <w:szCs w:val="24"/>
        </w:rPr>
        <w:t>T</w:t>
      </w:r>
      <w:r w:rsidRPr="002453C9">
        <w:rPr>
          <w:rFonts w:cstheme="minorHAnsi"/>
          <w:sz w:val="24"/>
          <w:szCs w:val="24"/>
        </w:rPr>
        <w:t xml:space="preserve">he horizontal end point </w:t>
      </w:r>
      <w:r w:rsidR="00E726DE" w:rsidRPr="002453C9">
        <w:rPr>
          <w:rFonts w:cstheme="minorHAnsi"/>
          <w:sz w:val="24"/>
          <w:szCs w:val="24"/>
        </w:rPr>
        <w:t xml:space="preserve">was placed more towards the </w:t>
      </w:r>
      <w:r w:rsidRPr="002453C9">
        <w:rPr>
          <w:rFonts w:cstheme="minorHAnsi"/>
          <w:sz w:val="24"/>
          <w:szCs w:val="24"/>
        </w:rPr>
        <w:t>fixation</w:t>
      </w:r>
      <w:r w:rsidR="00E726DE" w:rsidRPr="002453C9">
        <w:rPr>
          <w:rFonts w:cstheme="minorHAnsi"/>
          <w:sz w:val="24"/>
          <w:szCs w:val="24"/>
        </w:rPr>
        <w:t xml:space="preserve"> point in</w:t>
      </w:r>
      <w:r w:rsidRPr="002453C9">
        <w:rPr>
          <w:rFonts w:cstheme="minorHAnsi"/>
          <w:sz w:val="24"/>
          <w:szCs w:val="24"/>
        </w:rPr>
        <w:t xml:space="preserve"> in CF than</w:t>
      </w:r>
      <w:r w:rsidR="00E726DE" w:rsidRPr="002453C9">
        <w:rPr>
          <w:rFonts w:cstheme="minorHAnsi"/>
          <w:sz w:val="24"/>
          <w:szCs w:val="24"/>
        </w:rPr>
        <w:t xml:space="preserve"> in</w:t>
      </w:r>
      <w:r w:rsidRPr="002453C9">
        <w:rPr>
          <w:rFonts w:cstheme="minorHAnsi"/>
          <w:sz w:val="24"/>
          <w:szCs w:val="24"/>
        </w:rPr>
        <w:t xml:space="preserve"> controls regardless of the task’s goal. This finding is consistent with the interpretation of OA as a possible default attraction towards fixation (see </w:t>
      </w:r>
      <w:r w:rsidRPr="002453C9">
        <w:rPr>
          <w:sz w:val="24"/>
          <w:szCs w:val="24"/>
        </w:rPr>
        <w:t xml:space="preserve">Milner et al., 2003). </w:t>
      </w:r>
      <w:r w:rsidR="00E726DE" w:rsidRPr="002453C9">
        <w:rPr>
          <w:sz w:val="24"/>
          <w:szCs w:val="24"/>
        </w:rPr>
        <w:t>However, the presence of apraxia</w:t>
      </w:r>
      <w:r w:rsidR="00F91C5E" w:rsidRPr="002453C9">
        <w:rPr>
          <w:sz w:val="24"/>
          <w:szCs w:val="24"/>
        </w:rPr>
        <w:t xml:space="preserve"> may have additionally </w:t>
      </w:r>
      <w:r w:rsidR="00E726DE" w:rsidRPr="002453C9">
        <w:rPr>
          <w:sz w:val="24"/>
          <w:szCs w:val="24"/>
        </w:rPr>
        <w:t>contribute to</w:t>
      </w:r>
      <w:r w:rsidR="00F91C5E" w:rsidRPr="002453C9">
        <w:rPr>
          <w:sz w:val="24"/>
          <w:szCs w:val="24"/>
        </w:rPr>
        <w:t xml:space="preserve"> CF performance, which also varied from controls in</w:t>
      </w:r>
      <w:r w:rsidR="00E726DE" w:rsidRPr="002453C9">
        <w:rPr>
          <w:sz w:val="24"/>
          <w:szCs w:val="24"/>
        </w:rPr>
        <w:t xml:space="preserve"> the spatial distribution of </w:t>
      </w:r>
      <w:r w:rsidR="00F91C5E" w:rsidRPr="002453C9">
        <w:rPr>
          <w:sz w:val="24"/>
          <w:szCs w:val="24"/>
        </w:rPr>
        <w:t xml:space="preserve">the horizontal end point in central viewing. </w:t>
      </w:r>
    </w:p>
    <w:p w14:paraId="70CA8A3D" w14:textId="7BBB036C" w:rsidR="005502ED" w:rsidRDefault="005502ED" w:rsidP="005502ED">
      <w:pPr>
        <w:spacing w:line="480" w:lineRule="auto"/>
        <w:ind w:firstLine="720"/>
        <w:rPr>
          <w:rFonts w:cstheme="minorHAnsi"/>
          <w:sz w:val="24"/>
          <w:szCs w:val="24"/>
        </w:rPr>
      </w:pPr>
      <w:r w:rsidRPr="002453C9">
        <w:rPr>
          <w:rFonts w:cstheme="minorHAnsi"/>
          <w:sz w:val="24"/>
          <w:szCs w:val="24"/>
        </w:rPr>
        <w:t xml:space="preserve">Finally, compared with controls, CF undershoot the movements in Experiment 2 in peripheral than central viewing, thus reinforcing the view that the presence of apraxia in association with OA may have enhanced a specific alteration in peripheral viewing when </w:t>
      </w:r>
      <w:r w:rsidR="00F91C5E" w:rsidRPr="002453C9">
        <w:rPr>
          <w:rFonts w:cstheme="minorHAnsi"/>
          <w:sz w:val="24"/>
          <w:szCs w:val="24"/>
        </w:rPr>
        <w:t>CF was asked to</w:t>
      </w:r>
      <w:r w:rsidR="002453C9">
        <w:rPr>
          <w:rFonts w:cstheme="minorHAnsi"/>
          <w:sz w:val="24"/>
          <w:szCs w:val="24"/>
        </w:rPr>
        <w:t xml:space="preserve"> </w:t>
      </w:r>
      <w:r w:rsidRPr="002453C9">
        <w:rPr>
          <w:rFonts w:cstheme="minorHAnsi"/>
          <w:sz w:val="24"/>
          <w:szCs w:val="24"/>
        </w:rPr>
        <w:t>use</w:t>
      </w:r>
      <w:r w:rsidR="00F91C5E" w:rsidRPr="002453C9">
        <w:rPr>
          <w:rFonts w:cstheme="minorHAnsi"/>
          <w:sz w:val="24"/>
          <w:szCs w:val="24"/>
        </w:rPr>
        <w:t xml:space="preserve"> the</w:t>
      </w:r>
      <w:r w:rsidRPr="002453C9">
        <w:rPr>
          <w:rFonts w:cstheme="minorHAnsi"/>
          <w:sz w:val="24"/>
          <w:szCs w:val="24"/>
        </w:rPr>
        <w:t xml:space="preserve"> objects. </w:t>
      </w:r>
    </w:p>
    <w:p w14:paraId="361F771F" w14:textId="77777777" w:rsidR="00FA4B9E" w:rsidRPr="002453C9" w:rsidRDefault="00FA4B9E" w:rsidP="005502ED">
      <w:pPr>
        <w:spacing w:line="480" w:lineRule="auto"/>
        <w:ind w:firstLine="720"/>
        <w:rPr>
          <w:rFonts w:cstheme="minorHAnsi"/>
          <w:sz w:val="24"/>
          <w:szCs w:val="24"/>
        </w:rPr>
      </w:pPr>
    </w:p>
    <w:p w14:paraId="25264012" w14:textId="77777777" w:rsidR="005502ED" w:rsidRPr="002453C9" w:rsidRDefault="005502ED" w:rsidP="005502ED">
      <w:pPr>
        <w:spacing w:line="480" w:lineRule="auto"/>
        <w:rPr>
          <w:rFonts w:cstheme="minorHAnsi"/>
          <w:b/>
          <w:sz w:val="24"/>
          <w:szCs w:val="24"/>
        </w:rPr>
      </w:pPr>
      <w:r w:rsidRPr="002453C9">
        <w:rPr>
          <w:rFonts w:cstheme="minorHAnsi"/>
          <w:b/>
          <w:sz w:val="24"/>
          <w:szCs w:val="24"/>
        </w:rPr>
        <w:t>4.5. Brain structures underpinning optic ataxia and limb apraxia in CF</w:t>
      </w:r>
    </w:p>
    <w:p w14:paraId="4774BA65" w14:textId="77777777" w:rsidR="005502ED" w:rsidRPr="002453C9" w:rsidRDefault="005502ED" w:rsidP="005502ED">
      <w:pPr>
        <w:spacing w:line="480" w:lineRule="auto"/>
        <w:ind w:firstLine="720"/>
        <w:rPr>
          <w:rFonts w:cstheme="minorHAnsi"/>
          <w:sz w:val="24"/>
          <w:szCs w:val="24"/>
        </w:rPr>
      </w:pPr>
      <w:r w:rsidRPr="002453C9">
        <w:rPr>
          <w:rFonts w:cstheme="minorHAnsi"/>
          <w:sz w:val="24"/>
          <w:szCs w:val="24"/>
        </w:rPr>
        <w:t>CF’s brain lesion does not involve the areas that are classically affected in</w:t>
      </w:r>
      <w:r w:rsidR="006D5DC2" w:rsidRPr="002453C9">
        <w:rPr>
          <w:rFonts w:cstheme="minorHAnsi"/>
          <w:sz w:val="24"/>
          <w:szCs w:val="24"/>
        </w:rPr>
        <w:t xml:space="preserve"> OA</w:t>
      </w:r>
      <w:r w:rsidRPr="002453C9">
        <w:rPr>
          <w:rFonts w:cstheme="minorHAnsi"/>
          <w:sz w:val="24"/>
          <w:szCs w:val="24"/>
        </w:rPr>
        <w:t xml:space="preserve">, such as superior parietal (Buxbaum &amp; Coslett, 1997; Jeannerod, 1988; Caminiti et al., 1996; Milner and et al., 2003; Battaglia-Mayer &amp; Caminiti, 2002), intraparietal sulcus (Cavina-Pratesi, 2010; Perenin &amp; Vighetto, 1988; Milner &amp; Goodale, 1995) or parieto-occipital junction (POJ),  (Perenin &amp; Vighetto, 1988; McIntosh, in press), but involved the inferior portion of the parietal lobe and the angular gyrus. Lesions to this area, sparing the superior parietal lobe, have been previously noted in patients with concomitant OA and limb apraxia (Perenin &amp; Vighetto, 1988). </w:t>
      </w:r>
    </w:p>
    <w:p w14:paraId="1F70194A" w14:textId="70299E26" w:rsidR="00874CCB" w:rsidRDefault="005502ED" w:rsidP="004A518E">
      <w:pPr>
        <w:spacing w:line="480" w:lineRule="auto"/>
        <w:ind w:firstLine="720"/>
        <w:rPr>
          <w:rFonts w:cstheme="minorHAnsi"/>
          <w:sz w:val="24"/>
          <w:szCs w:val="24"/>
        </w:rPr>
      </w:pPr>
      <w:r w:rsidRPr="002453C9">
        <w:rPr>
          <w:rFonts w:cstheme="minorHAnsi"/>
          <w:sz w:val="24"/>
          <w:szCs w:val="24"/>
        </w:rPr>
        <w:t>CF</w:t>
      </w:r>
      <w:r w:rsidR="007A5AAC" w:rsidRPr="002453C9">
        <w:rPr>
          <w:rFonts w:cstheme="minorHAnsi"/>
          <w:sz w:val="24"/>
          <w:szCs w:val="24"/>
        </w:rPr>
        <w:t>’s</w:t>
      </w:r>
      <w:r w:rsidRPr="002453C9">
        <w:rPr>
          <w:rFonts w:cstheme="minorHAnsi"/>
          <w:sz w:val="24"/>
          <w:szCs w:val="24"/>
        </w:rPr>
        <w:t xml:space="preserve"> brain lesions covered areas recently found to be associated with different forms of limb apraxia (Mengotti, Corradi-Dell'Acqua, Negri, Ukmar, Pesavento, &amp; Rumiati, 2013): the superior temporal areas and left supramarginal gyrus were found to be </w:t>
      </w:r>
      <w:r w:rsidR="001617E5">
        <w:rPr>
          <w:rFonts w:cstheme="minorHAnsi"/>
          <w:sz w:val="24"/>
          <w:szCs w:val="24"/>
        </w:rPr>
        <w:t>le</w:t>
      </w:r>
      <w:r w:rsidR="001617E5" w:rsidRPr="002453C9">
        <w:rPr>
          <w:rFonts w:cstheme="minorHAnsi"/>
          <w:sz w:val="24"/>
          <w:szCs w:val="24"/>
        </w:rPr>
        <w:t>s</w:t>
      </w:r>
      <w:r w:rsidR="001617E5">
        <w:rPr>
          <w:rFonts w:cstheme="minorHAnsi"/>
          <w:sz w:val="24"/>
          <w:szCs w:val="24"/>
        </w:rPr>
        <w:t>i</w:t>
      </w:r>
      <w:r w:rsidR="001617E5" w:rsidRPr="002453C9">
        <w:rPr>
          <w:rFonts w:cstheme="minorHAnsi"/>
          <w:sz w:val="24"/>
          <w:szCs w:val="24"/>
        </w:rPr>
        <w:t>on</w:t>
      </w:r>
      <w:r w:rsidR="002B6123" w:rsidRPr="002453C9">
        <w:rPr>
          <w:rFonts w:cstheme="minorHAnsi"/>
          <w:sz w:val="24"/>
          <w:szCs w:val="24"/>
        </w:rPr>
        <w:t xml:space="preserve"> </w:t>
      </w:r>
      <w:r w:rsidRPr="002453C9">
        <w:rPr>
          <w:rFonts w:cstheme="minorHAnsi"/>
          <w:sz w:val="24"/>
          <w:szCs w:val="24"/>
        </w:rPr>
        <w:t xml:space="preserve">in patients with ideational apraxia and </w:t>
      </w:r>
      <w:r w:rsidR="007A5AAC" w:rsidRPr="002453C9">
        <w:rPr>
          <w:rFonts w:cstheme="minorHAnsi"/>
          <w:sz w:val="24"/>
          <w:szCs w:val="24"/>
        </w:rPr>
        <w:t xml:space="preserve">in </w:t>
      </w:r>
      <w:r w:rsidRPr="002453C9">
        <w:rPr>
          <w:rFonts w:cstheme="minorHAnsi"/>
          <w:sz w:val="24"/>
          <w:szCs w:val="24"/>
        </w:rPr>
        <w:t>patients with a selective deficit in imitation of meaningful gestures. In addition, CF</w:t>
      </w:r>
      <w:r w:rsidR="002B6123" w:rsidRPr="002453C9">
        <w:rPr>
          <w:rFonts w:cstheme="minorHAnsi"/>
          <w:sz w:val="24"/>
          <w:szCs w:val="24"/>
        </w:rPr>
        <w:t>’s</w:t>
      </w:r>
      <w:r w:rsidRPr="002453C9">
        <w:rPr>
          <w:rFonts w:cstheme="minorHAnsi"/>
          <w:sz w:val="24"/>
          <w:szCs w:val="24"/>
        </w:rPr>
        <w:t xml:space="preserve"> lesion implicated also areas like</w:t>
      </w:r>
      <w:r w:rsidR="002B6123" w:rsidRPr="002453C9">
        <w:rPr>
          <w:rFonts w:cstheme="minorHAnsi"/>
          <w:sz w:val="24"/>
          <w:szCs w:val="24"/>
        </w:rPr>
        <w:t xml:space="preserve"> the</w:t>
      </w:r>
      <w:r w:rsidRPr="002453C9">
        <w:rPr>
          <w:rFonts w:cstheme="minorHAnsi"/>
          <w:sz w:val="24"/>
          <w:szCs w:val="24"/>
        </w:rPr>
        <w:t xml:space="preserve"> angular gyrus whose lesion was found to be responsible for a selective deficit in imitation of meaningless gestures (Mengotti et al., 2013) and postulated to be the brain correlate</w:t>
      </w:r>
      <w:r w:rsidR="00FA4B9E">
        <w:rPr>
          <w:rFonts w:cstheme="minorHAnsi"/>
          <w:sz w:val="24"/>
          <w:szCs w:val="24"/>
        </w:rPr>
        <w:t>s</w:t>
      </w:r>
      <w:r w:rsidRPr="002453C9">
        <w:rPr>
          <w:rFonts w:cstheme="minorHAnsi"/>
          <w:sz w:val="24"/>
          <w:szCs w:val="24"/>
        </w:rPr>
        <w:t xml:space="preserve"> of the direct route</w:t>
      </w:r>
      <w:r w:rsidR="0039560B" w:rsidRPr="006D7F46">
        <w:rPr>
          <w:rFonts w:cstheme="minorHAnsi"/>
          <w:sz w:val="24"/>
          <w:szCs w:val="24"/>
          <w:highlight w:val="yellow"/>
        </w:rPr>
        <w:t>, based on direct assess to visual information</w:t>
      </w:r>
      <w:r w:rsidRPr="006D7F46">
        <w:rPr>
          <w:rFonts w:cstheme="minorHAnsi"/>
          <w:sz w:val="24"/>
          <w:szCs w:val="24"/>
          <w:highlight w:val="yellow"/>
        </w:rPr>
        <w:t>.</w:t>
      </w:r>
      <w:r w:rsidRPr="002453C9">
        <w:rPr>
          <w:rFonts w:cstheme="minorHAnsi"/>
          <w:sz w:val="24"/>
          <w:szCs w:val="24"/>
        </w:rPr>
        <w:t xml:space="preserve"> Therefore, CF</w:t>
      </w:r>
      <w:r w:rsidR="007A5AAC" w:rsidRPr="002453C9">
        <w:rPr>
          <w:rFonts w:cstheme="minorHAnsi"/>
          <w:sz w:val="24"/>
          <w:szCs w:val="24"/>
        </w:rPr>
        <w:t>’s</w:t>
      </w:r>
      <w:r w:rsidRPr="002453C9">
        <w:rPr>
          <w:rFonts w:cstheme="minorHAnsi"/>
          <w:sz w:val="24"/>
          <w:szCs w:val="24"/>
        </w:rPr>
        <w:t xml:space="preserve"> brain lesion is in line with the observed </w:t>
      </w:r>
      <w:r w:rsidR="007A5AAC" w:rsidRPr="002453C9">
        <w:rPr>
          <w:rFonts w:cstheme="minorHAnsi"/>
          <w:sz w:val="24"/>
          <w:szCs w:val="24"/>
        </w:rPr>
        <w:t xml:space="preserve">impairment </w:t>
      </w:r>
      <w:r w:rsidRPr="002453C9">
        <w:rPr>
          <w:rFonts w:cstheme="minorHAnsi"/>
          <w:sz w:val="24"/>
          <w:szCs w:val="24"/>
        </w:rPr>
        <w:t>in both meaningless and meaningful gestures</w:t>
      </w:r>
      <w:r w:rsidR="007A5AAC" w:rsidRPr="002453C9">
        <w:rPr>
          <w:rFonts w:cstheme="minorHAnsi"/>
          <w:sz w:val="24"/>
          <w:szCs w:val="24"/>
        </w:rPr>
        <w:t xml:space="preserve">. </w:t>
      </w:r>
      <w:r w:rsidR="006D5DC2" w:rsidRPr="002453C9">
        <w:rPr>
          <w:rFonts w:cstheme="minorHAnsi"/>
          <w:sz w:val="24"/>
          <w:szCs w:val="24"/>
        </w:rPr>
        <w:t>CF’s brain lesions</w:t>
      </w:r>
      <w:r w:rsidR="00B81AFB" w:rsidRPr="002453C9">
        <w:rPr>
          <w:rFonts w:cstheme="minorHAnsi"/>
          <w:sz w:val="24"/>
          <w:szCs w:val="24"/>
        </w:rPr>
        <w:t>, corroborated</w:t>
      </w:r>
      <w:r w:rsidR="006D5DC2" w:rsidRPr="002453C9">
        <w:rPr>
          <w:rFonts w:cstheme="minorHAnsi"/>
          <w:sz w:val="24"/>
          <w:szCs w:val="24"/>
        </w:rPr>
        <w:t xml:space="preserve"> with his performance in neuropsychological tasks,</w:t>
      </w:r>
      <w:r w:rsidR="007A5AAC" w:rsidRPr="002453C9">
        <w:rPr>
          <w:rFonts w:cstheme="minorHAnsi"/>
          <w:sz w:val="24"/>
          <w:szCs w:val="24"/>
        </w:rPr>
        <w:t xml:space="preserve"> </w:t>
      </w:r>
      <w:r w:rsidR="006D5DC2" w:rsidRPr="002453C9">
        <w:rPr>
          <w:rFonts w:cstheme="minorHAnsi"/>
          <w:sz w:val="24"/>
          <w:szCs w:val="24"/>
        </w:rPr>
        <w:t xml:space="preserve">support the connection between these brain areas, and both </w:t>
      </w:r>
      <w:r w:rsidR="002B6123" w:rsidRPr="002453C9">
        <w:rPr>
          <w:rFonts w:cstheme="minorHAnsi"/>
          <w:sz w:val="24"/>
          <w:szCs w:val="24"/>
        </w:rPr>
        <w:t xml:space="preserve">the </w:t>
      </w:r>
      <w:r w:rsidRPr="002453C9">
        <w:rPr>
          <w:rFonts w:cstheme="minorHAnsi"/>
          <w:sz w:val="24"/>
          <w:szCs w:val="24"/>
        </w:rPr>
        <w:t>semantic and direct route of action (Mengotti et al., 2010; Tes</w:t>
      </w:r>
      <w:r w:rsidR="00C629AB">
        <w:rPr>
          <w:rFonts w:cstheme="minorHAnsi"/>
          <w:sz w:val="24"/>
          <w:szCs w:val="24"/>
        </w:rPr>
        <w:t xml:space="preserve">sari et al., 2007). </w:t>
      </w:r>
    </w:p>
    <w:p w14:paraId="5FF660C3" w14:textId="77777777" w:rsidR="003174AB" w:rsidRDefault="003174AB" w:rsidP="008A3B1A">
      <w:pPr>
        <w:spacing w:line="480" w:lineRule="auto"/>
        <w:ind w:firstLine="720"/>
        <w:rPr>
          <w:rFonts w:eastAsia="Times New Roman" w:cs="Courier New"/>
          <w:sz w:val="24"/>
          <w:szCs w:val="24"/>
          <w:lang w:val="en-GB"/>
        </w:rPr>
      </w:pPr>
      <w:r w:rsidRPr="002871E7">
        <w:rPr>
          <w:rFonts w:eastAsia="Times New Roman" w:cs="Courier New"/>
          <w:sz w:val="24"/>
          <w:szCs w:val="24"/>
          <w:highlight w:val="yellow"/>
          <w:lang w:val="en-GB"/>
        </w:rPr>
        <w:t xml:space="preserve">Most importantly, CF’s lesion involved areas </w:t>
      </w:r>
      <w:r>
        <w:rPr>
          <w:rFonts w:eastAsia="Times New Roman" w:cs="Courier New"/>
          <w:sz w:val="24"/>
          <w:szCs w:val="24"/>
          <w:highlight w:val="yellow"/>
          <w:lang w:val="en-GB"/>
        </w:rPr>
        <w:t xml:space="preserve">typically </w:t>
      </w:r>
      <w:r w:rsidRPr="002871E7">
        <w:rPr>
          <w:rFonts w:eastAsia="Times New Roman" w:cs="Courier New"/>
          <w:sz w:val="24"/>
          <w:szCs w:val="24"/>
          <w:highlight w:val="yellow"/>
          <w:lang w:val="en-GB"/>
        </w:rPr>
        <w:t xml:space="preserve">associated with </w:t>
      </w:r>
      <w:r>
        <w:rPr>
          <w:rFonts w:eastAsia="Times New Roman" w:cs="Courier New"/>
          <w:sz w:val="24"/>
          <w:szCs w:val="24"/>
          <w:highlight w:val="yellow"/>
          <w:lang w:val="en-GB"/>
        </w:rPr>
        <w:t xml:space="preserve">an </w:t>
      </w:r>
      <w:r w:rsidRPr="002871E7">
        <w:rPr>
          <w:rFonts w:eastAsia="Times New Roman" w:cs="Courier New"/>
          <w:sz w:val="24"/>
          <w:szCs w:val="24"/>
          <w:highlight w:val="yellow"/>
          <w:lang w:val="en-GB"/>
        </w:rPr>
        <w:t xml:space="preserve">impairment in </w:t>
      </w:r>
      <w:r>
        <w:rPr>
          <w:rFonts w:eastAsia="Times New Roman" w:cs="Courier New"/>
          <w:sz w:val="24"/>
          <w:szCs w:val="24"/>
          <w:highlight w:val="yellow"/>
          <w:lang w:val="en-GB"/>
        </w:rPr>
        <w:t>pantomiming the use of tools and in using them</w:t>
      </w:r>
      <w:r w:rsidRPr="002871E7">
        <w:rPr>
          <w:rFonts w:eastAsia="Times New Roman" w:cs="Courier New"/>
          <w:sz w:val="24"/>
          <w:szCs w:val="24"/>
          <w:highlight w:val="yellow"/>
          <w:lang w:val="en-GB"/>
        </w:rPr>
        <w:t>, like supramarginal gyrus (</w:t>
      </w:r>
      <w:r>
        <w:rPr>
          <w:rFonts w:eastAsia="Times New Roman" w:cs="Courier New"/>
          <w:sz w:val="24"/>
          <w:szCs w:val="24"/>
          <w:highlight w:val="yellow"/>
          <w:lang w:val="en-GB"/>
        </w:rPr>
        <w:t xml:space="preserve">Rumiati et al., 2004; </w:t>
      </w:r>
      <w:r w:rsidRPr="002871E7">
        <w:rPr>
          <w:rFonts w:eastAsia="Times New Roman" w:cs="Courier New"/>
          <w:sz w:val="24"/>
          <w:szCs w:val="24"/>
          <w:highlight w:val="yellow"/>
          <w:lang w:val="en-GB"/>
        </w:rPr>
        <w:t xml:space="preserve">Mengotti et al., 2013) and angular gyrus (Randerath et al., 2010). Specifically, Randerath et al. (2010) found that damage to this latter area was related to </w:t>
      </w:r>
      <w:r>
        <w:rPr>
          <w:rFonts w:eastAsia="Times New Roman" w:cs="Courier New"/>
          <w:sz w:val="24"/>
          <w:szCs w:val="24"/>
          <w:highlight w:val="yellow"/>
          <w:lang w:val="en-GB"/>
        </w:rPr>
        <w:t xml:space="preserve">an </w:t>
      </w:r>
      <w:r w:rsidRPr="002871E7">
        <w:rPr>
          <w:rFonts w:eastAsia="Times New Roman" w:cs="Courier New"/>
          <w:sz w:val="24"/>
          <w:szCs w:val="24"/>
          <w:highlight w:val="yellow"/>
          <w:lang w:val="en-GB"/>
        </w:rPr>
        <w:t xml:space="preserve">impairment </w:t>
      </w:r>
      <w:r>
        <w:rPr>
          <w:rFonts w:eastAsia="Times New Roman" w:cs="Courier New"/>
          <w:sz w:val="24"/>
          <w:szCs w:val="24"/>
          <w:highlight w:val="yellow"/>
          <w:lang w:val="en-GB"/>
        </w:rPr>
        <w:t>of</w:t>
      </w:r>
      <w:r w:rsidRPr="002871E7">
        <w:rPr>
          <w:rFonts w:eastAsia="Times New Roman" w:cs="Courier New"/>
          <w:sz w:val="24"/>
          <w:szCs w:val="24"/>
          <w:highlight w:val="yellow"/>
          <w:lang w:val="en-GB"/>
        </w:rPr>
        <w:t xml:space="preserve"> the grasping component during tool use demonstration and</w:t>
      </w:r>
      <w:r>
        <w:rPr>
          <w:rFonts w:eastAsia="Times New Roman" w:cs="Courier New"/>
          <w:sz w:val="24"/>
          <w:szCs w:val="24"/>
          <w:highlight w:val="yellow"/>
          <w:lang w:val="en-GB"/>
        </w:rPr>
        <w:t xml:space="preserve"> proposed a differential role of inferior parietal and frontal areas in tool use actions. </w:t>
      </w:r>
      <w:r w:rsidRPr="002871E7">
        <w:rPr>
          <w:rFonts w:eastAsia="Times New Roman" w:cs="Courier New"/>
          <w:sz w:val="24"/>
          <w:szCs w:val="24"/>
          <w:highlight w:val="yellow"/>
          <w:lang w:val="en-GB"/>
        </w:rPr>
        <w:t>Following their</w:t>
      </w:r>
      <w:r>
        <w:rPr>
          <w:rFonts w:eastAsia="Times New Roman" w:cs="Courier New"/>
          <w:sz w:val="24"/>
          <w:szCs w:val="24"/>
          <w:highlight w:val="yellow"/>
          <w:lang w:val="en-GB"/>
        </w:rPr>
        <w:t xml:space="preserve"> view</w:t>
      </w:r>
      <w:r w:rsidRPr="002871E7">
        <w:rPr>
          <w:rFonts w:eastAsia="Times New Roman" w:cs="Courier New"/>
          <w:sz w:val="24"/>
          <w:szCs w:val="24"/>
          <w:highlight w:val="yellow"/>
          <w:lang w:val="en-GB"/>
        </w:rPr>
        <w:t xml:space="preserve">, the supramarginal gyrus </w:t>
      </w:r>
      <w:r>
        <w:rPr>
          <w:rFonts w:eastAsia="Times New Roman" w:cs="Courier New"/>
          <w:sz w:val="24"/>
          <w:szCs w:val="24"/>
          <w:highlight w:val="yellow"/>
          <w:lang w:val="en-GB"/>
        </w:rPr>
        <w:t>is</w:t>
      </w:r>
      <w:r w:rsidRPr="002871E7">
        <w:rPr>
          <w:rFonts w:eastAsia="Times New Roman" w:cs="Courier New"/>
          <w:sz w:val="24"/>
          <w:szCs w:val="24"/>
          <w:highlight w:val="yellow"/>
          <w:lang w:val="en-GB"/>
        </w:rPr>
        <w:t xml:space="preserve"> responsible </w:t>
      </w:r>
      <w:r>
        <w:rPr>
          <w:rFonts w:eastAsia="Times New Roman" w:cs="Courier New"/>
          <w:sz w:val="24"/>
          <w:szCs w:val="24"/>
          <w:highlight w:val="yellow"/>
          <w:lang w:val="en-GB"/>
        </w:rPr>
        <w:t>for</w:t>
      </w:r>
      <w:r w:rsidRPr="002871E7">
        <w:rPr>
          <w:rFonts w:eastAsia="Times New Roman" w:cs="Courier New"/>
          <w:sz w:val="24"/>
          <w:szCs w:val="24"/>
          <w:highlight w:val="yellow"/>
          <w:lang w:val="en-GB"/>
        </w:rPr>
        <w:t xml:space="preserve"> combining visual information and semantic knowledge related to tool-use into an action plan. </w:t>
      </w:r>
      <w:r>
        <w:rPr>
          <w:rFonts w:eastAsia="Times New Roman" w:cs="Courier New"/>
          <w:sz w:val="24"/>
          <w:szCs w:val="24"/>
          <w:highlight w:val="yellow"/>
          <w:lang w:val="en-GB"/>
        </w:rPr>
        <w:t>Instead, t</w:t>
      </w:r>
      <w:r w:rsidRPr="002871E7">
        <w:rPr>
          <w:rFonts w:eastAsia="Times New Roman" w:cs="Courier New"/>
          <w:sz w:val="24"/>
          <w:szCs w:val="24"/>
          <w:highlight w:val="yellow"/>
          <w:lang w:val="en-GB"/>
        </w:rPr>
        <w:t xml:space="preserve">he inferior frontal gyrus </w:t>
      </w:r>
      <w:r>
        <w:rPr>
          <w:rFonts w:eastAsia="Times New Roman" w:cs="Courier New"/>
          <w:sz w:val="24"/>
          <w:szCs w:val="24"/>
          <w:highlight w:val="yellow"/>
          <w:lang w:val="en-GB"/>
        </w:rPr>
        <w:t>and</w:t>
      </w:r>
      <w:r w:rsidRPr="002871E7">
        <w:rPr>
          <w:rFonts w:eastAsia="Times New Roman" w:cs="Courier New"/>
          <w:sz w:val="24"/>
          <w:szCs w:val="24"/>
          <w:highlight w:val="yellow"/>
          <w:lang w:val="en-GB"/>
        </w:rPr>
        <w:t xml:space="preserve"> the angular gyrus would modulate the selection of the appropriate grasp to respond to the contingent situation.</w:t>
      </w:r>
      <w:r>
        <w:rPr>
          <w:rFonts w:eastAsia="Times New Roman" w:cs="Courier New"/>
          <w:sz w:val="24"/>
          <w:szCs w:val="24"/>
          <w:highlight w:val="yellow"/>
          <w:lang w:val="en-GB"/>
        </w:rPr>
        <w:t xml:space="preserve"> The</w:t>
      </w:r>
      <w:r w:rsidRPr="002871E7">
        <w:rPr>
          <w:rFonts w:eastAsia="Times New Roman" w:cs="Courier New"/>
          <w:sz w:val="24"/>
          <w:szCs w:val="24"/>
          <w:highlight w:val="yellow"/>
          <w:lang w:val="en-GB"/>
        </w:rPr>
        <w:t xml:space="preserve"> </w:t>
      </w:r>
      <w:r>
        <w:rPr>
          <w:rFonts w:eastAsia="Times New Roman" w:cs="Courier New"/>
          <w:sz w:val="24"/>
          <w:szCs w:val="24"/>
          <w:highlight w:val="yellow"/>
          <w:lang w:val="en-GB"/>
        </w:rPr>
        <w:t xml:space="preserve">latter two </w:t>
      </w:r>
      <w:r w:rsidRPr="002871E7">
        <w:rPr>
          <w:rFonts w:eastAsia="Times New Roman" w:cs="Courier New"/>
          <w:sz w:val="24"/>
          <w:szCs w:val="24"/>
          <w:highlight w:val="yellow"/>
          <w:lang w:val="en-GB"/>
        </w:rPr>
        <w:t>area</w:t>
      </w:r>
      <w:r>
        <w:rPr>
          <w:rFonts w:eastAsia="Times New Roman" w:cs="Courier New"/>
          <w:sz w:val="24"/>
          <w:szCs w:val="24"/>
          <w:highlight w:val="yellow"/>
          <w:lang w:val="en-GB"/>
        </w:rPr>
        <w:t>s thus w</w:t>
      </w:r>
      <w:r w:rsidRPr="002871E7">
        <w:rPr>
          <w:rFonts w:eastAsia="Times New Roman" w:cs="Courier New"/>
          <w:sz w:val="24"/>
          <w:szCs w:val="24"/>
          <w:highlight w:val="yellow"/>
          <w:lang w:val="en-GB"/>
        </w:rPr>
        <w:t xml:space="preserve">ould be </w:t>
      </w:r>
      <w:r>
        <w:rPr>
          <w:rFonts w:eastAsia="Times New Roman" w:cs="Courier New"/>
          <w:sz w:val="24"/>
          <w:szCs w:val="24"/>
          <w:highlight w:val="yellow"/>
          <w:lang w:val="en-GB"/>
        </w:rPr>
        <w:t xml:space="preserve">specifically </w:t>
      </w:r>
      <w:r w:rsidRPr="002871E7">
        <w:rPr>
          <w:rFonts w:eastAsia="Times New Roman" w:cs="Courier New"/>
          <w:sz w:val="24"/>
          <w:szCs w:val="24"/>
          <w:highlight w:val="yellow"/>
          <w:lang w:val="en-GB"/>
        </w:rPr>
        <w:t xml:space="preserve">involved in the selection of a functional grasp, </w:t>
      </w:r>
      <w:r>
        <w:rPr>
          <w:rFonts w:eastAsia="Times New Roman" w:cs="Courier New"/>
          <w:sz w:val="24"/>
          <w:szCs w:val="24"/>
          <w:highlight w:val="yellow"/>
          <w:lang w:val="en-GB"/>
        </w:rPr>
        <w:t>in which</w:t>
      </w:r>
      <w:r w:rsidRPr="002871E7">
        <w:rPr>
          <w:rFonts w:eastAsia="Times New Roman" w:cs="Courier New"/>
          <w:sz w:val="24"/>
          <w:szCs w:val="24"/>
          <w:highlight w:val="yellow"/>
          <w:lang w:val="en-GB"/>
        </w:rPr>
        <w:t xml:space="preserve"> hand configuration </w:t>
      </w:r>
      <w:r>
        <w:rPr>
          <w:rFonts w:eastAsia="Times New Roman" w:cs="Courier New"/>
          <w:sz w:val="24"/>
          <w:szCs w:val="24"/>
          <w:highlight w:val="yellow"/>
          <w:lang w:val="en-GB"/>
        </w:rPr>
        <w:t>of the grasping action is congruent with</w:t>
      </w:r>
      <w:r w:rsidRPr="002871E7">
        <w:rPr>
          <w:rFonts w:eastAsia="Times New Roman" w:cs="Courier New"/>
          <w:sz w:val="24"/>
          <w:szCs w:val="24"/>
          <w:highlight w:val="yellow"/>
          <w:lang w:val="en-GB"/>
        </w:rPr>
        <w:t xml:space="preserve"> object function, when the task requires the use of the </w:t>
      </w:r>
      <w:r>
        <w:rPr>
          <w:rFonts w:eastAsia="Times New Roman" w:cs="Courier New"/>
          <w:sz w:val="24"/>
          <w:szCs w:val="24"/>
          <w:highlight w:val="yellow"/>
          <w:lang w:val="en-GB"/>
        </w:rPr>
        <w:t xml:space="preserve">tool. </w:t>
      </w:r>
      <w:r w:rsidRPr="002871E7">
        <w:rPr>
          <w:rFonts w:eastAsia="Times New Roman" w:cs="Courier New"/>
          <w:sz w:val="24"/>
          <w:szCs w:val="24"/>
          <w:highlight w:val="yellow"/>
          <w:lang w:val="en-GB"/>
        </w:rPr>
        <w:t xml:space="preserve">This </w:t>
      </w:r>
      <w:r>
        <w:rPr>
          <w:rFonts w:eastAsia="Times New Roman" w:cs="Courier New"/>
          <w:sz w:val="24"/>
          <w:szCs w:val="24"/>
          <w:highlight w:val="yellow"/>
          <w:lang w:val="en-GB"/>
        </w:rPr>
        <w:t xml:space="preserve">brain-network </w:t>
      </w:r>
      <w:r w:rsidRPr="002871E7">
        <w:rPr>
          <w:rFonts w:eastAsia="Times New Roman" w:cs="Courier New"/>
          <w:sz w:val="24"/>
          <w:szCs w:val="24"/>
          <w:highlight w:val="yellow"/>
          <w:lang w:val="en-GB"/>
        </w:rPr>
        <w:t xml:space="preserve">could account for </w:t>
      </w:r>
      <w:r>
        <w:rPr>
          <w:rFonts w:eastAsia="Times New Roman" w:cs="Courier New"/>
          <w:sz w:val="24"/>
          <w:szCs w:val="24"/>
          <w:highlight w:val="yellow"/>
          <w:lang w:val="en-GB"/>
        </w:rPr>
        <w:t xml:space="preserve">the present data and support our </w:t>
      </w:r>
      <w:r w:rsidRPr="002871E7">
        <w:rPr>
          <w:rFonts w:eastAsia="Times New Roman" w:cs="Courier New"/>
          <w:sz w:val="24"/>
          <w:szCs w:val="24"/>
          <w:highlight w:val="yellow"/>
          <w:lang w:val="en-GB"/>
        </w:rPr>
        <w:t xml:space="preserve">interpretation of </w:t>
      </w:r>
      <w:r>
        <w:rPr>
          <w:rFonts w:eastAsia="Times New Roman" w:cs="Courier New"/>
          <w:sz w:val="24"/>
          <w:szCs w:val="24"/>
          <w:highlight w:val="yellow"/>
          <w:lang w:val="en-GB"/>
        </w:rPr>
        <w:t>CF’s</w:t>
      </w:r>
      <w:r w:rsidRPr="002871E7">
        <w:rPr>
          <w:rFonts w:eastAsia="Times New Roman" w:cs="Courier New"/>
          <w:sz w:val="24"/>
          <w:szCs w:val="24"/>
          <w:highlight w:val="yellow"/>
          <w:lang w:val="en-GB"/>
        </w:rPr>
        <w:t xml:space="preserve"> alteration of the grasping component </w:t>
      </w:r>
      <w:r>
        <w:rPr>
          <w:rFonts w:eastAsia="Times New Roman" w:cs="Courier New"/>
          <w:sz w:val="24"/>
          <w:szCs w:val="24"/>
          <w:highlight w:val="yellow"/>
          <w:lang w:val="en-GB"/>
        </w:rPr>
        <w:t xml:space="preserve">in the grasping-to use task </w:t>
      </w:r>
      <w:r w:rsidRPr="002871E7">
        <w:rPr>
          <w:rFonts w:eastAsia="Times New Roman" w:cs="Courier New"/>
          <w:sz w:val="24"/>
          <w:szCs w:val="24"/>
          <w:highlight w:val="yellow"/>
          <w:lang w:val="en-GB"/>
        </w:rPr>
        <w:t>as reflecting of the presence of apraxia.</w:t>
      </w:r>
    </w:p>
    <w:p w14:paraId="2AC85C47" w14:textId="09EB069D" w:rsidR="005502ED" w:rsidRPr="002453C9" w:rsidRDefault="005502ED" w:rsidP="008A3B1A">
      <w:pPr>
        <w:spacing w:line="480" w:lineRule="auto"/>
        <w:ind w:firstLine="720"/>
        <w:rPr>
          <w:rFonts w:cstheme="minorHAnsi"/>
          <w:sz w:val="24"/>
          <w:szCs w:val="24"/>
        </w:rPr>
      </w:pPr>
      <w:r w:rsidRPr="002453C9">
        <w:rPr>
          <w:rFonts w:cstheme="minorHAnsi"/>
          <w:sz w:val="24"/>
          <w:szCs w:val="24"/>
        </w:rPr>
        <w:t>It is worth mentioning that while limb apraxia and, in particular, ideational apraxia, may have a strong impact on patient’s daily life since it alters the ability to perform everyday actions (Rumiati, Zanini, Vorano, &amp; Shallice, 2001), OA can be easily compensated (McIntosh, in press). Therefore, if not directly evaluated, OA might elude the neuropsychologi</w:t>
      </w:r>
      <w:r w:rsidR="000C1B9E" w:rsidRPr="002453C9">
        <w:rPr>
          <w:rFonts w:cstheme="minorHAnsi"/>
          <w:sz w:val="24"/>
          <w:szCs w:val="24"/>
        </w:rPr>
        <w:t xml:space="preserve">cal </w:t>
      </w:r>
      <w:r w:rsidRPr="002453C9">
        <w:rPr>
          <w:rFonts w:cstheme="minorHAnsi"/>
          <w:sz w:val="24"/>
          <w:szCs w:val="24"/>
        </w:rPr>
        <w:t xml:space="preserve">assessment, </w:t>
      </w:r>
      <w:r w:rsidR="00DC04BB" w:rsidRPr="002453C9">
        <w:rPr>
          <w:rFonts w:cstheme="minorHAnsi"/>
          <w:sz w:val="24"/>
          <w:szCs w:val="24"/>
        </w:rPr>
        <w:t>in particular in the case of patients with a damage that does not involve brain areas classically associated with OA, such as the superior parietal lobe, but more inferior regions.</w:t>
      </w:r>
      <w:r w:rsidRPr="002453C9">
        <w:rPr>
          <w:rFonts w:cstheme="minorHAnsi"/>
          <w:sz w:val="24"/>
          <w:szCs w:val="24"/>
        </w:rPr>
        <w:t xml:space="preserve"> </w:t>
      </w:r>
      <w:r w:rsidR="000C1B9E" w:rsidRPr="002453C9">
        <w:rPr>
          <w:rFonts w:cstheme="minorHAnsi"/>
          <w:sz w:val="24"/>
          <w:szCs w:val="24"/>
        </w:rPr>
        <w:t>In</w:t>
      </w:r>
      <w:r w:rsidRPr="002453C9">
        <w:rPr>
          <w:rFonts w:cstheme="minorHAnsi"/>
          <w:sz w:val="24"/>
          <w:szCs w:val="24"/>
        </w:rPr>
        <w:t xml:space="preserve"> the case of CF</w:t>
      </w:r>
      <w:r w:rsidR="000C1B9E" w:rsidRPr="002453C9">
        <w:rPr>
          <w:rFonts w:cstheme="minorHAnsi"/>
          <w:sz w:val="24"/>
          <w:szCs w:val="24"/>
        </w:rPr>
        <w:t xml:space="preserve">, </w:t>
      </w:r>
      <w:r w:rsidR="007A5AAC" w:rsidRPr="002453C9">
        <w:rPr>
          <w:rFonts w:cstheme="minorHAnsi"/>
          <w:sz w:val="24"/>
          <w:szCs w:val="24"/>
        </w:rPr>
        <w:t>since</w:t>
      </w:r>
      <w:r w:rsidRPr="002453C9">
        <w:rPr>
          <w:rFonts w:cstheme="minorHAnsi"/>
          <w:sz w:val="24"/>
          <w:szCs w:val="24"/>
        </w:rPr>
        <w:t xml:space="preserve"> his grasping difficulties</w:t>
      </w:r>
      <w:r w:rsidR="000C1B9E" w:rsidRPr="002453C9">
        <w:rPr>
          <w:rFonts w:cstheme="minorHAnsi"/>
          <w:sz w:val="24"/>
          <w:szCs w:val="24"/>
        </w:rPr>
        <w:t xml:space="preserve"> were spotted during the initial clinical assessment</w:t>
      </w:r>
      <w:r w:rsidR="00DD1E11" w:rsidRPr="002453C9">
        <w:rPr>
          <w:rFonts w:cstheme="minorHAnsi"/>
          <w:sz w:val="24"/>
          <w:szCs w:val="24"/>
        </w:rPr>
        <w:t xml:space="preserve">, he was admitted to a more extended examination. </w:t>
      </w:r>
      <w:r w:rsidRPr="002453C9">
        <w:rPr>
          <w:rFonts w:cstheme="minorHAnsi"/>
          <w:sz w:val="24"/>
          <w:szCs w:val="24"/>
        </w:rPr>
        <w:t xml:space="preserve">This underlines the importance of assessing OA in the clinical routine and </w:t>
      </w:r>
      <w:r w:rsidR="00DD1E11" w:rsidRPr="002453C9">
        <w:rPr>
          <w:rFonts w:cstheme="minorHAnsi"/>
          <w:sz w:val="24"/>
          <w:szCs w:val="24"/>
        </w:rPr>
        <w:t xml:space="preserve">of </w:t>
      </w:r>
      <w:r w:rsidRPr="002453C9">
        <w:rPr>
          <w:rFonts w:cstheme="minorHAnsi"/>
          <w:sz w:val="24"/>
          <w:szCs w:val="24"/>
        </w:rPr>
        <w:t>develop</w:t>
      </w:r>
      <w:r w:rsidR="00DD1E11" w:rsidRPr="002453C9">
        <w:rPr>
          <w:rFonts w:cstheme="minorHAnsi"/>
          <w:sz w:val="24"/>
          <w:szCs w:val="24"/>
        </w:rPr>
        <w:t xml:space="preserve">ing a more specific </w:t>
      </w:r>
      <w:r w:rsidRPr="002453C9">
        <w:rPr>
          <w:rFonts w:cstheme="minorHAnsi"/>
          <w:sz w:val="24"/>
          <w:szCs w:val="24"/>
        </w:rPr>
        <w:t xml:space="preserve">assessment of this neuropsychological </w:t>
      </w:r>
      <w:r w:rsidR="00DD1E11" w:rsidRPr="002453C9">
        <w:rPr>
          <w:rFonts w:cstheme="minorHAnsi"/>
          <w:sz w:val="24"/>
          <w:szCs w:val="24"/>
        </w:rPr>
        <w:t xml:space="preserve">syndrome. It is also important to </w:t>
      </w:r>
      <w:r w:rsidRPr="002453C9">
        <w:rPr>
          <w:rFonts w:cstheme="minorHAnsi"/>
          <w:sz w:val="24"/>
          <w:szCs w:val="24"/>
        </w:rPr>
        <w:t>explor</w:t>
      </w:r>
      <w:r w:rsidR="00DD1E11" w:rsidRPr="002453C9">
        <w:rPr>
          <w:rFonts w:cstheme="minorHAnsi"/>
          <w:sz w:val="24"/>
          <w:szCs w:val="24"/>
        </w:rPr>
        <w:t>e</w:t>
      </w:r>
      <w:r w:rsidRPr="002453C9">
        <w:rPr>
          <w:rFonts w:cstheme="minorHAnsi"/>
          <w:sz w:val="24"/>
          <w:szCs w:val="24"/>
        </w:rPr>
        <w:t xml:space="preserve"> the possible </w:t>
      </w:r>
      <w:r w:rsidR="00DD1E11" w:rsidRPr="002453C9">
        <w:rPr>
          <w:rFonts w:cstheme="minorHAnsi"/>
          <w:sz w:val="24"/>
          <w:szCs w:val="24"/>
        </w:rPr>
        <w:t xml:space="preserve">presence </w:t>
      </w:r>
      <w:r w:rsidRPr="002453C9">
        <w:rPr>
          <w:rFonts w:cstheme="minorHAnsi"/>
          <w:sz w:val="24"/>
          <w:szCs w:val="24"/>
        </w:rPr>
        <w:t xml:space="preserve">of different forms of OA </w:t>
      </w:r>
      <w:r w:rsidR="00DD1E11" w:rsidRPr="002453C9">
        <w:rPr>
          <w:rFonts w:cstheme="minorHAnsi"/>
          <w:sz w:val="24"/>
          <w:szCs w:val="24"/>
        </w:rPr>
        <w:t xml:space="preserve">affecting </w:t>
      </w:r>
      <w:r w:rsidRPr="002453C9">
        <w:rPr>
          <w:rFonts w:cstheme="minorHAnsi"/>
          <w:sz w:val="24"/>
          <w:szCs w:val="24"/>
        </w:rPr>
        <w:t>different</w:t>
      </w:r>
      <w:r w:rsidR="007A5AAC" w:rsidRPr="002453C9">
        <w:rPr>
          <w:rFonts w:cstheme="minorHAnsi"/>
          <w:sz w:val="24"/>
          <w:szCs w:val="24"/>
        </w:rPr>
        <w:t xml:space="preserve"> reference</w:t>
      </w:r>
      <w:r w:rsidRPr="002453C9">
        <w:rPr>
          <w:rFonts w:cstheme="minorHAnsi"/>
          <w:sz w:val="24"/>
          <w:szCs w:val="24"/>
        </w:rPr>
        <w:t xml:space="preserve"> frame</w:t>
      </w:r>
      <w:r w:rsidR="007A5AAC" w:rsidRPr="002453C9">
        <w:rPr>
          <w:rFonts w:cstheme="minorHAnsi"/>
          <w:sz w:val="24"/>
          <w:szCs w:val="24"/>
        </w:rPr>
        <w:t>s</w:t>
      </w:r>
      <w:r w:rsidRPr="002453C9">
        <w:rPr>
          <w:rFonts w:cstheme="minorHAnsi"/>
          <w:sz w:val="24"/>
          <w:szCs w:val="24"/>
        </w:rPr>
        <w:t xml:space="preserve"> (eye, head and body frame of reference) (Dijkerman et al., 2006; Jax, Buxbaum, Lie, &amp; Coslett, 2009; Khan et al., 2007), but also </w:t>
      </w:r>
      <w:r w:rsidR="00DD1E11" w:rsidRPr="002453C9">
        <w:rPr>
          <w:rFonts w:cstheme="minorHAnsi"/>
          <w:sz w:val="24"/>
          <w:szCs w:val="24"/>
        </w:rPr>
        <w:t>of</w:t>
      </w:r>
      <w:r w:rsidRPr="002453C9">
        <w:rPr>
          <w:rFonts w:cstheme="minorHAnsi"/>
          <w:sz w:val="24"/>
          <w:szCs w:val="24"/>
        </w:rPr>
        <w:t xml:space="preserve"> possible dissociations in performance between different reaching tasks, such as pointing towards stable or moved targets for instance</w:t>
      </w:r>
      <w:r w:rsidR="006D5DC2" w:rsidRPr="002453C9">
        <w:rPr>
          <w:rFonts w:cstheme="minorHAnsi"/>
          <w:sz w:val="24"/>
          <w:szCs w:val="24"/>
        </w:rPr>
        <w:t xml:space="preserve"> in order to further explore deficits in online control of action</w:t>
      </w:r>
      <w:r w:rsidRPr="002453C9">
        <w:rPr>
          <w:rFonts w:cstheme="minorHAnsi"/>
          <w:sz w:val="24"/>
          <w:szCs w:val="24"/>
        </w:rPr>
        <w:t xml:space="preserve"> (Buiatti, Skrap, &amp; Shallice, 2013).</w:t>
      </w:r>
    </w:p>
    <w:p w14:paraId="6388D0D4" w14:textId="77777777" w:rsidR="005502ED" w:rsidRPr="002453C9" w:rsidRDefault="005502ED" w:rsidP="005502ED">
      <w:pPr>
        <w:spacing w:line="480" w:lineRule="auto"/>
        <w:rPr>
          <w:rFonts w:cstheme="minorHAnsi"/>
          <w:b/>
          <w:sz w:val="24"/>
          <w:szCs w:val="24"/>
        </w:rPr>
      </w:pPr>
      <w:r w:rsidRPr="002453C9">
        <w:rPr>
          <w:rFonts w:cstheme="minorHAnsi"/>
          <w:b/>
          <w:sz w:val="24"/>
          <w:szCs w:val="24"/>
        </w:rPr>
        <w:t>4.6. Conclusions</w:t>
      </w:r>
    </w:p>
    <w:p w14:paraId="12C04855" w14:textId="77777777" w:rsidR="000A459B" w:rsidRDefault="007A5AAC" w:rsidP="005502ED">
      <w:pPr>
        <w:spacing w:line="480" w:lineRule="auto"/>
        <w:ind w:firstLine="720"/>
        <w:rPr>
          <w:rFonts w:cstheme="minorHAnsi"/>
          <w:sz w:val="24"/>
          <w:szCs w:val="24"/>
          <w:lang w:val="en-GB"/>
        </w:rPr>
      </w:pPr>
      <w:r w:rsidRPr="002453C9">
        <w:rPr>
          <w:rFonts w:cstheme="minorHAnsi"/>
          <w:sz w:val="24"/>
          <w:szCs w:val="24"/>
          <w:lang w:val="en-GB"/>
        </w:rPr>
        <w:t>T</w:t>
      </w:r>
      <w:r w:rsidR="005502ED" w:rsidRPr="002453C9">
        <w:rPr>
          <w:rFonts w:cstheme="minorHAnsi"/>
          <w:sz w:val="24"/>
          <w:szCs w:val="24"/>
          <w:lang w:val="en-GB"/>
        </w:rPr>
        <w:t xml:space="preserve">he present study showed that the presence of both optic ataxia and limb apraxia modified spatial and temporal parameters of grasping and reaching movements in CF. While the alteration of the spatial parameters of the action as a function of the viewing condition may be considered as the effect of OA, the alteration of temporal parameters of the action and, in particular, the grasping component </w:t>
      </w:r>
      <w:r w:rsidR="00632102" w:rsidRPr="002453C9">
        <w:rPr>
          <w:rFonts w:cstheme="minorHAnsi"/>
          <w:sz w:val="24"/>
          <w:szCs w:val="24"/>
          <w:lang w:val="en-GB"/>
        </w:rPr>
        <w:t xml:space="preserve">may have been enhanced by the presence of </w:t>
      </w:r>
      <w:r w:rsidR="005502ED" w:rsidRPr="002453C9">
        <w:rPr>
          <w:rFonts w:cstheme="minorHAnsi"/>
          <w:sz w:val="24"/>
          <w:szCs w:val="24"/>
          <w:lang w:val="en-GB"/>
        </w:rPr>
        <w:t xml:space="preserve">limb apraxia. Furthermore, we argued that the two deficits may have interacted to a certain degree: the presence of limb apraxia may have posed a greater processing demand </w:t>
      </w:r>
      <w:r w:rsidRPr="002453C9">
        <w:rPr>
          <w:rFonts w:cstheme="minorHAnsi"/>
          <w:sz w:val="24"/>
          <w:szCs w:val="24"/>
          <w:lang w:val="en-GB"/>
        </w:rPr>
        <w:t xml:space="preserve">for </w:t>
      </w:r>
      <w:r w:rsidR="005502ED" w:rsidRPr="002453C9">
        <w:rPr>
          <w:rFonts w:cstheme="minorHAnsi"/>
          <w:sz w:val="24"/>
          <w:szCs w:val="24"/>
          <w:lang w:val="en-GB"/>
        </w:rPr>
        <w:t>the grasp to use task, thus exacerbating OA alterations in reaching and grasping towar</w:t>
      </w:r>
      <w:r w:rsidR="000A459B">
        <w:rPr>
          <w:rFonts w:cstheme="minorHAnsi"/>
          <w:sz w:val="24"/>
          <w:szCs w:val="24"/>
          <w:lang w:val="en-GB"/>
        </w:rPr>
        <w:t xml:space="preserve">ds the peripheral visual field. </w:t>
      </w:r>
    </w:p>
    <w:p w14:paraId="75A3AD42" w14:textId="7909D567" w:rsidR="000A459B" w:rsidRPr="006A4BE8" w:rsidRDefault="00385A14" w:rsidP="006A4BE8">
      <w:pPr>
        <w:spacing w:line="480" w:lineRule="auto"/>
        <w:ind w:firstLine="720"/>
        <w:rPr>
          <w:rFonts w:cstheme="minorHAnsi"/>
          <w:sz w:val="24"/>
          <w:szCs w:val="24"/>
          <w:lang w:val="en-GB"/>
        </w:rPr>
      </w:pPr>
      <w:r w:rsidRPr="002871E7">
        <w:rPr>
          <w:rFonts w:eastAsia="Times New Roman" w:cs="Courier New"/>
          <w:sz w:val="24"/>
          <w:szCs w:val="24"/>
          <w:highlight w:val="yellow"/>
          <w:lang w:val="en-GB"/>
        </w:rPr>
        <w:t xml:space="preserve">Although single case studies are of common use in </w:t>
      </w:r>
      <w:r>
        <w:rPr>
          <w:rFonts w:eastAsia="Times New Roman" w:cs="Courier New"/>
          <w:sz w:val="24"/>
          <w:szCs w:val="24"/>
          <w:highlight w:val="yellow"/>
          <w:lang w:val="en-GB"/>
        </w:rPr>
        <w:t xml:space="preserve">the </w:t>
      </w:r>
      <w:r w:rsidRPr="002871E7">
        <w:rPr>
          <w:rFonts w:eastAsia="Times New Roman" w:cs="Courier New"/>
          <w:sz w:val="24"/>
          <w:szCs w:val="24"/>
          <w:highlight w:val="yellow"/>
          <w:lang w:val="en-GB"/>
        </w:rPr>
        <w:t xml:space="preserve">optic ataxia literature due to the sporadic nature of this symptom, the present work explores the combination of OA with apraxia. </w:t>
      </w:r>
      <w:r>
        <w:rPr>
          <w:rFonts w:eastAsia="Times New Roman" w:cs="Courier New"/>
          <w:sz w:val="24"/>
          <w:szCs w:val="24"/>
          <w:highlight w:val="yellow"/>
          <w:lang w:val="en-GB"/>
        </w:rPr>
        <w:t>We would like to point out that</w:t>
      </w:r>
      <w:r w:rsidRPr="002871E7">
        <w:rPr>
          <w:rFonts w:eastAsia="Times New Roman" w:cs="Courier New"/>
          <w:sz w:val="24"/>
          <w:szCs w:val="24"/>
          <w:highlight w:val="yellow"/>
          <w:lang w:val="en-GB"/>
        </w:rPr>
        <w:t xml:space="preserve"> a comparison of our patient’s performance with a patient with solely OA would have been ideal</w:t>
      </w:r>
      <w:r>
        <w:rPr>
          <w:rFonts w:eastAsia="Times New Roman" w:cs="Courier New"/>
          <w:sz w:val="24"/>
          <w:szCs w:val="24"/>
          <w:highlight w:val="yellow"/>
          <w:lang w:val="en-GB"/>
        </w:rPr>
        <w:t>, and the lack of a direct comparison with data from such a patient limits the interpretation of our results</w:t>
      </w:r>
      <w:r w:rsidRPr="002871E7">
        <w:rPr>
          <w:rFonts w:eastAsia="Times New Roman" w:cs="Courier New"/>
          <w:sz w:val="24"/>
          <w:szCs w:val="24"/>
          <w:highlight w:val="yellow"/>
          <w:lang w:val="en-GB"/>
        </w:rPr>
        <w:t xml:space="preserve">. </w:t>
      </w:r>
      <w:r>
        <w:rPr>
          <w:rFonts w:eastAsia="Times New Roman" w:cs="Courier New"/>
          <w:sz w:val="24"/>
          <w:szCs w:val="24"/>
          <w:highlight w:val="yellow"/>
          <w:lang w:val="en-GB"/>
        </w:rPr>
        <w:t>However,</w:t>
      </w:r>
      <w:r w:rsidRPr="002871E7">
        <w:rPr>
          <w:rFonts w:eastAsia="Times New Roman" w:cs="Courier New"/>
          <w:sz w:val="24"/>
          <w:szCs w:val="24"/>
          <w:highlight w:val="yellow"/>
          <w:lang w:val="en-GB"/>
        </w:rPr>
        <w:t xml:space="preserve"> the </w:t>
      </w:r>
      <w:r>
        <w:rPr>
          <w:rFonts w:eastAsia="Times New Roman" w:cs="Courier New"/>
          <w:sz w:val="24"/>
          <w:szCs w:val="24"/>
          <w:highlight w:val="yellow"/>
          <w:lang w:val="en-GB"/>
        </w:rPr>
        <w:t xml:space="preserve">value of the </w:t>
      </w:r>
      <w:r w:rsidRPr="002871E7">
        <w:rPr>
          <w:rFonts w:eastAsia="Times New Roman" w:cs="Courier New"/>
          <w:sz w:val="24"/>
          <w:szCs w:val="24"/>
          <w:highlight w:val="yellow"/>
          <w:lang w:val="en-GB"/>
        </w:rPr>
        <w:t xml:space="preserve">present work </w:t>
      </w:r>
      <w:r>
        <w:rPr>
          <w:rFonts w:eastAsia="Times New Roman" w:cs="Courier New"/>
          <w:sz w:val="24"/>
          <w:szCs w:val="24"/>
          <w:highlight w:val="yellow"/>
          <w:lang w:val="en-GB"/>
        </w:rPr>
        <w:t>lies in the first</w:t>
      </w:r>
      <w:r w:rsidRPr="002871E7">
        <w:rPr>
          <w:rFonts w:eastAsia="Times New Roman" w:cs="Courier New"/>
          <w:sz w:val="24"/>
          <w:szCs w:val="24"/>
          <w:highlight w:val="yellow"/>
          <w:lang w:val="en-GB"/>
        </w:rPr>
        <w:t xml:space="preserve"> experimental</w:t>
      </w:r>
      <w:r>
        <w:rPr>
          <w:rFonts w:eastAsia="Times New Roman" w:cs="Courier New"/>
          <w:sz w:val="24"/>
          <w:szCs w:val="24"/>
          <w:highlight w:val="yellow"/>
          <w:lang w:val="en-GB"/>
        </w:rPr>
        <w:t xml:space="preserve"> exploration of </w:t>
      </w:r>
      <w:r w:rsidRPr="002871E7">
        <w:rPr>
          <w:rFonts w:eastAsia="Times New Roman" w:cs="Courier New"/>
          <w:sz w:val="24"/>
          <w:szCs w:val="24"/>
          <w:highlight w:val="yellow"/>
          <w:lang w:val="en-GB"/>
        </w:rPr>
        <w:t>the relationship between optic ataxia and apraxia</w:t>
      </w:r>
      <w:r>
        <w:rPr>
          <w:rFonts w:eastAsia="Times New Roman" w:cs="Courier New"/>
          <w:sz w:val="24"/>
          <w:szCs w:val="24"/>
          <w:highlight w:val="yellow"/>
          <w:lang w:val="en-GB"/>
        </w:rPr>
        <w:t>,</w:t>
      </w:r>
      <w:r w:rsidRPr="002871E7">
        <w:rPr>
          <w:rFonts w:eastAsia="Times New Roman" w:cs="Courier New"/>
          <w:sz w:val="24"/>
          <w:szCs w:val="24"/>
          <w:highlight w:val="yellow"/>
          <w:lang w:val="en-GB"/>
        </w:rPr>
        <w:t xml:space="preserve"> </w:t>
      </w:r>
      <w:r>
        <w:rPr>
          <w:rFonts w:eastAsia="Times New Roman" w:cs="Courier New"/>
          <w:sz w:val="24"/>
          <w:szCs w:val="24"/>
          <w:highlight w:val="yellow"/>
          <w:lang w:val="en-GB"/>
        </w:rPr>
        <w:t xml:space="preserve">thus </w:t>
      </w:r>
      <w:r w:rsidRPr="002871E7">
        <w:rPr>
          <w:rFonts w:eastAsia="Times New Roman" w:cs="Courier New"/>
          <w:sz w:val="24"/>
          <w:szCs w:val="24"/>
          <w:highlight w:val="yellow"/>
          <w:lang w:val="en-GB"/>
        </w:rPr>
        <w:t>open</w:t>
      </w:r>
      <w:r>
        <w:rPr>
          <w:rFonts w:eastAsia="Times New Roman" w:cs="Courier New"/>
          <w:sz w:val="24"/>
          <w:szCs w:val="24"/>
          <w:highlight w:val="yellow"/>
          <w:lang w:val="en-GB"/>
        </w:rPr>
        <w:t>ing</w:t>
      </w:r>
      <w:r w:rsidRPr="002871E7">
        <w:rPr>
          <w:rFonts w:eastAsia="Times New Roman" w:cs="Courier New"/>
          <w:sz w:val="24"/>
          <w:szCs w:val="24"/>
          <w:highlight w:val="yellow"/>
          <w:lang w:val="en-GB"/>
        </w:rPr>
        <w:t xml:space="preserve"> the way </w:t>
      </w:r>
      <w:r>
        <w:rPr>
          <w:rFonts w:eastAsia="Times New Roman" w:cs="Courier New"/>
          <w:sz w:val="24"/>
          <w:szCs w:val="24"/>
          <w:highlight w:val="yellow"/>
          <w:lang w:val="en-GB"/>
        </w:rPr>
        <w:t>to</w:t>
      </w:r>
      <w:r w:rsidRPr="002871E7">
        <w:rPr>
          <w:rFonts w:eastAsia="Times New Roman" w:cs="Courier New"/>
          <w:sz w:val="24"/>
          <w:szCs w:val="24"/>
          <w:highlight w:val="yellow"/>
          <w:lang w:val="en-GB"/>
        </w:rPr>
        <w:t xml:space="preserve"> </w:t>
      </w:r>
      <w:r>
        <w:rPr>
          <w:rFonts w:eastAsia="Times New Roman" w:cs="Courier New"/>
          <w:sz w:val="24"/>
          <w:szCs w:val="24"/>
          <w:highlight w:val="yellow"/>
          <w:lang w:val="en-GB"/>
        </w:rPr>
        <w:t>future investigations on this topic</w:t>
      </w:r>
      <w:r w:rsidRPr="002871E7">
        <w:rPr>
          <w:rFonts w:eastAsia="Times New Roman" w:cs="Courier New"/>
          <w:sz w:val="24"/>
          <w:szCs w:val="24"/>
          <w:highlight w:val="yellow"/>
          <w:lang w:val="en-GB"/>
        </w:rPr>
        <w:t>.</w:t>
      </w:r>
    </w:p>
    <w:p w14:paraId="233AA8A7" w14:textId="77777777" w:rsidR="000A459B" w:rsidRDefault="000A459B" w:rsidP="005502ED">
      <w:pPr>
        <w:spacing w:line="480" w:lineRule="auto"/>
        <w:ind w:firstLine="720"/>
        <w:rPr>
          <w:rFonts w:cstheme="minorHAnsi"/>
          <w:sz w:val="24"/>
          <w:szCs w:val="24"/>
          <w:lang w:val="en-GB"/>
        </w:rPr>
      </w:pPr>
    </w:p>
    <w:p w14:paraId="1C64C2E5" w14:textId="77777777" w:rsidR="005502ED" w:rsidRPr="002453C9" w:rsidRDefault="005502ED" w:rsidP="005502ED">
      <w:pPr>
        <w:spacing w:line="480" w:lineRule="auto"/>
        <w:rPr>
          <w:rFonts w:cstheme="minorHAnsi"/>
          <w:sz w:val="24"/>
          <w:szCs w:val="24"/>
        </w:rPr>
      </w:pPr>
    </w:p>
    <w:p w14:paraId="609595D1" w14:textId="77777777" w:rsidR="005502ED" w:rsidRPr="002453C9" w:rsidRDefault="005502ED" w:rsidP="005502ED">
      <w:pPr>
        <w:rPr>
          <w:rFonts w:cstheme="minorHAnsi"/>
          <w:b/>
          <w:sz w:val="24"/>
          <w:szCs w:val="24"/>
        </w:rPr>
      </w:pPr>
      <w:r w:rsidRPr="002453C9">
        <w:rPr>
          <w:rFonts w:cstheme="minorHAnsi"/>
          <w:b/>
          <w:sz w:val="24"/>
          <w:szCs w:val="24"/>
        </w:rPr>
        <w:br w:type="page"/>
      </w:r>
    </w:p>
    <w:p w14:paraId="65A16FD4" w14:textId="77777777" w:rsidR="005502ED" w:rsidRPr="002453C9" w:rsidRDefault="005502ED" w:rsidP="005502ED">
      <w:pPr>
        <w:spacing w:line="480" w:lineRule="auto"/>
        <w:rPr>
          <w:b/>
          <w:sz w:val="24"/>
          <w:szCs w:val="24"/>
          <w:lang w:val="en-GB"/>
        </w:rPr>
      </w:pPr>
      <w:r w:rsidRPr="002453C9">
        <w:rPr>
          <w:b/>
          <w:sz w:val="24"/>
          <w:szCs w:val="24"/>
          <w:lang w:val="en-GB"/>
        </w:rPr>
        <w:t>REFERENCES</w:t>
      </w:r>
    </w:p>
    <w:p w14:paraId="7D4C1059" w14:textId="77777777" w:rsidR="005502ED" w:rsidRDefault="005502ED" w:rsidP="005502ED">
      <w:pPr>
        <w:spacing w:line="480" w:lineRule="auto"/>
        <w:ind w:left="720" w:hanging="630"/>
        <w:rPr>
          <w:sz w:val="24"/>
          <w:szCs w:val="24"/>
        </w:rPr>
      </w:pPr>
      <w:r w:rsidRPr="002453C9">
        <w:rPr>
          <w:sz w:val="24"/>
          <w:szCs w:val="24"/>
        </w:rPr>
        <w:t xml:space="preserve">Balint, R. (1909). Seelenlähmung des “Schauens” optische Ataxie räumliche Störung der Aufmerksamkeit. </w:t>
      </w:r>
      <w:r w:rsidRPr="002453C9">
        <w:rPr>
          <w:i/>
          <w:iCs/>
          <w:sz w:val="24"/>
          <w:szCs w:val="24"/>
        </w:rPr>
        <w:t>Monatsschr. Psychiatr. Neurol</w:t>
      </w:r>
      <w:r w:rsidRPr="002453C9">
        <w:rPr>
          <w:sz w:val="24"/>
          <w:szCs w:val="24"/>
        </w:rPr>
        <w:t>. 25, 5–81.</w:t>
      </w:r>
    </w:p>
    <w:p w14:paraId="5E2F00BF" w14:textId="02AC294E" w:rsidR="004D2255" w:rsidRPr="002453C9" w:rsidRDefault="004D2255" w:rsidP="005502ED">
      <w:pPr>
        <w:spacing w:line="480" w:lineRule="auto"/>
        <w:ind w:left="720" w:hanging="630"/>
        <w:rPr>
          <w:sz w:val="24"/>
          <w:szCs w:val="24"/>
          <w:lang w:val="en-GB"/>
        </w:rPr>
      </w:pPr>
      <w:r w:rsidRPr="00EA00F8">
        <w:rPr>
          <w:sz w:val="24"/>
          <w:szCs w:val="24"/>
          <w:lang w:val="it-IT"/>
        </w:rPr>
        <w:t xml:space="preserve">Bartolo, A., Cubelli, R., Sala, S. D., Drei, S., &amp; Marchetti, C. (2001). </w:t>
      </w:r>
      <w:r w:rsidRPr="004D2255">
        <w:rPr>
          <w:sz w:val="24"/>
          <w:szCs w:val="24"/>
          <w:lang w:val="en-GB"/>
        </w:rPr>
        <w:t xml:space="preserve">Double dissociation between meaningful and meaningless gesture reproduction in apraxia. </w:t>
      </w:r>
      <w:r w:rsidRPr="004D2255">
        <w:rPr>
          <w:i/>
          <w:sz w:val="24"/>
          <w:szCs w:val="24"/>
          <w:lang w:val="en-GB"/>
        </w:rPr>
        <w:t>Cortex, 37(5),</w:t>
      </w:r>
      <w:r w:rsidRPr="004D2255">
        <w:rPr>
          <w:sz w:val="24"/>
          <w:szCs w:val="24"/>
          <w:lang w:val="en-GB"/>
        </w:rPr>
        <w:t xml:space="preserve"> 696-699.</w:t>
      </w:r>
    </w:p>
    <w:p w14:paraId="6A1C1B98" w14:textId="77777777" w:rsidR="005502ED" w:rsidRPr="002453C9" w:rsidRDefault="005502ED" w:rsidP="005502ED">
      <w:pPr>
        <w:spacing w:line="480" w:lineRule="auto"/>
        <w:ind w:left="720" w:hanging="630"/>
        <w:rPr>
          <w:sz w:val="24"/>
          <w:szCs w:val="24"/>
          <w:lang w:val="en-GB"/>
        </w:rPr>
      </w:pPr>
      <w:r w:rsidRPr="00EA00F8">
        <w:rPr>
          <w:sz w:val="24"/>
          <w:szCs w:val="24"/>
        </w:rPr>
        <w:t xml:space="preserve">Battaglia-Mayer, A., &amp; Caminiti, R. (2002). </w:t>
      </w:r>
      <w:r w:rsidRPr="002453C9">
        <w:rPr>
          <w:sz w:val="24"/>
          <w:szCs w:val="24"/>
          <w:lang w:val="en-GB"/>
        </w:rPr>
        <w:t xml:space="preserve">Optic ataxia as a result of the breakdown of the global tuning fields of parietal neurones. </w:t>
      </w:r>
      <w:r w:rsidRPr="002453C9">
        <w:rPr>
          <w:i/>
          <w:sz w:val="24"/>
          <w:szCs w:val="24"/>
          <w:lang w:val="en-GB"/>
        </w:rPr>
        <w:t xml:space="preserve">Brain, </w:t>
      </w:r>
      <w:r w:rsidR="00172B2A" w:rsidRPr="002453C9">
        <w:rPr>
          <w:i/>
          <w:sz w:val="24"/>
          <w:szCs w:val="24"/>
          <w:lang w:val="en-GB"/>
        </w:rPr>
        <w:t xml:space="preserve">125, </w:t>
      </w:r>
      <w:r w:rsidRPr="002453C9">
        <w:rPr>
          <w:sz w:val="24"/>
          <w:szCs w:val="24"/>
          <w:lang w:val="en-GB"/>
        </w:rPr>
        <w:t>225-37.</w:t>
      </w:r>
    </w:p>
    <w:p w14:paraId="535B7A66" w14:textId="77777777" w:rsidR="005502ED" w:rsidRPr="002453C9" w:rsidRDefault="005502ED" w:rsidP="005502ED">
      <w:pPr>
        <w:spacing w:line="480" w:lineRule="auto"/>
        <w:ind w:left="720" w:hanging="630"/>
        <w:rPr>
          <w:sz w:val="24"/>
          <w:szCs w:val="24"/>
          <w:lang w:val="it-IT"/>
        </w:rPr>
      </w:pPr>
      <w:r w:rsidRPr="002453C9">
        <w:rPr>
          <w:sz w:val="24"/>
          <w:szCs w:val="24"/>
          <w:lang w:val="en-GB"/>
        </w:rPr>
        <w:t>Binkofski</w:t>
      </w:r>
      <w:r w:rsidR="00E87693" w:rsidRPr="002453C9">
        <w:rPr>
          <w:sz w:val="24"/>
          <w:szCs w:val="24"/>
          <w:lang w:val="en-GB"/>
        </w:rPr>
        <w:t>,</w:t>
      </w:r>
      <w:r w:rsidRPr="002453C9">
        <w:rPr>
          <w:sz w:val="24"/>
          <w:szCs w:val="24"/>
          <w:lang w:val="en-GB"/>
        </w:rPr>
        <w:t xml:space="preserve"> F</w:t>
      </w:r>
      <w:r w:rsidR="00E87693" w:rsidRPr="002453C9">
        <w:rPr>
          <w:sz w:val="24"/>
          <w:szCs w:val="24"/>
          <w:lang w:val="en-GB"/>
        </w:rPr>
        <w:t>.</w:t>
      </w:r>
      <w:r w:rsidRPr="002453C9">
        <w:rPr>
          <w:sz w:val="24"/>
          <w:szCs w:val="24"/>
          <w:lang w:val="en-GB"/>
        </w:rPr>
        <w:t xml:space="preserve">, </w:t>
      </w:r>
      <w:r w:rsidR="00E87693" w:rsidRPr="002453C9">
        <w:rPr>
          <w:sz w:val="24"/>
          <w:szCs w:val="24"/>
          <w:lang w:val="en-GB"/>
        </w:rPr>
        <w:t xml:space="preserve">&amp; </w:t>
      </w:r>
      <w:r w:rsidRPr="002453C9">
        <w:rPr>
          <w:sz w:val="24"/>
          <w:szCs w:val="24"/>
          <w:lang w:val="en-GB"/>
        </w:rPr>
        <w:t xml:space="preserve">Buxbaum </w:t>
      </w:r>
      <w:r w:rsidR="00E87693" w:rsidRPr="002453C9">
        <w:rPr>
          <w:sz w:val="24"/>
          <w:szCs w:val="24"/>
          <w:lang w:val="en-GB"/>
        </w:rPr>
        <w:t>,</w:t>
      </w:r>
      <w:r w:rsidRPr="002453C9">
        <w:rPr>
          <w:sz w:val="24"/>
          <w:szCs w:val="24"/>
          <w:lang w:val="en-GB"/>
        </w:rPr>
        <w:t>L</w:t>
      </w:r>
      <w:r w:rsidR="00E87693" w:rsidRPr="002453C9">
        <w:rPr>
          <w:sz w:val="24"/>
          <w:szCs w:val="24"/>
          <w:lang w:val="en-GB"/>
        </w:rPr>
        <w:t>.</w:t>
      </w:r>
      <w:r w:rsidRPr="002453C9">
        <w:rPr>
          <w:sz w:val="24"/>
          <w:szCs w:val="24"/>
          <w:lang w:val="en-GB"/>
        </w:rPr>
        <w:t xml:space="preserve">J. (2003). Two action systems in the human brain. </w:t>
      </w:r>
      <w:r w:rsidRPr="002453C9">
        <w:rPr>
          <w:i/>
          <w:sz w:val="24"/>
          <w:szCs w:val="24"/>
          <w:lang w:val="it-IT"/>
        </w:rPr>
        <w:t>Brain and Language, 127</w:t>
      </w:r>
      <w:r w:rsidR="00172B2A" w:rsidRPr="002453C9">
        <w:rPr>
          <w:i/>
          <w:sz w:val="24"/>
          <w:szCs w:val="24"/>
          <w:lang w:val="it-IT"/>
        </w:rPr>
        <w:t>,</w:t>
      </w:r>
      <w:r w:rsidR="00172B2A" w:rsidRPr="002453C9">
        <w:rPr>
          <w:sz w:val="24"/>
          <w:szCs w:val="24"/>
          <w:lang w:val="it-IT"/>
        </w:rPr>
        <w:t xml:space="preserve"> </w:t>
      </w:r>
      <w:r w:rsidRPr="002453C9">
        <w:rPr>
          <w:sz w:val="24"/>
          <w:szCs w:val="24"/>
          <w:lang w:val="it-IT"/>
        </w:rPr>
        <w:t xml:space="preserve">222-9. </w:t>
      </w:r>
    </w:p>
    <w:p w14:paraId="77736F45" w14:textId="77777777" w:rsidR="005502ED" w:rsidRPr="002453C9" w:rsidRDefault="005502ED" w:rsidP="005502ED">
      <w:pPr>
        <w:spacing w:line="480" w:lineRule="auto"/>
        <w:ind w:left="720" w:hanging="630"/>
        <w:rPr>
          <w:sz w:val="24"/>
          <w:szCs w:val="24"/>
        </w:rPr>
      </w:pPr>
      <w:r w:rsidRPr="002453C9">
        <w:rPr>
          <w:sz w:val="24"/>
          <w:szCs w:val="24"/>
          <w:lang w:val="it-IT"/>
        </w:rPr>
        <w:t xml:space="preserve">Blangero, A., Ota, H., Rossetti, Y., Fujii, T., Ohtake, H., Tabuchi, M., Vighetto, A., Yamadori, A., Vindras, P., &amp; Pisella, L. (2010). </w:t>
      </w:r>
      <w:r w:rsidRPr="002453C9">
        <w:rPr>
          <w:sz w:val="24"/>
          <w:szCs w:val="24"/>
          <w:lang w:val="en-GB"/>
        </w:rPr>
        <w:t xml:space="preserve">Systematic retinotopic reaching error vectors in unilateral optic ataxia. </w:t>
      </w:r>
      <w:r w:rsidRPr="002453C9">
        <w:rPr>
          <w:i/>
          <w:sz w:val="24"/>
          <w:szCs w:val="24"/>
        </w:rPr>
        <w:t>Cortex, 46</w:t>
      </w:r>
      <w:r w:rsidR="00172B2A" w:rsidRPr="002453C9">
        <w:rPr>
          <w:i/>
          <w:sz w:val="24"/>
          <w:szCs w:val="24"/>
        </w:rPr>
        <w:t xml:space="preserve">, </w:t>
      </w:r>
      <w:r w:rsidRPr="002453C9">
        <w:rPr>
          <w:sz w:val="24"/>
          <w:szCs w:val="24"/>
        </w:rPr>
        <w:t xml:space="preserve">77-93. </w:t>
      </w:r>
    </w:p>
    <w:p w14:paraId="2280B091" w14:textId="77777777" w:rsidR="005502ED" w:rsidRPr="002453C9" w:rsidRDefault="005502ED" w:rsidP="005502ED">
      <w:pPr>
        <w:spacing w:line="480" w:lineRule="auto"/>
        <w:ind w:left="720" w:hanging="630"/>
        <w:rPr>
          <w:sz w:val="24"/>
          <w:szCs w:val="24"/>
          <w:lang w:val="it-IT"/>
        </w:rPr>
      </w:pPr>
      <w:r w:rsidRPr="002453C9">
        <w:rPr>
          <w:sz w:val="24"/>
          <w:szCs w:val="24"/>
          <w:lang w:val="it-IT"/>
        </w:rPr>
        <w:t>Blangero</w:t>
      </w:r>
      <w:r w:rsidR="00E87693" w:rsidRPr="002453C9">
        <w:rPr>
          <w:sz w:val="24"/>
          <w:szCs w:val="24"/>
          <w:lang w:val="it-IT"/>
        </w:rPr>
        <w:t>,</w:t>
      </w:r>
      <w:r w:rsidRPr="002453C9">
        <w:rPr>
          <w:sz w:val="24"/>
          <w:szCs w:val="24"/>
          <w:lang w:val="it-IT"/>
        </w:rPr>
        <w:t xml:space="preserve"> A</w:t>
      </w:r>
      <w:r w:rsidR="00E87693" w:rsidRPr="002453C9">
        <w:rPr>
          <w:sz w:val="24"/>
          <w:szCs w:val="24"/>
          <w:lang w:val="it-IT"/>
        </w:rPr>
        <w:t>.</w:t>
      </w:r>
      <w:r w:rsidRPr="002453C9">
        <w:rPr>
          <w:sz w:val="24"/>
          <w:szCs w:val="24"/>
          <w:lang w:val="it-IT"/>
        </w:rPr>
        <w:t>, Gaveau</w:t>
      </w:r>
      <w:r w:rsidR="00E87693" w:rsidRPr="002453C9">
        <w:rPr>
          <w:sz w:val="24"/>
          <w:szCs w:val="24"/>
          <w:lang w:val="it-IT"/>
        </w:rPr>
        <w:t>,</w:t>
      </w:r>
      <w:r w:rsidRPr="002453C9">
        <w:rPr>
          <w:sz w:val="24"/>
          <w:szCs w:val="24"/>
          <w:lang w:val="it-IT"/>
        </w:rPr>
        <w:t xml:space="preserve"> V</w:t>
      </w:r>
      <w:r w:rsidR="00E87693" w:rsidRPr="002453C9">
        <w:rPr>
          <w:sz w:val="24"/>
          <w:szCs w:val="24"/>
          <w:lang w:val="it-IT"/>
        </w:rPr>
        <w:t>.</w:t>
      </w:r>
      <w:r w:rsidRPr="002453C9">
        <w:rPr>
          <w:sz w:val="24"/>
          <w:szCs w:val="24"/>
          <w:lang w:val="it-IT"/>
        </w:rPr>
        <w:t>, Luauté</w:t>
      </w:r>
      <w:r w:rsidR="00E87693" w:rsidRPr="002453C9">
        <w:rPr>
          <w:sz w:val="24"/>
          <w:szCs w:val="24"/>
          <w:lang w:val="it-IT"/>
        </w:rPr>
        <w:t>,</w:t>
      </w:r>
      <w:r w:rsidRPr="002453C9">
        <w:rPr>
          <w:sz w:val="24"/>
          <w:szCs w:val="24"/>
          <w:lang w:val="it-IT"/>
        </w:rPr>
        <w:t xml:space="preserve"> J</w:t>
      </w:r>
      <w:r w:rsidR="00E87693" w:rsidRPr="002453C9">
        <w:rPr>
          <w:sz w:val="24"/>
          <w:szCs w:val="24"/>
          <w:lang w:val="it-IT"/>
        </w:rPr>
        <w:t>.</w:t>
      </w:r>
      <w:r w:rsidRPr="002453C9">
        <w:rPr>
          <w:sz w:val="24"/>
          <w:szCs w:val="24"/>
          <w:lang w:val="it-IT"/>
        </w:rPr>
        <w:t>, Rode</w:t>
      </w:r>
      <w:r w:rsidR="00E87693" w:rsidRPr="002453C9">
        <w:rPr>
          <w:sz w:val="24"/>
          <w:szCs w:val="24"/>
          <w:lang w:val="it-IT"/>
        </w:rPr>
        <w:t>,</w:t>
      </w:r>
      <w:r w:rsidRPr="002453C9">
        <w:rPr>
          <w:sz w:val="24"/>
          <w:szCs w:val="24"/>
          <w:lang w:val="it-IT"/>
        </w:rPr>
        <w:t xml:space="preserve"> G</w:t>
      </w:r>
      <w:r w:rsidR="00E87693" w:rsidRPr="002453C9">
        <w:rPr>
          <w:sz w:val="24"/>
          <w:szCs w:val="24"/>
          <w:lang w:val="it-IT"/>
        </w:rPr>
        <w:t>.</w:t>
      </w:r>
      <w:r w:rsidRPr="002453C9">
        <w:rPr>
          <w:sz w:val="24"/>
          <w:szCs w:val="24"/>
          <w:lang w:val="it-IT"/>
        </w:rPr>
        <w:t>, Salemme</w:t>
      </w:r>
      <w:r w:rsidR="00E87693" w:rsidRPr="002453C9">
        <w:rPr>
          <w:sz w:val="24"/>
          <w:szCs w:val="24"/>
          <w:lang w:val="it-IT"/>
        </w:rPr>
        <w:t>,</w:t>
      </w:r>
      <w:r w:rsidRPr="002453C9">
        <w:rPr>
          <w:sz w:val="24"/>
          <w:szCs w:val="24"/>
          <w:lang w:val="it-IT"/>
        </w:rPr>
        <w:t xml:space="preserve"> R</w:t>
      </w:r>
      <w:r w:rsidR="00E87693" w:rsidRPr="002453C9">
        <w:rPr>
          <w:sz w:val="24"/>
          <w:szCs w:val="24"/>
          <w:lang w:val="it-IT"/>
        </w:rPr>
        <w:t>.</w:t>
      </w:r>
      <w:r w:rsidRPr="002453C9">
        <w:rPr>
          <w:sz w:val="24"/>
          <w:szCs w:val="24"/>
          <w:lang w:val="it-IT"/>
        </w:rPr>
        <w:t>, Guinard</w:t>
      </w:r>
      <w:r w:rsidR="00E87693" w:rsidRPr="002453C9">
        <w:rPr>
          <w:sz w:val="24"/>
          <w:szCs w:val="24"/>
          <w:lang w:val="it-IT"/>
        </w:rPr>
        <w:t>,</w:t>
      </w:r>
      <w:r w:rsidRPr="002453C9">
        <w:rPr>
          <w:sz w:val="24"/>
          <w:szCs w:val="24"/>
          <w:lang w:val="it-IT"/>
        </w:rPr>
        <w:t xml:space="preserve"> M</w:t>
      </w:r>
      <w:r w:rsidR="00E87693" w:rsidRPr="002453C9">
        <w:rPr>
          <w:sz w:val="24"/>
          <w:szCs w:val="24"/>
          <w:lang w:val="it-IT"/>
        </w:rPr>
        <w:t>.</w:t>
      </w:r>
      <w:r w:rsidRPr="002453C9">
        <w:rPr>
          <w:sz w:val="24"/>
          <w:szCs w:val="24"/>
          <w:lang w:val="it-IT"/>
        </w:rPr>
        <w:t>, Boisson</w:t>
      </w:r>
      <w:r w:rsidR="00E87693" w:rsidRPr="002453C9">
        <w:rPr>
          <w:sz w:val="24"/>
          <w:szCs w:val="24"/>
          <w:lang w:val="it-IT"/>
        </w:rPr>
        <w:t>,</w:t>
      </w:r>
      <w:r w:rsidRPr="002453C9">
        <w:rPr>
          <w:sz w:val="24"/>
          <w:szCs w:val="24"/>
          <w:lang w:val="it-IT"/>
        </w:rPr>
        <w:t xml:space="preserve"> D</w:t>
      </w:r>
      <w:r w:rsidR="00E87693" w:rsidRPr="002453C9">
        <w:rPr>
          <w:sz w:val="24"/>
          <w:szCs w:val="24"/>
          <w:lang w:val="it-IT"/>
        </w:rPr>
        <w:t>.</w:t>
      </w:r>
      <w:r w:rsidRPr="002453C9">
        <w:rPr>
          <w:sz w:val="24"/>
          <w:szCs w:val="24"/>
          <w:lang w:val="it-IT"/>
        </w:rPr>
        <w:t>, Rossetti</w:t>
      </w:r>
      <w:r w:rsidR="00E87693" w:rsidRPr="002453C9">
        <w:rPr>
          <w:sz w:val="24"/>
          <w:szCs w:val="24"/>
          <w:lang w:val="it-IT"/>
        </w:rPr>
        <w:t>,</w:t>
      </w:r>
      <w:r w:rsidRPr="002453C9">
        <w:rPr>
          <w:sz w:val="24"/>
          <w:szCs w:val="24"/>
          <w:lang w:val="it-IT"/>
        </w:rPr>
        <w:t xml:space="preserve"> Y</w:t>
      </w:r>
      <w:r w:rsidR="00E87693" w:rsidRPr="002453C9">
        <w:rPr>
          <w:sz w:val="24"/>
          <w:szCs w:val="24"/>
          <w:lang w:val="it-IT"/>
        </w:rPr>
        <w:t>.</w:t>
      </w:r>
      <w:r w:rsidRPr="002453C9">
        <w:rPr>
          <w:sz w:val="24"/>
          <w:szCs w:val="24"/>
          <w:lang w:val="it-IT"/>
        </w:rPr>
        <w:t>,</w:t>
      </w:r>
      <w:r w:rsidR="00E87693" w:rsidRPr="002453C9">
        <w:rPr>
          <w:sz w:val="24"/>
          <w:szCs w:val="24"/>
          <w:lang w:val="it-IT"/>
        </w:rPr>
        <w:t xml:space="preserve"> &amp;</w:t>
      </w:r>
      <w:r w:rsidRPr="002453C9">
        <w:rPr>
          <w:sz w:val="24"/>
          <w:szCs w:val="24"/>
          <w:lang w:val="it-IT"/>
        </w:rPr>
        <w:t xml:space="preserve"> Pisella</w:t>
      </w:r>
      <w:r w:rsidR="00E87693" w:rsidRPr="002453C9">
        <w:rPr>
          <w:sz w:val="24"/>
          <w:szCs w:val="24"/>
          <w:lang w:val="it-IT"/>
        </w:rPr>
        <w:t>,</w:t>
      </w:r>
      <w:r w:rsidRPr="002453C9">
        <w:rPr>
          <w:sz w:val="24"/>
          <w:szCs w:val="24"/>
          <w:lang w:val="it-IT"/>
        </w:rPr>
        <w:t xml:space="preserve"> L. (2008).  </w:t>
      </w:r>
      <w:r w:rsidRPr="002453C9">
        <w:rPr>
          <w:sz w:val="24"/>
          <w:szCs w:val="24"/>
          <w:lang w:val="en-GB"/>
        </w:rPr>
        <w:t xml:space="preserve">A hand and a field effect in on-line motor control in unilateral optic ataxia. </w:t>
      </w:r>
      <w:r w:rsidRPr="002453C9">
        <w:rPr>
          <w:i/>
          <w:sz w:val="24"/>
          <w:szCs w:val="24"/>
          <w:lang w:val="it-IT"/>
        </w:rPr>
        <w:t>Cortex, 44</w:t>
      </w:r>
      <w:r w:rsidR="00172B2A" w:rsidRPr="002453C9">
        <w:rPr>
          <w:i/>
          <w:sz w:val="24"/>
          <w:szCs w:val="24"/>
          <w:lang w:val="it-IT"/>
        </w:rPr>
        <w:t xml:space="preserve">, </w:t>
      </w:r>
      <w:r w:rsidRPr="002453C9">
        <w:rPr>
          <w:sz w:val="24"/>
          <w:szCs w:val="24"/>
          <w:lang w:val="it-IT"/>
        </w:rPr>
        <w:t xml:space="preserve">560-8. </w:t>
      </w:r>
    </w:p>
    <w:p w14:paraId="3E025FF3" w14:textId="77777777" w:rsidR="005502ED" w:rsidRPr="002453C9" w:rsidRDefault="005502ED" w:rsidP="005502ED">
      <w:pPr>
        <w:spacing w:line="480" w:lineRule="auto"/>
        <w:ind w:left="720" w:hanging="630"/>
        <w:rPr>
          <w:sz w:val="24"/>
          <w:szCs w:val="24"/>
          <w:lang w:val="en-GB"/>
        </w:rPr>
      </w:pPr>
      <w:r w:rsidRPr="002453C9">
        <w:rPr>
          <w:sz w:val="24"/>
          <w:szCs w:val="24"/>
          <w:lang w:val="it-IT"/>
        </w:rPr>
        <w:t>Blangero</w:t>
      </w:r>
      <w:r w:rsidR="00E87693" w:rsidRPr="002453C9">
        <w:rPr>
          <w:sz w:val="24"/>
          <w:szCs w:val="24"/>
          <w:lang w:val="it-IT"/>
        </w:rPr>
        <w:t>,</w:t>
      </w:r>
      <w:r w:rsidRPr="002453C9">
        <w:rPr>
          <w:sz w:val="24"/>
          <w:szCs w:val="24"/>
          <w:lang w:val="it-IT"/>
        </w:rPr>
        <w:t xml:space="preserve"> A</w:t>
      </w:r>
      <w:r w:rsidR="00E87693" w:rsidRPr="002453C9">
        <w:rPr>
          <w:sz w:val="24"/>
          <w:szCs w:val="24"/>
          <w:lang w:val="it-IT"/>
        </w:rPr>
        <w:t>.</w:t>
      </w:r>
      <w:r w:rsidRPr="002453C9">
        <w:rPr>
          <w:sz w:val="24"/>
          <w:szCs w:val="24"/>
          <w:lang w:val="it-IT"/>
        </w:rPr>
        <w:t>, Ota</w:t>
      </w:r>
      <w:r w:rsidR="00E87693" w:rsidRPr="002453C9">
        <w:rPr>
          <w:sz w:val="24"/>
          <w:szCs w:val="24"/>
          <w:lang w:val="it-IT"/>
        </w:rPr>
        <w:t>,</w:t>
      </w:r>
      <w:r w:rsidRPr="002453C9">
        <w:rPr>
          <w:sz w:val="24"/>
          <w:szCs w:val="24"/>
          <w:lang w:val="it-IT"/>
        </w:rPr>
        <w:t xml:space="preserve"> H</w:t>
      </w:r>
      <w:r w:rsidR="00E87693" w:rsidRPr="002453C9">
        <w:rPr>
          <w:sz w:val="24"/>
          <w:szCs w:val="24"/>
          <w:lang w:val="it-IT"/>
        </w:rPr>
        <w:t>.</w:t>
      </w:r>
      <w:r w:rsidRPr="002453C9">
        <w:rPr>
          <w:sz w:val="24"/>
          <w:szCs w:val="24"/>
          <w:lang w:val="it-IT"/>
        </w:rPr>
        <w:t>, Delporte</w:t>
      </w:r>
      <w:r w:rsidR="00E87693" w:rsidRPr="002453C9">
        <w:rPr>
          <w:sz w:val="24"/>
          <w:szCs w:val="24"/>
          <w:lang w:val="it-IT"/>
        </w:rPr>
        <w:t>,</w:t>
      </w:r>
      <w:r w:rsidRPr="002453C9">
        <w:rPr>
          <w:sz w:val="24"/>
          <w:szCs w:val="24"/>
          <w:lang w:val="it-IT"/>
        </w:rPr>
        <w:t xml:space="preserve"> L</w:t>
      </w:r>
      <w:r w:rsidR="00E87693" w:rsidRPr="002453C9">
        <w:rPr>
          <w:sz w:val="24"/>
          <w:szCs w:val="24"/>
          <w:lang w:val="it-IT"/>
        </w:rPr>
        <w:t>.</w:t>
      </w:r>
      <w:r w:rsidRPr="002453C9">
        <w:rPr>
          <w:sz w:val="24"/>
          <w:szCs w:val="24"/>
          <w:lang w:val="it-IT"/>
        </w:rPr>
        <w:t>, Revol</w:t>
      </w:r>
      <w:r w:rsidR="00E87693" w:rsidRPr="002453C9">
        <w:rPr>
          <w:sz w:val="24"/>
          <w:szCs w:val="24"/>
          <w:lang w:val="it-IT"/>
        </w:rPr>
        <w:t>,</w:t>
      </w:r>
      <w:r w:rsidRPr="002453C9">
        <w:rPr>
          <w:sz w:val="24"/>
          <w:szCs w:val="24"/>
          <w:lang w:val="it-IT"/>
        </w:rPr>
        <w:t xml:space="preserve"> P</w:t>
      </w:r>
      <w:r w:rsidR="00E87693" w:rsidRPr="002453C9">
        <w:rPr>
          <w:sz w:val="24"/>
          <w:szCs w:val="24"/>
          <w:lang w:val="it-IT"/>
        </w:rPr>
        <w:t>.</w:t>
      </w:r>
      <w:r w:rsidRPr="002453C9">
        <w:rPr>
          <w:sz w:val="24"/>
          <w:szCs w:val="24"/>
          <w:lang w:val="it-IT"/>
        </w:rPr>
        <w:t>, Vindras</w:t>
      </w:r>
      <w:r w:rsidR="00E87693" w:rsidRPr="002453C9">
        <w:rPr>
          <w:sz w:val="24"/>
          <w:szCs w:val="24"/>
          <w:lang w:val="it-IT"/>
        </w:rPr>
        <w:t>,</w:t>
      </w:r>
      <w:r w:rsidRPr="002453C9">
        <w:rPr>
          <w:sz w:val="24"/>
          <w:szCs w:val="24"/>
          <w:lang w:val="it-IT"/>
        </w:rPr>
        <w:t xml:space="preserve"> P</w:t>
      </w:r>
      <w:r w:rsidR="00E87693" w:rsidRPr="002453C9">
        <w:rPr>
          <w:sz w:val="24"/>
          <w:szCs w:val="24"/>
          <w:lang w:val="it-IT"/>
        </w:rPr>
        <w:t>.</w:t>
      </w:r>
      <w:r w:rsidRPr="002453C9">
        <w:rPr>
          <w:sz w:val="24"/>
          <w:szCs w:val="24"/>
          <w:lang w:val="it-IT"/>
        </w:rPr>
        <w:t>, Rode</w:t>
      </w:r>
      <w:r w:rsidR="00E87693" w:rsidRPr="002453C9">
        <w:rPr>
          <w:sz w:val="24"/>
          <w:szCs w:val="24"/>
          <w:lang w:val="it-IT"/>
        </w:rPr>
        <w:t>,</w:t>
      </w:r>
      <w:r w:rsidRPr="002453C9">
        <w:rPr>
          <w:sz w:val="24"/>
          <w:szCs w:val="24"/>
          <w:lang w:val="it-IT"/>
        </w:rPr>
        <w:t xml:space="preserve"> G</w:t>
      </w:r>
      <w:r w:rsidR="00E87693" w:rsidRPr="002453C9">
        <w:rPr>
          <w:sz w:val="24"/>
          <w:szCs w:val="24"/>
          <w:lang w:val="it-IT"/>
        </w:rPr>
        <w:t>.</w:t>
      </w:r>
      <w:r w:rsidRPr="002453C9">
        <w:rPr>
          <w:sz w:val="24"/>
          <w:szCs w:val="24"/>
          <w:lang w:val="it-IT"/>
        </w:rPr>
        <w:t>, Boisson</w:t>
      </w:r>
      <w:r w:rsidR="00E87693" w:rsidRPr="002453C9">
        <w:rPr>
          <w:sz w:val="24"/>
          <w:szCs w:val="24"/>
          <w:lang w:val="it-IT"/>
        </w:rPr>
        <w:t>,</w:t>
      </w:r>
      <w:r w:rsidRPr="002453C9">
        <w:rPr>
          <w:sz w:val="24"/>
          <w:szCs w:val="24"/>
          <w:lang w:val="it-IT"/>
        </w:rPr>
        <w:t xml:space="preserve"> D</w:t>
      </w:r>
      <w:r w:rsidR="00E87693" w:rsidRPr="002453C9">
        <w:rPr>
          <w:sz w:val="24"/>
          <w:szCs w:val="24"/>
          <w:lang w:val="it-IT"/>
        </w:rPr>
        <w:t>.</w:t>
      </w:r>
      <w:r w:rsidRPr="002453C9">
        <w:rPr>
          <w:sz w:val="24"/>
          <w:szCs w:val="24"/>
          <w:lang w:val="it-IT"/>
        </w:rPr>
        <w:t>, Vighetto</w:t>
      </w:r>
      <w:r w:rsidR="00E87693" w:rsidRPr="002453C9">
        <w:rPr>
          <w:sz w:val="24"/>
          <w:szCs w:val="24"/>
          <w:lang w:val="it-IT"/>
        </w:rPr>
        <w:t>,</w:t>
      </w:r>
      <w:r w:rsidRPr="002453C9">
        <w:rPr>
          <w:sz w:val="24"/>
          <w:szCs w:val="24"/>
          <w:lang w:val="it-IT"/>
        </w:rPr>
        <w:t xml:space="preserve"> A</w:t>
      </w:r>
      <w:r w:rsidR="00E87693" w:rsidRPr="002453C9">
        <w:rPr>
          <w:sz w:val="24"/>
          <w:szCs w:val="24"/>
          <w:lang w:val="it-IT"/>
        </w:rPr>
        <w:t>.</w:t>
      </w:r>
      <w:r w:rsidRPr="002453C9">
        <w:rPr>
          <w:sz w:val="24"/>
          <w:szCs w:val="24"/>
          <w:lang w:val="it-IT"/>
        </w:rPr>
        <w:t>, Rossetti</w:t>
      </w:r>
      <w:r w:rsidR="00E87693" w:rsidRPr="002453C9">
        <w:rPr>
          <w:sz w:val="24"/>
          <w:szCs w:val="24"/>
          <w:lang w:val="it-IT"/>
        </w:rPr>
        <w:t>,</w:t>
      </w:r>
      <w:r w:rsidRPr="002453C9">
        <w:rPr>
          <w:sz w:val="24"/>
          <w:szCs w:val="24"/>
          <w:lang w:val="it-IT"/>
        </w:rPr>
        <w:t xml:space="preserve"> Y</w:t>
      </w:r>
      <w:r w:rsidR="00E87693" w:rsidRPr="002453C9">
        <w:rPr>
          <w:sz w:val="24"/>
          <w:szCs w:val="24"/>
          <w:lang w:val="it-IT"/>
        </w:rPr>
        <w:t>.</w:t>
      </w:r>
      <w:r w:rsidRPr="002453C9">
        <w:rPr>
          <w:sz w:val="24"/>
          <w:szCs w:val="24"/>
          <w:lang w:val="it-IT"/>
        </w:rPr>
        <w:t xml:space="preserve">, </w:t>
      </w:r>
      <w:r w:rsidR="00E87693" w:rsidRPr="002453C9">
        <w:rPr>
          <w:sz w:val="24"/>
          <w:szCs w:val="24"/>
          <w:lang w:val="it-IT"/>
        </w:rPr>
        <w:t xml:space="preserve">&amp; </w:t>
      </w:r>
      <w:r w:rsidRPr="002453C9">
        <w:rPr>
          <w:sz w:val="24"/>
          <w:szCs w:val="24"/>
          <w:lang w:val="it-IT"/>
        </w:rPr>
        <w:t>Pisella</w:t>
      </w:r>
      <w:r w:rsidR="00E87693" w:rsidRPr="002453C9">
        <w:rPr>
          <w:sz w:val="24"/>
          <w:szCs w:val="24"/>
          <w:lang w:val="it-IT"/>
        </w:rPr>
        <w:t>,</w:t>
      </w:r>
      <w:r w:rsidRPr="002453C9">
        <w:rPr>
          <w:sz w:val="24"/>
          <w:szCs w:val="24"/>
          <w:lang w:val="it-IT"/>
        </w:rPr>
        <w:t xml:space="preserve"> L</w:t>
      </w:r>
      <w:r w:rsidR="00E87693" w:rsidRPr="002453C9">
        <w:rPr>
          <w:sz w:val="24"/>
          <w:szCs w:val="24"/>
          <w:lang w:val="it-IT"/>
        </w:rPr>
        <w:t>.</w:t>
      </w:r>
      <w:r w:rsidRPr="002453C9">
        <w:rPr>
          <w:sz w:val="24"/>
          <w:szCs w:val="24"/>
          <w:lang w:val="it-IT"/>
        </w:rPr>
        <w:t xml:space="preserve"> (2007). </w:t>
      </w:r>
      <w:r w:rsidRPr="002453C9">
        <w:rPr>
          <w:sz w:val="24"/>
          <w:szCs w:val="24"/>
          <w:lang w:val="en-GB"/>
        </w:rPr>
        <w:t xml:space="preserve">Optic ataxia is not only 'optic': impaired spatial integration of proprioceptive information. </w:t>
      </w:r>
      <w:r w:rsidRPr="002453C9">
        <w:rPr>
          <w:i/>
          <w:sz w:val="24"/>
          <w:szCs w:val="24"/>
          <w:lang w:val="en-GB"/>
        </w:rPr>
        <w:t xml:space="preserve">Neuroimage, 36 </w:t>
      </w:r>
      <w:r w:rsidR="00172B2A" w:rsidRPr="002453C9">
        <w:rPr>
          <w:i/>
          <w:sz w:val="24"/>
          <w:szCs w:val="24"/>
          <w:lang w:val="en-GB"/>
        </w:rPr>
        <w:t>,</w:t>
      </w:r>
      <w:r w:rsidRPr="002453C9">
        <w:rPr>
          <w:sz w:val="24"/>
          <w:szCs w:val="24"/>
          <w:lang w:val="en-GB"/>
        </w:rPr>
        <w:t xml:space="preserve">T61-8. </w:t>
      </w:r>
    </w:p>
    <w:p w14:paraId="7C27CCBC" w14:textId="77777777" w:rsidR="007A453F" w:rsidRPr="002453C9" w:rsidRDefault="007A453F" w:rsidP="005502ED">
      <w:pPr>
        <w:spacing w:line="480" w:lineRule="auto"/>
        <w:ind w:left="720" w:hanging="630"/>
        <w:rPr>
          <w:sz w:val="24"/>
          <w:szCs w:val="24"/>
          <w:lang w:val="en-GB"/>
        </w:rPr>
      </w:pPr>
      <w:r w:rsidRPr="002453C9">
        <w:rPr>
          <w:sz w:val="24"/>
          <w:szCs w:val="24"/>
          <w:lang w:val="en-GB"/>
        </w:rPr>
        <w:t xml:space="preserve">Borchers, S., Müller, L., Synofzik, M., &amp; Himmelbach, M. (2013). Guidelines and quality measures for the diagnosis of optic ataxia. </w:t>
      </w:r>
      <w:r w:rsidRPr="002453C9">
        <w:rPr>
          <w:i/>
          <w:sz w:val="24"/>
          <w:szCs w:val="24"/>
          <w:lang w:val="en-GB"/>
        </w:rPr>
        <w:t>Frontiers in Human Neuroscience, 7:</w:t>
      </w:r>
      <w:r w:rsidRPr="002453C9">
        <w:rPr>
          <w:sz w:val="24"/>
          <w:szCs w:val="24"/>
          <w:lang w:val="en-GB"/>
        </w:rPr>
        <w:t xml:space="preserve"> 324.</w:t>
      </w:r>
    </w:p>
    <w:p w14:paraId="1DE631E0" w14:textId="77777777" w:rsidR="005502ED" w:rsidRPr="002453C9" w:rsidRDefault="005502ED" w:rsidP="005502ED">
      <w:pPr>
        <w:spacing w:line="480" w:lineRule="auto"/>
        <w:ind w:left="720" w:hanging="630"/>
        <w:rPr>
          <w:sz w:val="24"/>
          <w:szCs w:val="24"/>
        </w:rPr>
      </w:pPr>
      <w:r w:rsidRPr="002453C9">
        <w:rPr>
          <w:sz w:val="24"/>
          <w:szCs w:val="24"/>
        </w:rPr>
        <w:t xml:space="preserve">Buiatti, T., Skrap, M., &amp; Shallice, T. (2013). Reaching a moveable visual target: dissociations in brain tumour patients. </w:t>
      </w:r>
      <w:r w:rsidRPr="002453C9">
        <w:rPr>
          <w:i/>
          <w:sz w:val="24"/>
          <w:szCs w:val="24"/>
        </w:rPr>
        <w:t xml:space="preserve">Brain </w:t>
      </w:r>
      <w:r w:rsidR="00172B2A" w:rsidRPr="002453C9">
        <w:rPr>
          <w:i/>
          <w:sz w:val="24"/>
          <w:szCs w:val="24"/>
        </w:rPr>
        <w:t xml:space="preserve">and </w:t>
      </w:r>
      <w:r w:rsidRPr="002453C9">
        <w:rPr>
          <w:i/>
          <w:sz w:val="24"/>
          <w:szCs w:val="24"/>
        </w:rPr>
        <w:t>Cogn</w:t>
      </w:r>
      <w:r w:rsidR="00172B2A" w:rsidRPr="002453C9">
        <w:rPr>
          <w:i/>
          <w:sz w:val="24"/>
          <w:szCs w:val="24"/>
        </w:rPr>
        <w:t xml:space="preserve">ition, </w:t>
      </w:r>
      <w:r w:rsidRPr="002453C9">
        <w:rPr>
          <w:i/>
          <w:sz w:val="24"/>
          <w:szCs w:val="24"/>
        </w:rPr>
        <w:t>82</w:t>
      </w:r>
      <w:r w:rsidR="00172B2A" w:rsidRPr="002453C9">
        <w:rPr>
          <w:i/>
          <w:sz w:val="24"/>
          <w:szCs w:val="24"/>
        </w:rPr>
        <w:t xml:space="preserve">, </w:t>
      </w:r>
      <w:r w:rsidRPr="002453C9">
        <w:rPr>
          <w:sz w:val="24"/>
          <w:szCs w:val="24"/>
        </w:rPr>
        <w:t xml:space="preserve">6-17. </w:t>
      </w:r>
    </w:p>
    <w:p w14:paraId="23140F4E" w14:textId="77777777" w:rsidR="005502ED" w:rsidRPr="002453C9" w:rsidRDefault="005502ED" w:rsidP="005502ED">
      <w:pPr>
        <w:spacing w:line="480" w:lineRule="auto"/>
        <w:ind w:left="720" w:hanging="630"/>
        <w:rPr>
          <w:sz w:val="24"/>
          <w:szCs w:val="24"/>
        </w:rPr>
      </w:pPr>
      <w:r w:rsidRPr="002453C9">
        <w:rPr>
          <w:sz w:val="24"/>
          <w:szCs w:val="24"/>
        </w:rPr>
        <w:t xml:space="preserve">Buxbaum, L.J. (2001). Ideomotor apraxia: a call to action. </w:t>
      </w:r>
      <w:r w:rsidRPr="002453C9">
        <w:rPr>
          <w:i/>
          <w:sz w:val="24"/>
          <w:szCs w:val="24"/>
        </w:rPr>
        <w:t>Neurocase</w:t>
      </w:r>
      <w:r w:rsidR="00172B2A" w:rsidRPr="002453C9">
        <w:rPr>
          <w:sz w:val="24"/>
          <w:szCs w:val="24"/>
        </w:rPr>
        <w:t xml:space="preserve">, 7, </w:t>
      </w:r>
      <w:r w:rsidRPr="002453C9">
        <w:rPr>
          <w:sz w:val="24"/>
          <w:szCs w:val="24"/>
        </w:rPr>
        <w:t>445-58.</w:t>
      </w:r>
    </w:p>
    <w:p w14:paraId="539BEE43" w14:textId="77777777" w:rsidR="005502ED" w:rsidRDefault="005502ED" w:rsidP="005502ED">
      <w:pPr>
        <w:spacing w:line="480" w:lineRule="auto"/>
        <w:ind w:left="720" w:hanging="630"/>
        <w:rPr>
          <w:sz w:val="24"/>
          <w:szCs w:val="24"/>
          <w:lang w:val="en-GB"/>
        </w:rPr>
      </w:pPr>
      <w:r w:rsidRPr="002453C9">
        <w:rPr>
          <w:sz w:val="24"/>
          <w:szCs w:val="24"/>
          <w:lang w:val="en-GB"/>
        </w:rPr>
        <w:t xml:space="preserve">Buxbaum L.J., &amp; Coslett, H.B. (1997). Subtypes of optic ataxia: Reframing the disconnection account. </w:t>
      </w:r>
      <w:r w:rsidRPr="002453C9">
        <w:rPr>
          <w:i/>
          <w:sz w:val="24"/>
          <w:szCs w:val="24"/>
          <w:lang w:val="en-GB"/>
        </w:rPr>
        <w:t>Neurocase: The Neural Basis of Cognition, 3,</w:t>
      </w:r>
      <w:r w:rsidRPr="002453C9">
        <w:rPr>
          <w:sz w:val="24"/>
          <w:szCs w:val="24"/>
          <w:lang w:val="en-GB"/>
        </w:rPr>
        <w:t>159-166.</w:t>
      </w:r>
    </w:p>
    <w:p w14:paraId="5A10DCE9" w14:textId="2840DF0B" w:rsidR="00420C5D" w:rsidRPr="00420C5D" w:rsidRDefault="00420C5D" w:rsidP="00420C5D">
      <w:pPr>
        <w:spacing w:line="480" w:lineRule="auto"/>
        <w:ind w:left="720" w:hanging="630"/>
        <w:rPr>
          <w:sz w:val="24"/>
          <w:szCs w:val="24"/>
          <w:highlight w:val="yellow"/>
        </w:rPr>
      </w:pPr>
      <w:r w:rsidRPr="00420C5D">
        <w:rPr>
          <w:sz w:val="24"/>
          <w:szCs w:val="24"/>
          <w:highlight w:val="yellow"/>
        </w:rPr>
        <w:t xml:space="preserve">Buxbaum, L. J., Johnson-Frey, S. H., &amp; Bartlett-Williams, M. (2005). Deficient internal models for planning hand-object interactions in apraxia. </w:t>
      </w:r>
      <w:r w:rsidRPr="00420C5D">
        <w:rPr>
          <w:i/>
          <w:sz w:val="24"/>
          <w:szCs w:val="24"/>
          <w:highlight w:val="yellow"/>
        </w:rPr>
        <w:t>Neuropsychologia, 43,</w:t>
      </w:r>
      <w:r w:rsidRPr="00420C5D">
        <w:rPr>
          <w:sz w:val="24"/>
          <w:szCs w:val="24"/>
          <w:highlight w:val="yellow"/>
        </w:rPr>
        <w:t xml:space="preserve"> 917-929.</w:t>
      </w:r>
    </w:p>
    <w:p w14:paraId="201072C2" w14:textId="77777777" w:rsidR="00172B2A" w:rsidRPr="002453C9" w:rsidRDefault="005502ED" w:rsidP="005502ED">
      <w:pPr>
        <w:spacing w:line="480" w:lineRule="auto"/>
        <w:ind w:left="720" w:hanging="630"/>
        <w:rPr>
          <w:sz w:val="24"/>
          <w:szCs w:val="24"/>
          <w:lang w:val="en-GB"/>
        </w:rPr>
      </w:pPr>
      <w:r w:rsidRPr="002453C9">
        <w:rPr>
          <w:sz w:val="24"/>
          <w:szCs w:val="24"/>
          <w:lang w:val="en-GB"/>
        </w:rPr>
        <w:t xml:space="preserve">Caminiti, R., Chafee, M.V., Battaglia-Mayer, A., Averbeck, B.B., Crowe, D.A., &amp; Georgopoulos, A.P. (2010). Understanding the parietal lobe syndrome from a neurophysiological and evolutionary perspective. </w:t>
      </w:r>
      <w:r w:rsidRPr="002453C9">
        <w:rPr>
          <w:i/>
          <w:sz w:val="24"/>
          <w:szCs w:val="24"/>
          <w:lang w:val="en-GB"/>
        </w:rPr>
        <w:t>European Journal of Neuroscience, 31</w:t>
      </w:r>
      <w:r w:rsidR="00172B2A" w:rsidRPr="002453C9">
        <w:rPr>
          <w:i/>
          <w:sz w:val="24"/>
          <w:szCs w:val="24"/>
          <w:lang w:val="en-GB"/>
        </w:rPr>
        <w:t xml:space="preserve">, </w:t>
      </w:r>
      <w:r w:rsidRPr="002453C9">
        <w:rPr>
          <w:sz w:val="24"/>
          <w:szCs w:val="24"/>
          <w:lang w:val="en-GB"/>
        </w:rPr>
        <w:t>2320-40.</w:t>
      </w:r>
    </w:p>
    <w:p w14:paraId="320F3DF7"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Carey, D.P., Dijkerman, H.C., &amp; Milner, A.D. (1998). </w:t>
      </w:r>
      <w:r w:rsidRPr="002453C9">
        <w:rPr>
          <w:i/>
          <w:sz w:val="24"/>
          <w:szCs w:val="24"/>
          <w:lang w:val="en-GB"/>
        </w:rPr>
        <w:t xml:space="preserve">Perception and action in depth. Consciousness and Cognition, </w:t>
      </w:r>
      <w:r w:rsidR="00172B2A" w:rsidRPr="002453C9">
        <w:rPr>
          <w:i/>
          <w:sz w:val="24"/>
          <w:szCs w:val="24"/>
          <w:lang w:val="en-GB"/>
        </w:rPr>
        <w:t xml:space="preserve">7, </w:t>
      </w:r>
      <w:r w:rsidRPr="002453C9">
        <w:rPr>
          <w:sz w:val="24"/>
          <w:szCs w:val="24"/>
          <w:lang w:val="en-GB"/>
        </w:rPr>
        <w:t>438-53.</w:t>
      </w:r>
    </w:p>
    <w:p w14:paraId="0DC8FD22" w14:textId="77777777" w:rsidR="005502ED" w:rsidRPr="00EA00F8" w:rsidRDefault="005502ED" w:rsidP="005502ED">
      <w:pPr>
        <w:spacing w:line="480" w:lineRule="auto"/>
        <w:ind w:left="720" w:hanging="630"/>
        <w:rPr>
          <w:sz w:val="24"/>
          <w:szCs w:val="24"/>
          <w:lang w:val="it-IT"/>
        </w:rPr>
      </w:pPr>
      <w:r w:rsidRPr="002453C9">
        <w:rPr>
          <w:sz w:val="24"/>
          <w:szCs w:val="24"/>
        </w:rPr>
        <w:t xml:space="preserve">Carey, D.P., Coleman, R.J., Della Sala, S. (1997). </w:t>
      </w:r>
      <w:r w:rsidRPr="00EA00F8">
        <w:rPr>
          <w:sz w:val="24"/>
          <w:szCs w:val="24"/>
          <w:lang w:val="it-IT"/>
        </w:rPr>
        <w:t xml:space="preserve">Magnetic misreaching. </w:t>
      </w:r>
      <w:r w:rsidRPr="00EA00F8">
        <w:rPr>
          <w:i/>
          <w:sz w:val="24"/>
          <w:szCs w:val="24"/>
          <w:lang w:val="it-IT"/>
        </w:rPr>
        <w:t>Cortex</w:t>
      </w:r>
      <w:r w:rsidR="00172B2A" w:rsidRPr="00EA00F8">
        <w:rPr>
          <w:i/>
          <w:sz w:val="24"/>
          <w:szCs w:val="24"/>
          <w:lang w:val="it-IT"/>
        </w:rPr>
        <w:t>, 33</w:t>
      </w:r>
      <w:r w:rsidRPr="00EA00F8">
        <w:rPr>
          <w:i/>
          <w:sz w:val="24"/>
          <w:szCs w:val="24"/>
          <w:lang w:val="it-IT"/>
        </w:rPr>
        <w:t>,</w:t>
      </w:r>
      <w:r w:rsidRPr="00EA00F8">
        <w:rPr>
          <w:sz w:val="24"/>
          <w:szCs w:val="24"/>
          <w:lang w:val="it-IT"/>
        </w:rPr>
        <w:t xml:space="preserve"> 639-52.</w:t>
      </w:r>
    </w:p>
    <w:p w14:paraId="660BC3C2" w14:textId="5BB994C2" w:rsidR="00876607" w:rsidRPr="002453C9" w:rsidRDefault="00876607" w:rsidP="00876607">
      <w:pPr>
        <w:spacing w:line="480" w:lineRule="auto"/>
        <w:ind w:left="720" w:hanging="630"/>
        <w:rPr>
          <w:sz w:val="24"/>
          <w:szCs w:val="24"/>
          <w:lang w:val="en-GB"/>
        </w:rPr>
      </w:pPr>
      <w:r w:rsidRPr="00EA00F8">
        <w:rPr>
          <w:sz w:val="24"/>
          <w:szCs w:val="24"/>
          <w:lang w:val="it-IT"/>
        </w:rPr>
        <w:t xml:space="preserve">Carlesimo, G.A., Caltagirone, C., Gainotti, G., Fadda, L., Gallassi, R., Lorusso, S., y Parnetti, L. (1996). </w:t>
      </w:r>
      <w:r w:rsidRPr="00876607">
        <w:rPr>
          <w:sz w:val="24"/>
          <w:szCs w:val="24"/>
          <w:lang w:val="en-GB"/>
        </w:rPr>
        <w:t>The Mental Deterioration Battery: Normative data, diagnostic reliability and qualitative analyses of</w:t>
      </w:r>
      <w:r>
        <w:rPr>
          <w:sz w:val="24"/>
          <w:szCs w:val="24"/>
          <w:lang w:val="en-GB"/>
        </w:rPr>
        <w:t xml:space="preserve"> </w:t>
      </w:r>
      <w:r w:rsidRPr="00876607">
        <w:rPr>
          <w:sz w:val="24"/>
          <w:szCs w:val="24"/>
          <w:lang w:val="en-GB"/>
        </w:rPr>
        <w:t xml:space="preserve">cognitive impairment. </w:t>
      </w:r>
      <w:r w:rsidRPr="00876607">
        <w:rPr>
          <w:i/>
          <w:sz w:val="24"/>
          <w:szCs w:val="24"/>
          <w:lang w:val="en-GB"/>
        </w:rPr>
        <w:t>European Neurology, 36,</w:t>
      </w:r>
      <w:r w:rsidRPr="00876607">
        <w:rPr>
          <w:sz w:val="24"/>
          <w:szCs w:val="24"/>
          <w:lang w:val="en-GB"/>
        </w:rPr>
        <w:t xml:space="preserve"> 378–384.</w:t>
      </w:r>
    </w:p>
    <w:p w14:paraId="72A3B101"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Carmeli, E., Patish, H., &amp; Coleman, R. (2003). The aging hand. </w:t>
      </w:r>
      <w:r w:rsidRPr="002453C9">
        <w:rPr>
          <w:i/>
          <w:sz w:val="24"/>
          <w:szCs w:val="24"/>
          <w:lang w:val="en-GB"/>
        </w:rPr>
        <w:t>Journal of Gerontol Series A Biological Sciencea and Medical Sciences, 58</w:t>
      </w:r>
      <w:r w:rsidR="00172B2A" w:rsidRPr="002453C9">
        <w:rPr>
          <w:i/>
          <w:sz w:val="24"/>
          <w:szCs w:val="24"/>
          <w:lang w:val="en-GB"/>
        </w:rPr>
        <w:t xml:space="preserve">, </w:t>
      </w:r>
      <w:r w:rsidRPr="002453C9">
        <w:rPr>
          <w:sz w:val="24"/>
          <w:szCs w:val="24"/>
          <w:lang w:val="en-GB"/>
        </w:rPr>
        <w:t>146-52.</w:t>
      </w:r>
    </w:p>
    <w:p w14:paraId="0CCA6149"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Caselli, R.J., Stelmach, G.E., Caviness, J.N., Timmann, D., Royer, T., Boeve, B.F., &amp; Parisi, J.E. (1999).  A kinematic study of progressive apraxia with and without dementia. </w:t>
      </w:r>
      <w:r w:rsidRPr="002453C9">
        <w:rPr>
          <w:i/>
          <w:sz w:val="24"/>
          <w:szCs w:val="24"/>
          <w:lang w:val="en-GB"/>
        </w:rPr>
        <w:t xml:space="preserve">Movement Disorder, </w:t>
      </w:r>
      <w:r w:rsidR="00172B2A" w:rsidRPr="002453C9">
        <w:rPr>
          <w:i/>
          <w:sz w:val="24"/>
          <w:szCs w:val="24"/>
          <w:lang w:val="en-GB"/>
        </w:rPr>
        <w:t xml:space="preserve">14, </w:t>
      </w:r>
      <w:r w:rsidRPr="002453C9">
        <w:rPr>
          <w:sz w:val="24"/>
          <w:szCs w:val="24"/>
          <w:lang w:val="en-GB"/>
        </w:rPr>
        <w:t>276-87.</w:t>
      </w:r>
    </w:p>
    <w:p w14:paraId="4B02F2FA" w14:textId="77777777" w:rsidR="005502ED" w:rsidRDefault="005502ED" w:rsidP="005502ED">
      <w:pPr>
        <w:spacing w:line="480" w:lineRule="auto"/>
        <w:ind w:left="720" w:hanging="630"/>
        <w:rPr>
          <w:sz w:val="24"/>
          <w:szCs w:val="24"/>
        </w:rPr>
      </w:pPr>
      <w:r w:rsidRPr="002453C9">
        <w:rPr>
          <w:sz w:val="24"/>
          <w:szCs w:val="24"/>
        </w:rPr>
        <w:t xml:space="preserve">Cavina-Pratesi, C., Ietswaart, M., Humphreys, G.W., Lestou, V., &amp; Milner, A.D. (2010). Impaired grasping in a patient with optic ataxia: primary visuomotor deficit or secondary consequence of misreaching? </w:t>
      </w:r>
      <w:r w:rsidRPr="002453C9">
        <w:rPr>
          <w:i/>
          <w:sz w:val="24"/>
          <w:szCs w:val="24"/>
        </w:rPr>
        <w:t>Neuropsychologia, 48</w:t>
      </w:r>
      <w:r w:rsidR="00172B2A" w:rsidRPr="002453C9">
        <w:rPr>
          <w:i/>
          <w:sz w:val="24"/>
          <w:szCs w:val="24"/>
        </w:rPr>
        <w:t xml:space="preserve">, </w:t>
      </w:r>
      <w:r w:rsidRPr="002453C9">
        <w:rPr>
          <w:sz w:val="24"/>
          <w:szCs w:val="24"/>
        </w:rPr>
        <w:t xml:space="preserve">226-34. </w:t>
      </w:r>
    </w:p>
    <w:p w14:paraId="1677BDDA" w14:textId="4718440F" w:rsidR="00C639F0" w:rsidRPr="002453C9" w:rsidRDefault="00C639F0" w:rsidP="00983FDD">
      <w:pPr>
        <w:spacing w:line="480" w:lineRule="auto"/>
        <w:ind w:left="720" w:hanging="630"/>
        <w:rPr>
          <w:sz w:val="24"/>
          <w:szCs w:val="24"/>
        </w:rPr>
      </w:pPr>
      <w:r w:rsidRPr="00C639F0">
        <w:rPr>
          <w:sz w:val="24"/>
          <w:szCs w:val="24"/>
        </w:rPr>
        <w:t>Cicerale</w:t>
      </w:r>
      <w:r>
        <w:rPr>
          <w:sz w:val="24"/>
          <w:szCs w:val="24"/>
        </w:rPr>
        <w:t>,</w:t>
      </w:r>
      <w:r w:rsidRPr="00C639F0">
        <w:rPr>
          <w:sz w:val="24"/>
          <w:szCs w:val="24"/>
        </w:rPr>
        <w:t xml:space="preserve"> A</w:t>
      </w:r>
      <w:r>
        <w:rPr>
          <w:sz w:val="24"/>
          <w:szCs w:val="24"/>
        </w:rPr>
        <w:t>.</w:t>
      </w:r>
      <w:r w:rsidRPr="00C639F0">
        <w:rPr>
          <w:sz w:val="24"/>
          <w:szCs w:val="24"/>
        </w:rPr>
        <w:t>, Ambron</w:t>
      </w:r>
      <w:r>
        <w:rPr>
          <w:sz w:val="24"/>
          <w:szCs w:val="24"/>
        </w:rPr>
        <w:t>,</w:t>
      </w:r>
      <w:r w:rsidRPr="00C639F0">
        <w:rPr>
          <w:sz w:val="24"/>
          <w:szCs w:val="24"/>
        </w:rPr>
        <w:t xml:space="preserve"> E</w:t>
      </w:r>
      <w:r>
        <w:rPr>
          <w:sz w:val="24"/>
          <w:szCs w:val="24"/>
        </w:rPr>
        <w:t>.</w:t>
      </w:r>
      <w:r w:rsidRPr="00C639F0">
        <w:rPr>
          <w:sz w:val="24"/>
          <w:szCs w:val="24"/>
        </w:rPr>
        <w:t>, Lingnau</w:t>
      </w:r>
      <w:r>
        <w:rPr>
          <w:sz w:val="24"/>
          <w:szCs w:val="24"/>
        </w:rPr>
        <w:t>,</w:t>
      </w:r>
      <w:r w:rsidRPr="00C639F0">
        <w:rPr>
          <w:sz w:val="24"/>
          <w:szCs w:val="24"/>
        </w:rPr>
        <w:t xml:space="preserve"> A</w:t>
      </w:r>
      <w:r>
        <w:rPr>
          <w:sz w:val="24"/>
          <w:szCs w:val="24"/>
        </w:rPr>
        <w:t>.</w:t>
      </w:r>
      <w:r w:rsidRPr="00C639F0">
        <w:rPr>
          <w:sz w:val="24"/>
          <w:szCs w:val="24"/>
        </w:rPr>
        <w:t xml:space="preserve">, </w:t>
      </w:r>
      <w:r>
        <w:rPr>
          <w:sz w:val="24"/>
          <w:szCs w:val="24"/>
        </w:rPr>
        <w:t xml:space="preserve">&amp; </w:t>
      </w:r>
      <w:r w:rsidRPr="00C639F0">
        <w:rPr>
          <w:sz w:val="24"/>
          <w:szCs w:val="24"/>
        </w:rPr>
        <w:t>Rumiati</w:t>
      </w:r>
      <w:r>
        <w:rPr>
          <w:sz w:val="24"/>
          <w:szCs w:val="24"/>
        </w:rPr>
        <w:t>,</w:t>
      </w:r>
      <w:r w:rsidRPr="00C639F0">
        <w:rPr>
          <w:sz w:val="24"/>
          <w:szCs w:val="24"/>
        </w:rPr>
        <w:t xml:space="preserve"> RI</w:t>
      </w:r>
      <w:r>
        <w:rPr>
          <w:sz w:val="24"/>
          <w:szCs w:val="24"/>
        </w:rPr>
        <w:t xml:space="preserve"> (2014)</w:t>
      </w:r>
      <w:r w:rsidRPr="00C639F0">
        <w:rPr>
          <w:sz w:val="24"/>
          <w:szCs w:val="24"/>
        </w:rPr>
        <w:t>. A kinematic analysis of age-related changes in grasping to use and grasping to move common objects</w:t>
      </w:r>
      <w:r w:rsidRPr="00C639F0">
        <w:rPr>
          <w:i/>
          <w:sz w:val="24"/>
          <w:szCs w:val="24"/>
        </w:rPr>
        <w:t>. Acta Psychol</w:t>
      </w:r>
      <w:r>
        <w:rPr>
          <w:i/>
          <w:sz w:val="24"/>
          <w:szCs w:val="24"/>
        </w:rPr>
        <w:t xml:space="preserve">ogica, </w:t>
      </w:r>
      <w:r w:rsidRPr="00C639F0">
        <w:rPr>
          <w:sz w:val="24"/>
          <w:szCs w:val="24"/>
        </w:rPr>
        <w:t xml:space="preserve">151C:134-142. </w:t>
      </w:r>
    </w:p>
    <w:p w14:paraId="0ABB0940"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Cooper, R.P. (2007). Tool use and related errors in ideational apraxia: the quantitative simulation of patient error profiles. </w:t>
      </w:r>
      <w:r w:rsidRPr="002453C9">
        <w:rPr>
          <w:i/>
          <w:sz w:val="24"/>
          <w:szCs w:val="24"/>
          <w:lang w:val="en-GB"/>
        </w:rPr>
        <w:t>Cortex, 43(3)</w:t>
      </w:r>
      <w:r w:rsidR="00172B2A" w:rsidRPr="002453C9">
        <w:rPr>
          <w:i/>
          <w:sz w:val="24"/>
          <w:szCs w:val="24"/>
          <w:lang w:val="en-GB"/>
        </w:rPr>
        <w:t xml:space="preserve">, </w:t>
      </w:r>
      <w:r w:rsidRPr="002453C9">
        <w:rPr>
          <w:sz w:val="24"/>
          <w:szCs w:val="24"/>
          <w:lang w:val="en-GB"/>
        </w:rPr>
        <w:t>319-37.</w:t>
      </w:r>
    </w:p>
    <w:p w14:paraId="445E8071" w14:textId="77777777" w:rsidR="005502ED" w:rsidRDefault="005502ED" w:rsidP="005502ED">
      <w:pPr>
        <w:spacing w:line="480" w:lineRule="auto"/>
        <w:ind w:left="720" w:hanging="630"/>
        <w:rPr>
          <w:sz w:val="24"/>
          <w:szCs w:val="24"/>
          <w:lang w:val="it-IT"/>
        </w:rPr>
      </w:pPr>
      <w:r w:rsidRPr="002453C9">
        <w:rPr>
          <w:sz w:val="24"/>
          <w:szCs w:val="24"/>
          <w:lang w:val="en-GB"/>
        </w:rPr>
        <w:t xml:space="preserve">Crawford, J.R., Garthwaite, P.H., &amp; Ryan, K. (2011). Comparing a single case to a control sample: testing for neuropsychological deficits and dissociations in the presence of covariates. </w:t>
      </w:r>
      <w:r w:rsidR="00507BF6" w:rsidRPr="002453C9">
        <w:rPr>
          <w:i/>
          <w:sz w:val="24"/>
          <w:szCs w:val="24"/>
          <w:lang w:val="it-IT"/>
        </w:rPr>
        <w:t>Cortex, 47,</w:t>
      </w:r>
      <w:r w:rsidRPr="002453C9">
        <w:rPr>
          <w:sz w:val="24"/>
          <w:szCs w:val="24"/>
          <w:lang w:val="it-IT"/>
        </w:rPr>
        <w:t>1166-78.</w:t>
      </w:r>
    </w:p>
    <w:p w14:paraId="2918B269" w14:textId="1D098F9E" w:rsidR="00E86714" w:rsidRPr="00EA00F8" w:rsidRDefault="00983FDD" w:rsidP="005502ED">
      <w:pPr>
        <w:spacing w:line="480" w:lineRule="auto"/>
        <w:ind w:left="720" w:hanging="630"/>
        <w:rPr>
          <w:sz w:val="24"/>
          <w:szCs w:val="24"/>
        </w:rPr>
      </w:pPr>
      <w:r w:rsidRPr="00EA00F8">
        <w:rPr>
          <w:rFonts w:eastAsia="Times New Roman" w:cs="Courier New"/>
          <w:sz w:val="24"/>
          <w:szCs w:val="24"/>
          <w:highlight w:val="yellow"/>
          <w:lang w:val="it-IT"/>
        </w:rPr>
        <w:t xml:space="preserve">Cubelli, R., Marchetti, C., Boscolo, G., &amp; Della Sala, S. (2000). </w:t>
      </w:r>
      <w:r w:rsidRPr="00983FDD">
        <w:rPr>
          <w:rFonts w:eastAsia="Times New Roman" w:cs="Courier New"/>
          <w:sz w:val="24"/>
          <w:szCs w:val="24"/>
          <w:highlight w:val="yellow"/>
        </w:rPr>
        <w:t xml:space="preserve">Cognition in action: Testing a model of limb apraxia. </w:t>
      </w:r>
      <w:r w:rsidRPr="00983FDD">
        <w:rPr>
          <w:rFonts w:eastAsia="Times New Roman" w:cs="Courier New"/>
          <w:i/>
          <w:sz w:val="24"/>
          <w:szCs w:val="24"/>
          <w:highlight w:val="yellow"/>
        </w:rPr>
        <w:t>Brain and cognition, 44(2),</w:t>
      </w:r>
      <w:r w:rsidRPr="00983FDD">
        <w:rPr>
          <w:rFonts w:eastAsia="Times New Roman" w:cs="Courier New"/>
          <w:sz w:val="24"/>
          <w:szCs w:val="24"/>
          <w:highlight w:val="yellow"/>
        </w:rPr>
        <w:t xml:space="preserve"> 144-165.</w:t>
      </w:r>
    </w:p>
    <w:p w14:paraId="78723E9F" w14:textId="77777777" w:rsidR="005502ED" w:rsidRPr="00EA00F8" w:rsidRDefault="005502ED" w:rsidP="005502ED">
      <w:pPr>
        <w:spacing w:line="480" w:lineRule="auto"/>
        <w:ind w:left="720" w:hanging="630"/>
        <w:rPr>
          <w:sz w:val="24"/>
          <w:szCs w:val="24"/>
          <w:lang w:val="it-IT"/>
        </w:rPr>
      </w:pPr>
      <w:r w:rsidRPr="002453C9">
        <w:rPr>
          <w:sz w:val="24"/>
          <w:szCs w:val="24"/>
          <w:lang w:val="it-IT"/>
        </w:rPr>
        <w:t xml:space="preserve">De Renzi, E., Pieczuro, A., Vignolo, L.A.(1968). Ideational apraxia: A quantitative study. </w:t>
      </w:r>
      <w:r w:rsidR="00507BF6" w:rsidRPr="00EA00F8">
        <w:rPr>
          <w:i/>
          <w:sz w:val="24"/>
          <w:szCs w:val="24"/>
          <w:lang w:val="it-IT"/>
        </w:rPr>
        <w:t xml:space="preserve">Neuropsychologia, 6 </w:t>
      </w:r>
      <w:r w:rsidRPr="00EA00F8">
        <w:rPr>
          <w:i/>
          <w:sz w:val="24"/>
          <w:szCs w:val="24"/>
          <w:lang w:val="it-IT"/>
        </w:rPr>
        <w:t>,</w:t>
      </w:r>
      <w:r w:rsidRPr="00EA00F8">
        <w:rPr>
          <w:sz w:val="24"/>
          <w:szCs w:val="24"/>
          <w:lang w:val="it-IT"/>
        </w:rPr>
        <w:t xml:space="preserve"> 41–52.</w:t>
      </w:r>
    </w:p>
    <w:p w14:paraId="51D95638" w14:textId="77777777" w:rsidR="005502ED" w:rsidRPr="002453C9" w:rsidRDefault="005502ED" w:rsidP="005502ED">
      <w:pPr>
        <w:spacing w:line="480" w:lineRule="auto"/>
        <w:ind w:left="720" w:hanging="630"/>
        <w:rPr>
          <w:sz w:val="24"/>
          <w:szCs w:val="24"/>
          <w:lang w:val="en-GB"/>
        </w:rPr>
      </w:pPr>
      <w:r w:rsidRPr="00EA00F8">
        <w:rPr>
          <w:sz w:val="24"/>
          <w:szCs w:val="24"/>
          <w:lang w:val="it-IT"/>
        </w:rPr>
        <w:t xml:space="preserve">De Renzi, E. (1985). </w:t>
      </w:r>
      <w:r w:rsidRPr="002453C9">
        <w:rPr>
          <w:sz w:val="24"/>
          <w:szCs w:val="24"/>
          <w:lang w:val="en-GB"/>
        </w:rPr>
        <w:t xml:space="preserve">Methods of limb apraxia examination and their bearing on the interpretation of the disorder. </w:t>
      </w:r>
      <w:r w:rsidRPr="002453C9">
        <w:rPr>
          <w:i/>
          <w:sz w:val="24"/>
          <w:szCs w:val="24"/>
          <w:lang w:val="en-GB"/>
        </w:rPr>
        <w:t>Advances in Psychology, 23,</w:t>
      </w:r>
      <w:r w:rsidRPr="002453C9">
        <w:rPr>
          <w:sz w:val="24"/>
          <w:szCs w:val="24"/>
          <w:lang w:val="en-GB"/>
        </w:rPr>
        <w:t xml:space="preserve"> 45–64.</w:t>
      </w:r>
    </w:p>
    <w:p w14:paraId="5FF6512E" w14:textId="77777777" w:rsidR="00983FDD" w:rsidRDefault="005502ED" w:rsidP="00983FDD">
      <w:pPr>
        <w:spacing w:line="480" w:lineRule="auto"/>
        <w:ind w:left="720" w:hanging="630"/>
        <w:rPr>
          <w:sz w:val="24"/>
          <w:szCs w:val="24"/>
          <w:lang w:val="it-IT"/>
        </w:rPr>
      </w:pPr>
      <w:r w:rsidRPr="00EA00F8">
        <w:rPr>
          <w:sz w:val="24"/>
          <w:szCs w:val="24"/>
          <w:lang w:val="it-IT"/>
        </w:rPr>
        <w:t xml:space="preserve">De Renzi, E., &amp; Lucchelli, F.(1988). </w:t>
      </w:r>
      <w:r w:rsidRPr="002453C9">
        <w:rPr>
          <w:sz w:val="24"/>
          <w:szCs w:val="24"/>
          <w:lang w:val="en-GB"/>
        </w:rPr>
        <w:t xml:space="preserve">Ideational apraxia. </w:t>
      </w:r>
      <w:r w:rsidRPr="002453C9">
        <w:rPr>
          <w:i/>
          <w:sz w:val="24"/>
          <w:szCs w:val="24"/>
          <w:lang w:val="it-IT"/>
        </w:rPr>
        <w:t>Brain, 111</w:t>
      </w:r>
      <w:r w:rsidR="00507BF6" w:rsidRPr="002453C9">
        <w:rPr>
          <w:i/>
          <w:sz w:val="24"/>
          <w:szCs w:val="24"/>
          <w:lang w:val="it-IT"/>
        </w:rPr>
        <w:t xml:space="preserve">, </w:t>
      </w:r>
      <w:r w:rsidRPr="002453C9">
        <w:rPr>
          <w:sz w:val="24"/>
          <w:szCs w:val="24"/>
          <w:lang w:val="it-IT"/>
        </w:rPr>
        <w:t>1173-85.</w:t>
      </w:r>
    </w:p>
    <w:p w14:paraId="55E58D1F" w14:textId="01838896" w:rsidR="00E86714" w:rsidRPr="00EA00F8" w:rsidRDefault="00983FDD" w:rsidP="00983FDD">
      <w:pPr>
        <w:spacing w:line="480" w:lineRule="auto"/>
        <w:ind w:left="720" w:hanging="630"/>
        <w:rPr>
          <w:sz w:val="24"/>
          <w:szCs w:val="24"/>
        </w:rPr>
      </w:pPr>
      <w:r w:rsidRPr="00EA00F8">
        <w:rPr>
          <w:rFonts w:eastAsia="Times New Roman" w:cs="Courier New"/>
          <w:sz w:val="24"/>
          <w:szCs w:val="24"/>
          <w:lang w:val="it-IT"/>
        </w:rPr>
        <w:t xml:space="preserve">De Renzi, E., Motti, F., &amp; Nichelli, P. (1980). </w:t>
      </w:r>
      <w:r w:rsidRPr="00983FDD">
        <w:rPr>
          <w:rFonts w:eastAsia="Times New Roman" w:cs="Courier New"/>
          <w:sz w:val="24"/>
          <w:szCs w:val="24"/>
        </w:rPr>
        <w:t xml:space="preserve">Imitating gestures: A quantitative approach to ideomotor apraxia. </w:t>
      </w:r>
      <w:r w:rsidRPr="00983FDD">
        <w:rPr>
          <w:rFonts w:eastAsia="Times New Roman" w:cs="Courier New"/>
          <w:i/>
          <w:sz w:val="24"/>
          <w:szCs w:val="24"/>
        </w:rPr>
        <w:t>Archives of Neurology, 37(1),</w:t>
      </w:r>
      <w:r w:rsidRPr="00983FDD">
        <w:rPr>
          <w:rFonts w:eastAsia="Times New Roman" w:cs="Courier New"/>
          <w:sz w:val="24"/>
          <w:szCs w:val="24"/>
        </w:rPr>
        <w:t xml:space="preserve"> 6-0.</w:t>
      </w:r>
    </w:p>
    <w:p w14:paraId="7972BC24" w14:textId="77777777" w:rsidR="005502ED" w:rsidRPr="002453C9" w:rsidRDefault="005502ED" w:rsidP="005502ED">
      <w:pPr>
        <w:spacing w:line="480" w:lineRule="auto"/>
        <w:ind w:left="720" w:hanging="630"/>
        <w:rPr>
          <w:sz w:val="24"/>
          <w:szCs w:val="24"/>
          <w:lang w:val="en-GB"/>
        </w:rPr>
      </w:pPr>
      <w:r w:rsidRPr="00EA00F8">
        <w:rPr>
          <w:sz w:val="24"/>
          <w:szCs w:val="24"/>
        </w:rPr>
        <w:t xml:space="preserve">Daprati, E., &amp; Sirigu, A. (2006). </w:t>
      </w:r>
      <w:r w:rsidRPr="002453C9">
        <w:rPr>
          <w:sz w:val="24"/>
          <w:szCs w:val="24"/>
          <w:lang w:val="en-GB"/>
        </w:rPr>
        <w:t xml:space="preserve">How we interact with objects: learning from brain lesions. </w:t>
      </w:r>
      <w:r w:rsidRPr="002453C9">
        <w:rPr>
          <w:i/>
          <w:sz w:val="24"/>
          <w:szCs w:val="24"/>
          <w:lang w:val="en-GB"/>
        </w:rPr>
        <w:t xml:space="preserve">Trends Cognitive Sciences, </w:t>
      </w:r>
      <w:r w:rsidR="00507BF6" w:rsidRPr="002453C9">
        <w:rPr>
          <w:i/>
          <w:sz w:val="24"/>
          <w:szCs w:val="24"/>
          <w:lang w:val="en-GB"/>
        </w:rPr>
        <w:t xml:space="preserve">10, </w:t>
      </w:r>
      <w:r w:rsidRPr="002453C9">
        <w:rPr>
          <w:sz w:val="24"/>
          <w:szCs w:val="24"/>
          <w:lang w:val="en-GB"/>
        </w:rPr>
        <w:t xml:space="preserve">265-70. </w:t>
      </w:r>
    </w:p>
    <w:p w14:paraId="41A8B52D" w14:textId="77777777" w:rsidR="005502ED" w:rsidRPr="002453C9" w:rsidRDefault="005502ED" w:rsidP="005502ED">
      <w:pPr>
        <w:spacing w:line="480" w:lineRule="auto"/>
        <w:ind w:left="720" w:hanging="630"/>
        <w:rPr>
          <w:sz w:val="24"/>
          <w:szCs w:val="24"/>
          <w:lang w:val="en-GB"/>
        </w:rPr>
      </w:pPr>
      <w:r w:rsidRPr="002453C9">
        <w:rPr>
          <w:sz w:val="24"/>
          <w:szCs w:val="24"/>
          <w:lang w:val="en-GB"/>
        </w:rPr>
        <w:t>Dijkerman</w:t>
      </w:r>
      <w:r w:rsidR="00E87693" w:rsidRPr="002453C9">
        <w:rPr>
          <w:sz w:val="24"/>
          <w:szCs w:val="24"/>
          <w:lang w:val="en-GB"/>
        </w:rPr>
        <w:t>,</w:t>
      </w:r>
      <w:r w:rsidRPr="002453C9">
        <w:rPr>
          <w:sz w:val="24"/>
          <w:szCs w:val="24"/>
          <w:lang w:val="en-GB"/>
        </w:rPr>
        <w:t xml:space="preserve"> H</w:t>
      </w:r>
      <w:r w:rsidR="00E87693" w:rsidRPr="002453C9">
        <w:rPr>
          <w:sz w:val="24"/>
          <w:szCs w:val="24"/>
          <w:lang w:val="en-GB"/>
        </w:rPr>
        <w:t>.</w:t>
      </w:r>
      <w:r w:rsidRPr="002453C9">
        <w:rPr>
          <w:sz w:val="24"/>
          <w:szCs w:val="24"/>
          <w:lang w:val="en-GB"/>
        </w:rPr>
        <w:t>C</w:t>
      </w:r>
      <w:r w:rsidR="00E87693" w:rsidRPr="002453C9">
        <w:rPr>
          <w:sz w:val="24"/>
          <w:szCs w:val="24"/>
          <w:lang w:val="en-GB"/>
        </w:rPr>
        <w:t>.</w:t>
      </w:r>
      <w:r w:rsidRPr="002453C9">
        <w:rPr>
          <w:sz w:val="24"/>
          <w:szCs w:val="24"/>
          <w:lang w:val="en-GB"/>
        </w:rPr>
        <w:t>, McIntosh</w:t>
      </w:r>
      <w:r w:rsidR="00E87693" w:rsidRPr="002453C9">
        <w:rPr>
          <w:sz w:val="24"/>
          <w:szCs w:val="24"/>
          <w:lang w:val="en-GB"/>
        </w:rPr>
        <w:t>,</w:t>
      </w:r>
      <w:r w:rsidRPr="002453C9">
        <w:rPr>
          <w:sz w:val="24"/>
          <w:szCs w:val="24"/>
          <w:lang w:val="en-GB"/>
        </w:rPr>
        <w:t xml:space="preserve"> R</w:t>
      </w:r>
      <w:r w:rsidR="00E87693" w:rsidRPr="002453C9">
        <w:rPr>
          <w:sz w:val="24"/>
          <w:szCs w:val="24"/>
          <w:lang w:val="en-GB"/>
        </w:rPr>
        <w:t>.</w:t>
      </w:r>
      <w:r w:rsidRPr="002453C9">
        <w:rPr>
          <w:sz w:val="24"/>
          <w:szCs w:val="24"/>
          <w:lang w:val="en-GB"/>
        </w:rPr>
        <w:t>D</w:t>
      </w:r>
      <w:r w:rsidR="00E87693" w:rsidRPr="002453C9">
        <w:rPr>
          <w:sz w:val="24"/>
          <w:szCs w:val="24"/>
          <w:lang w:val="en-GB"/>
        </w:rPr>
        <w:t>.</w:t>
      </w:r>
      <w:r w:rsidRPr="002453C9">
        <w:rPr>
          <w:sz w:val="24"/>
          <w:szCs w:val="24"/>
          <w:lang w:val="en-GB"/>
        </w:rPr>
        <w:t>, Anema</w:t>
      </w:r>
      <w:r w:rsidR="00E87693" w:rsidRPr="002453C9">
        <w:rPr>
          <w:sz w:val="24"/>
          <w:szCs w:val="24"/>
          <w:lang w:val="en-GB"/>
        </w:rPr>
        <w:t>,</w:t>
      </w:r>
      <w:r w:rsidRPr="002453C9">
        <w:rPr>
          <w:sz w:val="24"/>
          <w:szCs w:val="24"/>
          <w:lang w:val="en-GB"/>
        </w:rPr>
        <w:t xml:space="preserve"> H</w:t>
      </w:r>
      <w:r w:rsidR="00E87693" w:rsidRPr="002453C9">
        <w:rPr>
          <w:sz w:val="24"/>
          <w:szCs w:val="24"/>
          <w:lang w:val="en-GB"/>
        </w:rPr>
        <w:t>.</w:t>
      </w:r>
      <w:r w:rsidRPr="002453C9">
        <w:rPr>
          <w:sz w:val="24"/>
          <w:szCs w:val="24"/>
          <w:lang w:val="en-GB"/>
        </w:rPr>
        <w:t>A</w:t>
      </w:r>
      <w:r w:rsidR="00E87693" w:rsidRPr="002453C9">
        <w:rPr>
          <w:sz w:val="24"/>
          <w:szCs w:val="24"/>
          <w:lang w:val="en-GB"/>
        </w:rPr>
        <w:t>.</w:t>
      </w:r>
      <w:r w:rsidRPr="002453C9">
        <w:rPr>
          <w:sz w:val="24"/>
          <w:szCs w:val="24"/>
          <w:lang w:val="en-GB"/>
        </w:rPr>
        <w:t>, de Haan</w:t>
      </w:r>
      <w:r w:rsidR="00E87693" w:rsidRPr="002453C9">
        <w:rPr>
          <w:sz w:val="24"/>
          <w:szCs w:val="24"/>
          <w:lang w:val="en-GB"/>
        </w:rPr>
        <w:t>,</w:t>
      </w:r>
      <w:r w:rsidRPr="002453C9">
        <w:rPr>
          <w:sz w:val="24"/>
          <w:szCs w:val="24"/>
          <w:lang w:val="en-GB"/>
        </w:rPr>
        <w:t xml:space="preserve"> E</w:t>
      </w:r>
      <w:r w:rsidR="00E87693" w:rsidRPr="002453C9">
        <w:rPr>
          <w:sz w:val="24"/>
          <w:szCs w:val="24"/>
          <w:lang w:val="en-GB"/>
        </w:rPr>
        <w:t>.</w:t>
      </w:r>
      <w:r w:rsidRPr="002453C9">
        <w:rPr>
          <w:sz w:val="24"/>
          <w:szCs w:val="24"/>
          <w:lang w:val="en-GB"/>
        </w:rPr>
        <w:t>H</w:t>
      </w:r>
      <w:r w:rsidR="00E87693" w:rsidRPr="002453C9">
        <w:rPr>
          <w:sz w:val="24"/>
          <w:szCs w:val="24"/>
          <w:lang w:val="en-GB"/>
        </w:rPr>
        <w:t>.</w:t>
      </w:r>
      <w:r w:rsidRPr="002453C9">
        <w:rPr>
          <w:sz w:val="24"/>
          <w:szCs w:val="24"/>
          <w:lang w:val="en-GB"/>
        </w:rPr>
        <w:t>, Kappelle</w:t>
      </w:r>
      <w:r w:rsidR="00E87693" w:rsidRPr="002453C9">
        <w:rPr>
          <w:sz w:val="24"/>
          <w:szCs w:val="24"/>
          <w:lang w:val="en-GB"/>
        </w:rPr>
        <w:t>,</w:t>
      </w:r>
      <w:r w:rsidRPr="002453C9">
        <w:rPr>
          <w:sz w:val="24"/>
          <w:szCs w:val="24"/>
          <w:lang w:val="en-GB"/>
        </w:rPr>
        <w:t xml:space="preserve"> L</w:t>
      </w:r>
      <w:r w:rsidR="00E87693" w:rsidRPr="002453C9">
        <w:rPr>
          <w:sz w:val="24"/>
          <w:szCs w:val="24"/>
          <w:lang w:val="en-GB"/>
        </w:rPr>
        <w:t>,</w:t>
      </w:r>
      <w:r w:rsidRPr="002453C9">
        <w:rPr>
          <w:sz w:val="24"/>
          <w:szCs w:val="24"/>
          <w:lang w:val="en-GB"/>
        </w:rPr>
        <w:t>J</w:t>
      </w:r>
      <w:r w:rsidR="00E87693" w:rsidRPr="002453C9">
        <w:rPr>
          <w:sz w:val="24"/>
          <w:szCs w:val="24"/>
          <w:lang w:val="en-GB"/>
        </w:rPr>
        <w:t>.</w:t>
      </w:r>
      <w:r w:rsidRPr="002453C9">
        <w:rPr>
          <w:sz w:val="24"/>
          <w:szCs w:val="24"/>
          <w:lang w:val="en-GB"/>
        </w:rPr>
        <w:t>, Milner</w:t>
      </w:r>
      <w:r w:rsidR="00E87693" w:rsidRPr="002453C9">
        <w:rPr>
          <w:sz w:val="24"/>
          <w:szCs w:val="24"/>
          <w:lang w:val="en-GB"/>
        </w:rPr>
        <w:t>,</w:t>
      </w:r>
      <w:r w:rsidRPr="002453C9">
        <w:rPr>
          <w:sz w:val="24"/>
          <w:szCs w:val="24"/>
          <w:lang w:val="en-GB"/>
        </w:rPr>
        <w:t xml:space="preserve"> A</w:t>
      </w:r>
      <w:r w:rsidR="00E87693" w:rsidRPr="002453C9">
        <w:rPr>
          <w:sz w:val="24"/>
          <w:szCs w:val="24"/>
          <w:lang w:val="en-GB"/>
        </w:rPr>
        <w:t>.</w:t>
      </w:r>
      <w:r w:rsidRPr="002453C9">
        <w:rPr>
          <w:sz w:val="24"/>
          <w:szCs w:val="24"/>
          <w:lang w:val="en-GB"/>
        </w:rPr>
        <w:t xml:space="preserve">D. (2006). Reaching errors in optic ataxia are linked to eye position rather than head or body position. </w:t>
      </w:r>
      <w:r w:rsidRPr="002453C9">
        <w:rPr>
          <w:i/>
          <w:sz w:val="24"/>
          <w:szCs w:val="24"/>
          <w:lang w:val="en-GB"/>
        </w:rPr>
        <w:t>Neuropsychologia, 44</w:t>
      </w:r>
      <w:r w:rsidR="00507BF6" w:rsidRPr="002453C9">
        <w:rPr>
          <w:i/>
          <w:sz w:val="24"/>
          <w:szCs w:val="24"/>
          <w:lang w:val="en-GB"/>
        </w:rPr>
        <w:t xml:space="preserve">, </w:t>
      </w:r>
      <w:r w:rsidRPr="002453C9">
        <w:rPr>
          <w:sz w:val="24"/>
          <w:szCs w:val="24"/>
          <w:lang w:val="en-GB"/>
        </w:rPr>
        <w:t>2766-73.</w:t>
      </w:r>
    </w:p>
    <w:p w14:paraId="003B622F" w14:textId="77777777" w:rsidR="005502ED" w:rsidRPr="002453C9" w:rsidRDefault="005502ED" w:rsidP="005502ED">
      <w:pPr>
        <w:spacing w:line="480" w:lineRule="auto"/>
        <w:ind w:left="720" w:hanging="630"/>
        <w:rPr>
          <w:sz w:val="24"/>
          <w:szCs w:val="24"/>
          <w:lang w:val="it-IT"/>
        </w:rPr>
      </w:pPr>
      <w:r w:rsidRPr="002453C9">
        <w:rPr>
          <w:sz w:val="24"/>
          <w:szCs w:val="24"/>
          <w:lang w:val="en-GB"/>
        </w:rPr>
        <w:t xml:space="preserve">Donkervoort, M., Dekker, J., van den Ende, E., Stehmann-Saris, J.C., Deelman, B.G. (2000) Prevalence of apraxia among patients with a first left hemisphere stroke in rehabilitation centres and nursing homes. </w:t>
      </w:r>
      <w:r w:rsidRPr="002453C9">
        <w:rPr>
          <w:i/>
          <w:sz w:val="24"/>
          <w:szCs w:val="24"/>
          <w:lang w:val="it-IT"/>
        </w:rPr>
        <w:t>Clinical Rehabilitation, 14</w:t>
      </w:r>
      <w:r w:rsidR="00507BF6" w:rsidRPr="002453C9">
        <w:rPr>
          <w:i/>
          <w:sz w:val="24"/>
          <w:szCs w:val="24"/>
          <w:lang w:val="it-IT"/>
        </w:rPr>
        <w:t xml:space="preserve">, </w:t>
      </w:r>
      <w:r w:rsidRPr="002453C9">
        <w:rPr>
          <w:sz w:val="24"/>
          <w:szCs w:val="24"/>
          <w:lang w:val="it-IT"/>
        </w:rPr>
        <w:t>130–6.</w:t>
      </w:r>
    </w:p>
    <w:p w14:paraId="01324898" w14:textId="77777777" w:rsidR="00147A6B" w:rsidRDefault="00147A6B" w:rsidP="005502ED">
      <w:pPr>
        <w:spacing w:line="480" w:lineRule="auto"/>
        <w:ind w:left="720" w:hanging="630"/>
        <w:rPr>
          <w:i/>
          <w:sz w:val="24"/>
          <w:szCs w:val="24"/>
          <w:lang w:val="en-GB"/>
        </w:rPr>
      </w:pPr>
      <w:r w:rsidRPr="002453C9">
        <w:rPr>
          <w:sz w:val="24"/>
          <w:szCs w:val="24"/>
          <w:lang w:val="it-IT"/>
        </w:rPr>
        <w:t xml:space="preserve">Fabbri, S., Strnad, L., Caramazza, A., &amp; Lingnau, A. (in press). </w:t>
      </w:r>
      <w:r w:rsidRPr="002453C9">
        <w:rPr>
          <w:sz w:val="24"/>
          <w:szCs w:val="24"/>
          <w:lang w:val="en-GB"/>
        </w:rPr>
        <w:t xml:space="preserve">Overlapping representations for grip type and reach direction. </w:t>
      </w:r>
      <w:r w:rsidRPr="002453C9">
        <w:rPr>
          <w:i/>
          <w:sz w:val="24"/>
          <w:szCs w:val="24"/>
          <w:lang w:val="en-GB"/>
        </w:rPr>
        <w:t>NeuroImage.</w:t>
      </w:r>
    </w:p>
    <w:p w14:paraId="1F620CD3" w14:textId="667876E0" w:rsidR="00867567" w:rsidRPr="00EA00F8" w:rsidRDefault="00867567" w:rsidP="005502ED">
      <w:pPr>
        <w:spacing w:line="480" w:lineRule="auto"/>
        <w:ind w:left="720" w:hanging="630"/>
        <w:rPr>
          <w:sz w:val="24"/>
          <w:szCs w:val="24"/>
          <w:lang w:val="it-IT"/>
        </w:rPr>
      </w:pPr>
      <w:r w:rsidRPr="00867567">
        <w:rPr>
          <w:sz w:val="24"/>
          <w:szCs w:val="24"/>
          <w:highlight w:val="yellow"/>
          <w:lang w:val="en-GB"/>
        </w:rPr>
        <w:t>Fisk, J. D., &amp; Goodale, M. A. (1985). The organization of eye and limb movements during unrestricted reaching to targets in contralatera</w:t>
      </w:r>
      <w:r>
        <w:rPr>
          <w:sz w:val="24"/>
          <w:szCs w:val="24"/>
          <w:highlight w:val="yellow"/>
          <w:lang w:val="en-GB"/>
        </w:rPr>
        <w:t xml:space="preserve">l and ipsilateral visual space. </w:t>
      </w:r>
      <w:r w:rsidRPr="00EA00F8">
        <w:rPr>
          <w:i/>
          <w:sz w:val="24"/>
          <w:szCs w:val="24"/>
          <w:highlight w:val="yellow"/>
          <w:lang w:val="it-IT"/>
        </w:rPr>
        <w:t>Experimental Brain Research, 60(1),</w:t>
      </w:r>
      <w:r w:rsidRPr="00EA00F8">
        <w:rPr>
          <w:sz w:val="24"/>
          <w:szCs w:val="24"/>
          <w:highlight w:val="yellow"/>
          <w:lang w:val="it-IT"/>
        </w:rPr>
        <w:t xml:space="preserve"> 159-178.</w:t>
      </w:r>
    </w:p>
    <w:p w14:paraId="4C7FF45D" w14:textId="7B11F1F7" w:rsidR="008D645B" w:rsidRPr="008D645B" w:rsidRDefault="008D645B" w:rsidP="005502ED">
      <w:pPr>
        <w:spacing w:line="480" w:lineRule="auto"/>
        <w:ind w:left="720" w:hanging="630"/>
        <w:rPr>
          <w:sz w:val="24"/>
          <w:szCs w:val="24"/>
          <w:lang w:val="en-GB"/>
        </w:rPr>
      </w:pPr>
      <w:r w:rsidRPr="00EA00F8">
        <w:rPr>
          <w:sz w:val="24"/>
          <w:szCs w:val="24"/>
          <w:highlight w:val="yellow"/>
          <w:lang w:val="it-IT"/>
        </w:rPr>
        <w:t xml:space="preserve">Giovagnoli, A.R., Del Pesce, S., Mascheroni, M., Simoncelli, M., Laiacona, M., &amp; Capitani, E. (1996). </w:t>
      </w:r>
      <w:r w:rsidRPr="00FA6781">
        <w:rPr>
          <w:sz w:val="24"/>
          <w:szCs w:val="24"/>
          <w:highlight w:val="yellow"/>
          <w:lang w:val="en-GB"/>
        </w:rPr>
        <w:t xml:space="preserve">Trail making test: Normative values from 287 normal adult controls. </w:t>
      </w:r>
      <w:r w:rsidRPr="00FA6781">
        <w:rPr>
          <w:i/>
          <w:sz w:val="24"/>
          <w:szCs w:val="24"/>
          <w:highlight w:val="yellow"/>
          <w:lang w:val="en-GB"/>
        </w:rPr>
        <w:t>The Italian Journal of Neurological Sciences,</w:t>
      </w:r>
      <w:r w:rsidRPr="00FA6781">
        <w:rPr>
          <w:sz w:val="24"/>
          <w:szCs w:val="24"/>
          <w:highlight w:val="yellow"/>
          <w:lang w:val="en-GB"/>
        </w:rPr>
        <w:t xml:space="preserve"> 17, 305–309.</w:t>
      </w:r>
    </w:p>
    <w:p w14:paraId="0117A672"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Goldenberg, G., &amp; Spatt, J. (2009). The neural basis of tool use. </w:t>
      </w:r>
      <w:r w:rsidRPr="002453C9">
        <w:rPr>
          <w:i/>
          <w:sz w:val="24"/>
          <w:szCs w:val="24"/>
          <w:lang w:val="en-GB"/>
        </w:rPr>
        <w:t>Brain,</w:t>
      </w:r>
      <w:r w:rsidR="00507BF6" w:rsidRPr="002453C9">
        <w:rPr>
          <w:i/>
          <w:sz w:val="24"/>
          <w:szCs w:val="24"/>
          <w:lang w:val="en-GB"/>
        </w:rPr>
        <w:t xml:space="preserve"> 132,</w:t>
      </w:r>
      <w:r w:rsidRPr="002453C9">
        <w:rPr>
          <w:sz w:val="24"/>
          <w:szCs w:val="24"/>
          <w:lang w:val="en-GB"/>
        </w:rPr>
        <w:t xml:space="preserve"> 1645-1655.</w:t>
      </w:r>
    </w:p>
    <w:p w14:paraId="0359203F" w14:textId="77777777" w:rsidR="0006738A" w:rsidRDefault="0006738A" w:rsidP="005502ED">
      <w:pPr>
        <w:spacing w:line="480" w:lineRule="auto"/>
        <w:ind w:left="720" w:hanging="630"/>
        <w:rPr>
          <w:sz w:val="24"/>
          <w:szCs w:val="24"/>
          <w:lang w:val="en-GB"/>
        </w:rPr>
      </w:pPr>
      <w:r w:rsidRPr="002453C9">
        <w:rPr>
          <w:sz w:val="24"/>
          <w:szCs w:val="24"/>
          <w:lang w:val="en-GB"/>
        </w:rPr>
        <w:t>Goldenberg (2013). Apraxia the cognitive side of motor control. Oxfor. UK. Oxford University press.</w:t>
      </w:r>
    </w:p>
    <w:p w14:paraId="0E1422AD" w14:textId="40C0FCCA" w:rsidR="00983FDD" w:rsidRDefault="00983FDD" w:rsidP="005502ED">
      <w:pPr>
        <w:spacing w:line="480" w:lineRule="auto"/>
        <w:ind w:left="720" w:hanging="630"/>
        <w:rPr>
          <w:sz w:val="24"/>
          <w:szCs w:val="24"/>
          <w:lang w:val="en-GB"/>
        </w:rPr>
      </w:pPr>
      <w:r w:rsidRPr="00983FDD">
        <w:rPr>
          <w:sz w:val="24"/>
          <w:szCs w:val="24"/>
          <w:lang w:val="en-GB"/>
        </w:rPr>
        <w:t xml:space="preserve">Goldenberg, G., &amp; Hagmann, S. (1997). The meaning of meaningless gestures: A study of visuo-imitative apraxia. </w:t>
      </w:r>
      <w:r w:rsidRPr="00983FDD">
        <w:rPr>
          <w:i/>
          <w:sz w:val="24"/>
          <w:szCs w:val="24"/>
          <w:lang w:val="en-GB"/>
        </w:rPr>
        <w:t>Neuropsychologia, 35(3),</w:t>
      </w:r>
      <w:r w:rsidRPr="00983FDD">
        <w:rPr>
          <w:sz w:val="24"/>
          <w:szCs w:val="24"/>
          <w:lang w:val="en-GB"/>
        </w:rPr>
        <w:t xml:space="preserve"> 333-341.</w:t>
      </w:r>
    </w:p>
    <w:p w14:paraId="1BEB7A24" w14:textId="36686DD4" w:rsidR="00A2566A" w:rsidRPr="002453C9" w:rsidRDefault="00A2566A" w:rsidP="005502ED">
      <w:pPr>
        <w:spacing w:line="480" w:lineRule="auto"/>
        <w:ind w:left="720" w:hanging="630"/>
        <w:rPr>
          <w:sz w:val="24"/>
          <w:szCs w:val="24"/>
          <w:lang w:val="en-GB"/>
        </w:rPr>
      </w:pPr>
      <w:r w:rsidRPr="00A2566A">
        <w:rPr>
          <w:sz w:val="24"/>
          <w:szCs w:val="24"/>
          <w:lang w:val="en-GB"/>
        </w:rPr>
        <w:t xml:space="preserve">Goodale, M. A., &amp; Milner, A. D. (1992). Separate visual pathways for perception and action. </w:t>
      </w:r>
      <w:r w:rsidRPr="00A2566A">
        <w:rPr>
          <w:i/>
          <w:sz w:val="24"/>
          <w:szCs w:val="24"/>
          <w:lang w:val="en-GB"/>
        </w:rPr>
        <w:t>Trends in neurosciences, 15(1),</w:t>
      </w:r>
      <w:r w:rsidRPr="00A2566A">
        <w:rPr>
          <w:sz w:val="24"/>
          <w:szCs w:val="24"/>
          <w:lang w:val="en-GB"/>
        </w:rPr>
        <w:t xml:space="preserve"> 20-25.</w:t>
      </w:r>
    </w:p>
    <w:p w14:paraId="0D36CBDC"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Goodale, M.A., Milner, A.D., Jakobson, L.S., &amp; Carey, D.P. (1991). A neurological dissociation between perceiving objects and grasping them. </w:t>
      </w:r>
      <w:r w:rsidRPr="002453C9">
        <w:rPr>
          <w:i/>
          <w:sz w:val="24"/>
          <w:szCs w:val="24"/>
          <w:lang w:val="en-GB"/>
        </w:rPr>
        <w:t>Nature, 10,</w:t>
      </w:r>
      <w:r w:rsidRPr="002453C9">
        <w:rPr>
          <w:sz w:val="24"/>
          <w:szCs w:val="24"/>
          <w:lang w:val="en-GB"/>
        </w:rPr>
        <w:t xml:space="preserve"> 154-6.</w:t>
      </w:r>
    </w:p>
    <w:p w14:paraId="0A377F86"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Goodale,M.A., &amp; Westwood, D.A. (2004). An evolving view of duplex vision: separate but interacting cortical pathways for perception and action. </w:t>
      </w:r>
      <w:r w:rsidRPr="002453C9">
        <w:rPr>
          <w:i/>
          <w:sz w:val="24"/>
          <w:szCs w:val="24"/>
          <w:lang w:val="en-GB"/>
        </w:rPr>
        <w:t>Current Opinion in Neurobiology, 14</w:t>
      </w:r>
      <w:r w:rsidR="00507BF6" w:rsidRPr="002453C9">
        <w:rPr>
          <w:i/>
          <w:sz w:val="24"/>
          <w:szCs w:val="24"/>
          <w:lang w:val="en-GB"/>
        </w:rPr>
        <w:t xml:space="preserve">, </w:t>
      </w:r>
      <w:r w:rsidRPr="002453C9">
        <w:rPr>
          <w:sz w:val="24"/>
          <w:szCs w:val="24"/>
          <w:lang w:val="en-GB"/>
        </w:rPr>
        <w:t>203-11.</w:t>
      </w:r>
    </w:p>
    <w:p w14:paraId="6D242394" w14:textId="14B6AD68" w:rsidR="0042422E" w:rsidRPr="002453C9" w:rsidRDefault="0042422E" w:rsidP="0042422E">
      <w:pPr>
        <w:spacing w:line="480" w:lineRule="auto"/>
        <w:ind w:left="720" w:hanging="630"/>
        <w:rPr>
          <w:sz w:val="24"/>
          <w:szCs w:val="24"/>
          <w:lang w:val="en-GB"/>
        </w:rPr>
      </w:pPr>
      <w:r w:rsidRPr="0042422E">
        <w:rPr>
          <w:sz w:val="24"/>
          <w:szCs w:val="24"/>
          <w:highlight w:val="yellow"/>
          <w:lang w:val="en-GB"/>
        </w:rPr>
        <w:t xml:space="preserve">Haaland, K. Y., Harrington, D. L., &amp; Knight, R. T. (1999). Spatial deficits in ideomotor limb apraxia: A kinematic analysis of aiming movements. </w:t>
      </w:r>
      <w:r w:rsidRPr="0042422E">
        <w:rPr>
          <w:i/>
          <w:sz w:val="24"/>
          <w:szCs w:val="24"/>
          <w:highlight w:val="yellow"/>
          <w:lang w:val="en-GB"/>
        </w:rPr>
        <w:t>Brain, 122,</w:t>
      </w:r>
      <w:r w:rsidRPr="0042422E">
        <w:rPr>
          <w:sz w:val="24"/>
          <w:szCs w:val="24"/>
          <w:highlight w:val="yellow"/>
          <w:lang w:val="en-GB"/>
        </w:rPr>
        <w:t xml:space="preserve"> 1169–1182.</w:t>
      </w:r>
    </w:p>
    <w:p w14:paraId="0E23DC47" w14:textId="77777777" w:rsidR="005502ED" w:rsidRDefault="005502ED" w:rsidP="005502ED">
      <w:pPr>
        <w:spacing w:line="480" w:lineRule="auto"/>
        <w:ind w:left="720" w:hanging="630"/>
        <w:rPr>
          <w:sz w:val="24"/>
          <w:szCs w:val="24"/>
          <w:lang w:val="en-GB"/>
        </w:rPr>
      </w:pPr>
      <w:r w:rsidRPr="002453C9">
        <w:rPr>
          <w:sz w:val="24"/>
          <w:szCs w:val="24"/>
          <w:lang w:val="en-GB"/>
        </w:rPr>
        <w:t>Haaland, K.Y., Harrington, D.L., Knight, R.T. (2000). Neural representations of skilled movement</w:t>
      </w:r>
      <w:r w:rsidRPr="002453C9">
        <w:rPr>
          <w:i/>
          <w:sz w:val="24"/>
          <w:szCs w:val="24"/>
          <w:lang w:val="en-GB"/>
        </w:rPr>
        <w:t>. Brain, 123</w:t>
      </w:r>
      <w:r w:rsidR="00507BF6" w:rsidRPr="002453C9">
        <w:rPr>
          <w:i/>
          <w:sz w:val="24"/>
          <w:szCs w:val="24"/>
          <w:lang w:val="en-GB"/>
        </w:rPr>
        <w:t>,</w:t>
      </w:r>
      <w:r w:rsidR="00507BF6" w:rsidRPr="002453C9">
        <w:rPr>
          <w:sz w:val="24"/>
          <w:szCs w:val="24"/>
          <w:lang w:val="en-GB"/>
        </w:rPr>
        <w:t xml:space="preserve"> </w:t>
      </w:r>
      <w:r w:rsidRPr="002453C9">
        <w:rPr>
          <w:sz w:val="24"/>
          <w:szCs w:val="24"/>
          <w:lang w:val="en-GB"/>
        </w:rPr>
        <w:t>2306–13.</w:t>
      </w:r>
    </w:p>
    <w:p w14:paraId="10C63CE5" w14:textId="77777777" w:rsidR="005502ED" w:rsidRPr="002453C9" w:rsidRDefault="005502ED" w:rsidP="005502ED">
      <w:pPr>
        <w:spacing w:line="480" w:lineRule="auto"/>
        <w:ind w:left="720" w:hanging="630"/>
        <w:rPr>
          <w:sz w:val="24"/>
          <w:szCs w:val="24"/>
          <w:lang w:val="en-GB"/>
        </w:rPr>
      </w:pPr>
      <w:r w:rsidRPr="002453C9">
        <w:rPr>
          <w:sz w:val="24"/>
          <w:szCs w:val="24"/>
          <w:lang w:val="en-GB"/>
        </w:rPr>
        <w:t>Hermsdörfer</w:t>
      </w:r>
      <w:r w:rsidR="00507BF6" w:rsidRPr="002453C9">
        <w:rPr>
          <w:sz w:val="24"/>
          <w:szCs w:val="24"/>
          <w:lang w:val="en-GB"/>
        </w:rPr>
        <w:t>,</w:t>
      </w:r>
      <w:r w:rsidRPr="002453C9">
        <w:rPr>
          <w:sz w:val="24"/>
          <w:szCs w:val="24"/>
          <w:lang w:val="en-GB"/>
        </w:rPr>
        <w:t>J</w:t>
      </w:r>
      <w:r w:rsidR="00507BF6" w:rsidRPr="002453C9">
        <w:rPr>
          <w:sz w:val="24"/>
          <w:szCs w:val="24"/>
          <w:lang w:val="en-GB"/>
        </w:rPr>
        <w:t>.</w:t>
      </w:r>
      <w:r w:rsidRPr="002453C9">
        <w:rPr>
          <w:sz w:val="24"/>
          <w:szCs w:val="24"/>
          <w:lang w:val="en-GB"/>
        </w:rPr>
        <w:t>, Hentze</w:t>
      </w:r>
      <w:r w:rsidR="00507BF6" w:rsidRPr="002453C9">
        <w:rPr>
          <w:sz w:val="24"/>
          <w:szCs w:val="24"/>
          <w:lang w:val="en-GB"/>
        </w:rPr>
        <w:t>,</w:t>
      </w:r>
      <w:r w:rsidRPr="002453C9">
        <w:rPr>
          <w:sz w:val="24"/>
          <w:szCs w:val="24"/>
          <w:lang w:val="en-GB"/>
        </w:rPr>
        <w:t xml:space="preserve"> S</w:t>
      </w:r>
      <w:r w:rsidR="00507BF6" w:rsidRPr="002453C9">
        <w:rPr>
          <w:sz w:val="24"/>
          <w:szCs w:val="24"/>
          <w:lang w:val="en-GB"/>
        </w:rPr>
        <w:t>.</w:t>
      </w:r>
      <w:r w:rsidRPr="002453C9">
        <w:rPr>
          <w:sz w:val="24"/>
          <w:szCs w:val="24"/>
          <w:lang w:val="en-GB"/>
        </w:rPr>
        <w:t xml:space="preserve">, </w:t>
      </w:r>
      <w:r w:rsidR="00507BF6" w:rsidRPr="002453C9">
        <w:rPr>
          <w:sz w:val="24"/>
          <w:szCs w:val="24"/>
          <w:lang w:val="en-GB"/>
        </w:rPr>
        <w:t xml:space="preserve">&amp; </w:t>
      </w:r>
      <w:r w:rsidRPr="002453C9">
        <w:rPr>
          <w:sz w:val="24"/>
          <w:szCs w:val="24"/>
          <w:lang w:val="en-GB"/>
        </w:rPr>
        <w:t>Goldenberg</w:t>
      </w:r>
      <w:r w:rsidR="00507BF6" w:rsidRPr="002453C9">
        <w:rPr>
          <w:sz w:val="24"/>
          <w:szCs w:val="24"/>
          <w:lang w:val="en-GB"/>
        </w:rPr>
        <w:t>,</w:t>
      </w:r>
      <w:r w:rsidRPr="002453C9">
        <w:rPr>
          <w:sz w:val="24"/>
          <w:szCs w:val="24"/>
          <w:lang w:val="en-GB"/>
        </w:rPr>
        <w:t xml:space="preserve"> G. (2006). Spatial and kinematic features of apraxic movement depend on the mode of execution. </w:t>
      </w:r>
      <w:r w:rsidRPr="002453C9">
        <w:rPr>
          <w:i/>
          <w:sz w:val="24"/>
          <w:szCs w:val="24"/>
          <w:lang w:val="en-GB"/>
        </w:rPr>
        <w:t>Neuropsychologia, 44</w:t>
      </w:r>
      <w:r w:rsidR="00507BF6" w:rsidRPr="002453C9">
        <w:rPr>
          <w:i/>
          <w:sz w:val="24"/>
          <w:szCs w:val="24"/>
          <w:lang w:val="en-GB"/>
        </w:rPr>
        <w:t xml:space="preserve">, </w:t>
      </w:r>
      <w:r w:rsidRPr="002453C9">
        <w:rPr>
          <w:sz w:val="24"/>
          <w:szCs w:val="24"/>
          <w:lang w:val="en-GB"/>
        </w:rPr>
        <w:t xml:space="preserve">1642-52. </w:t>
      </w:r>
    </w:p>
    <w:p w14:paraId="201ACEC2" w14:textId="77777777" w:rsidR="005502ED" w:rsidRPr="002453C9" w:rsidRDefault="005502ED" w:rsidP="005502ED">
      <w:pPr>
        <w:spacing w:line="480" w:lineRule="auto"/>
        <w:ind w:left="720" w:hanging="630"/>
        <w:rPr>
          <w:sz w:val="24"/>
          <w:szCs w:val="24"/>
          <w:lang w:val="en-GB"/>
        </w:rPr>
      </w:pPr>
      <w:r w:rsidRPr="002453C9">
        <w:rPr>
          <w:sz w:val="24"/>
          <w:szCs w:val="24"/>
          <w:lang w:val="en-GB"/>
        </w:rPr>
        <w:t>Hermsdörfer</w:t>
      </w:r>
      <w:r w:rsidR="00507BF6" w:rsidRPr="002453C9">
        <w:rPr>
          <w:sz w:val="24"/>
          <w:szCs w:val="24"/>
          <w:lang w:val="en-GB"/>
        </w:rPr>
        <w:t>,</w:t>
      </w:r>
      <w:r w:rsidRPr="002453C9">
        <w:rPr>
          <w:sz w:val="24"/>
          <w:szCs w:val="24"/>
          <w:lang w:val="en-GB"/>
        </w:rPr>
        <w:t xml:space="preserve"> J</w:t>
      </w:r>
      <w:r w:rsidR="00507BF6" w:rsidRPr="002453C9">
        <w:rPr>
          <w:sz w:val="24"/>
          <w:szCs w:val="24"/>
          <w:lang w:val="en-GB"/>
        </w:rPr>
        <w:t>.</w:t>
      </w:r>
      <w:r w:rsidRPr="002453C9">
        <w:rPr>
          <w:sz w:val="24"/>
          <w:szCs w:val="24"/>
          <w:lang w:val="en-GB"/>
        </w:rPr>
        <w:t>, Li</w:t>
      </w:r>
      <w:r w:rsidR="00507BF6" w:rsidRPr="002453C9">
        <w:rPr>
          <w:sz w:val="24"/>
          <w:szCs w:val="24"/>
          <w:lang w:val="en-GB"/>
        </w:rPr>
        <w:t>,</w:t>
      </w:r>
      <w:r w:rsidRPr="002453C9">
        <w:rPr>
          <w:sz w:val="24"/>
          <w:szCs w:val="24"/>
          <w:lang w:val="en-GB"/>
        </w:rPr>
        <w:t xml:space="preserve"> Y</w:t>
      </w:r>
      <w:r w:rsidR="00507BF6" w:rsidRPr="002453C9">
        <w:rPr>
          <w:sz w:val="24"/>
          <w:szCs w:val="24"/>
          <w:lang w:val="en-GB"/>
        </w:rPr>
        <w:t>.</w:t>
      </w:r>
      <w:r w:rsidRPr="002453C9">
        <w:rPr>
          <w:sz w:val="24"/>
          <w:szCs w:val="24"/>
          <w:lang w:val="en-GB"/>
        </w:rPr>
        <w:t>, Randerath</w:t>
      </w:r>
      <w:r w:rsidR="00507BF6" w:rsidRPr="002453C9">
        <w:rPr>
          <w:sz w:val="24"/>
          <w:szCs w:val="24"/>
          <w:lang w:val="en-GB"/>
        </w:rPr>
        <w:t>,</w:t>
      </w:r>
      <w:r w:rsidRPr="002453C9">
        <w:rPr>
          <w:sz w:val="24"/>
          <w:szCs w:val="24"/>
          <w:lang w:val="en-GB"/>
        </w:rPr>
        <w:t xml:space="preserve"> J</w:t>
      </w:r>
      <w:r w:rsidR="00507BF6" w:rsidRPr="002453C9">
        <w:rPr>
          <w:sz w:val="24"/>
          <w:szCs w:val="24"/>
          <w:lang w:val="en-GB"/>
        </w:rPr>
        <w:t>.</w:t>
      </w:r>
      <w:r w:rsidRPr="002453C9">
        <w:rPr>
          <w:sz w:val="24"/>
          <w:szCs w:val="24"/>
          <w:lang w:val="en-GB"/>
        </w:rPr>
        <w:t>, Goldenberg</w:t>
      </w:r>
      <w:r w:rsidR="00507BF6" w:rsidRPr="002453C9">
        <w:rPr>
          <w:sz w:val="24"/>
          <w:szCs w:val="24"/>
          <w:lang w:val="en-GB"/>
        </w:rPr>
        <w:t>,</w:t>
      </w:r>
      <w:r w:rsidRPr="002453C9">
        <w:rPr>
          <w:sz w:val="24"/>
          <w:szCs w:val="24"/>
          <w:lang w:val="en-GB"/>
        </w:rPr>
        <w:t xml:space="preserve"> G</w:t>
      </w:r>
      <w:r w:rsidR="00507BF6" w:rsidRPr="002453C9">
        <w:rPr>
          <w:sz w:val="24"/>
          <w:szCs w:val="24"/>
          <w:lang w:val="en-GB"/>
        </w:rPr>
        <w:t>.</w:t>
      </w:r>
      <w:r w:rsidRPr="002453C9">
        <w:rPr>
          <w:sz w:val="24"/>
          <w:szCs w:val="24"/>
          <w:lang w:val="en-GB"/>
        </w:rPr>
        <w:t xml:space="preserve">, </w:t>
      </w:r>
      <w:r w:rsidR="00507BF6" w:rsidRPr="002453C9">
        <w:rPr>
          <w:sz w:val="24"/>
          <w:szCs w:val="24"/>
          <w:lang w:val="en-GB"/>
        </w:rPr>
        <w:t xml:space="preserve">&amp; </w:t>
      </w:r>
      <w:r w:rsidRPr="002453C9">
        <w:rPr>
          <w:sz w:val="24"/>
          <w:szCs w:val="24"/>
          <w:lang w:val="en-GB"/>
        </w:rPr>
        <w:t>Johannsen</w:t>
      </w:r>
      <w:r w:rsidR="00507BF6" w:rsidRPr="002453C9">
        <w:rPr>
          <w:sz w:val="24"/>
          <w:szCs w:val="24"/>
          <w:lang w:val="en-GB"/>
        </w:rPr>
        <w:t>,</w:t>
      </w:r>
      <w:r w:rsidRPr="002453C9">
        <w:rPr>
          <w:sz w:val="24"/>
          <w:szCs w:val="24"/>
          <w:lang w:val="en-GB"/>
        </w:rPr>
        <w:t xml:space="preserve"> L. (2012). Tool use without a tool: kinematic characteristics of pantomiming as compared to actual use and the effect of brain damage. </w:t>
      </w:r>
      <w:r w:rsidRPr="002453C9">
        <w:rPr>
          <w:i/>
          <w:sz w:val="24"/>
          <w:szCs w:val="24"/>
          <w:lang w:val="en-GB"/>
        </w:rPr>
        <w:t>Experimental Brain Res</w:t>
      </w:r>
      <w:r w:rsidR="00507BF6" w:rsidRPr="002453C9">
        <w:rPr>
          <w:i/>
          <w:sz w:val="24"/>
          <w:szCs w:val="24"/>
          <w:lang w:val="en-GB"/>
        </w:rPr>
        <w:t xml:space="preserve">earch, </w:t>
      </w:r>
      <w:r w:rsidRPr="002453C9">
        <w:rPr>
          <w:i/>
          <w:sz w:val="24"/>
          <w:szCs w:val="24"/>
          <w:lang w:val="en-GB"/>
        </w:rPr>
        <w:t>218</w:t>
      </w:r>
      <w:r w:rsidR="00507BF6" w:rsidRPr="002453C9">
        <w:rPr>
          <w:i/>
          <w:sz w:val="24"/>
          <w:szCs w:val="24"/>
          <w:lang w:val="en-GB"/>
        </w:rPr>
        <w:t>,</w:t>
      </w:r>
      <w:r w:rsidR="00507BF6" w:rsidRPr="002453C9">
        <w:rPr>
          <w:sz w:val="24"/>
          <w:szCs w:val="24"/>
          <w:lang w:val="en-GB"/>
        </w:rPr>
        <w:t xml:space="preserve"> </w:t>
      </w:r>
      <w:r w:rsidRPr="002453C9">
        <w:rPr>
          <w:sz w:val="24"/>
          <w:szCs w:val="24"/>
          <w:lang w:val="en-GB"/>
        </w:rPr>
        <w:t xml:space="preserve">201-14. </w:t>
      </w:r>
    </w:p>
    <w:p w14:paraId="3F7AB517" w14:textId="77777777" w:rsidR="005502ED" w:rsidRDefault="005502ED" w:rsidP="005502ED">
      <w:pPr>
        <w:spacing w:line="480" w:lineRule="auto"/>
        <w:ind w:left="720" w:hanging="630"/>
        <w:rPr>
          <w:sz w:val="24"/>
          <w:szCs w:val="24"/>
          <w:lang w:val="en-GB"/>
        </w:rPr>
      </w:pPr>
      <w:r w:rsidRPr="002453C9">
        <w:rPr>
          <w:sz w:val="24"/>
          <w:szCs w:val="24"/>
          <w:lang w:val="en-GB"/>
        </w:rPr>
        <w:t xml:space="preserve">Hanna-Pladdy, B., Heilman, K.M., &amp; Foundas, A.L. (2001). Cortical and subcortical contributions to ideomotor apraxia: analysis of task demands and error types. </w:t>
      </w:r>
      <w:r w:rsidRPr="002453C9">
        <w:rPr>
          <w:i/>
          <w:sz w:val="24"/>
          <w:szCs w:val="24"/>
          <w:lang w:val="en-GB"/>
        </w:rPr>
        <w:t>Brain, 124</w:t>
      </w:r>
      <w:r w:rsidR="00507BF6" w:rsidRPr="002453C9">
        <w:rPr>
          <w:i/>
          <w:sz w:val="24"/>
          <w:szCs w:val="24"/>
          <w:lang w:val="en-GB"/>
        </w:rPr>
        <w:t xml:space="preserve">, </w:t>
      </w:r>
      <w:r w:rsidRPr="002453C9">
        <w:rPr>
          <w:sz w:val="24"/>
          <w:szCs w:val="24"/>
          <w:lang w:val="en-GB"/>
        </w:rPr>
        <w:t>2513-27.</w:t>
      </w:r>
    </w:p>
    <w:p w14:paraId="5A4751BD" w14:textId="3D0E2A0D" w:rsidR="00E92716" w:rsidRDefault="00E92716" w:rsidP="005502ED">
      <w:pPr>
        <w:spacing w:line="480" w:lineRule="auto"/>
        <w:ind w:left="720" w:hanging="630"/>
        <w:rPr>
          <w:sz w:val="24"/>
          <w:szCs w:val="24"/>
          <w:lang w:val="en-GB"/>
        </w:rPr>
      </w:pPr>
      <w:r w:rsidRPr="00E92716">
        <w:rPr>
          <w:sz w:val="24"/>
          <w:szCs w:val="24"/>
          <w:highlight w:val="yellow"/>
          <w:lang w:val="en-GB"/>
        </w:rPr>
        <w:t xml:space="preserve">Hesse, C., Ball, K., &amp; Schenk, T. (2012). Visuomotor performance based on peripheral vision is impaired in the visual form agnostic patient DF. </w:t>
      </w:r>
      <w:r w:rsidRPr="00E92716">
        <w:rPr>
          <w:i/>
          <w:sz w:val="24"/>
          <w:szCs w:val="24"/>
          <w:highlight w:val="yellow"/>
          <w:lang w:val="en-GB"/>
        </w:rPr>
        <w:t xml:space="preserve">Neuropsychologia, 50(1), </w:t>
      </w:r>
      <w:r w:rsidRPr="00E92716">
        <w:rPr>
          <w:sz w:val="24"/>
          <w:szCs w:val="24"/>
          <w:highlight w:val="yellow"/>
          <w:lang w:val="en-GB"/>
        </w:rPr>
        <w:t>90-97.</w:t>
      </w:r>
    </w:p>
    <w:p w14:paraId="2DA9A028" w14:textId="5F71EA48" w:rsidR="00754273" w:rsidRPr="00754273" w:rsidRDefault="00754273" w:rsidP="00754273">
      <w:pPr>
        <w:spacing w:line="480" w:lineRule="auto"/>
        <w:ind w:left="720" w:hanging="630"/>
        <w:rPr>
          <w:rFonts w:eastAsia="Times New Roman" w:cs="Courier New"/>
          <w:sz w:val="24"/>
          <w:szCs w:val="24"/>
        </w:rPr>
      </w:pPr>
      <w:r w:rsidRPr="00754273">
        <w:rPr>
          <w:rFonts w:eastAsia="Times New Roman" w:cs="Courier New"/>
          <w:sz w:val="24"/>
          <w:szCs w:val="24"/>
          <w:highlight w:val="yellow"/>
        </w:rPr>
        <w:t>Himmelbach, M., &amp; Karnath, H. O. (2005). Dorsal and ventral stream interaction: contributions from optic ataxia</w:t>
      </w:r>
      <w:r w:rsidRPr="00754273">
        <w:rPr>
          <w:rFonts w:eastAsia="Times New Roman" w:cs="Courier New"/>
          <w:i/>
          <w:sz w:val="24"/>
          <w:szCs w:val="24"/>
          <w:highlight w:val="yellow"/>
        </w:rPr>
        <w:t>. Journal of Cognitive Neuroscience, 17(4),</w:t>
      </w:r>
      <w:r w:rsidRPr="00754273">
        <w:rPr>
          <w:rFonts w:eastAsia="Times New Roman" w:cs="Courier New"/>
          <w:sz w:val="24"/>
          <w:szCs w:val="24"/>
          <w:highlight w:val="yellow"/>
        </w:rPr>
        <w:t xml:space="preserve"> 632-640.</w:t>
      </w:r>
    </w:p>
    <w:p w14:paraId="618215EC" w14:textId="77777777" w:rsidR="005502ED" w:rsidRPr="002453C9" w:rsidRDefault="005502ED" w:rsidP="005502ED">
      <w:pPr>
        <w:spacing w:line="480" w:lineRule="auto"/>
        <w:ind w:left="720" w:hanging="630"/>
        <w:rPr>
          <w:sz w:val="24"/>
          <w:szCs w:val="24"/>
          <w:lang w:val="en-GB"/>
        </w:rPr>
      </w:pPr>
      <w:r w:rsidRPr="002453C9">
        <w:rPr>
          <w:sz w:val="24"/>
          <w:szCs w:val="24"/>
          <w:lang w:val="en-GB"/>
        </w:rPr>
        <w:t>Humphreys, G.W., &amp; Riddoch, M.J. (1987). The fractionation of visual agnosia. In Visual Object Processing</w:t>
      </w:r>
      <w:r w:rsidR="00507BF6" w:rsidRPr="002453C9">
        <w:rPr>
          <w:i/>
          <w:sz w:val="24"/>
          <w:szCs w:val="24"/>
          <w:lang w:val="en-GB"/>
        </w:rPr>
        <w:t>.</w:t>
      </w:r>
      <w:r w:rsidRPr="002453C9">
        <w:rPr>
          <w:i/>
          <w:sz w:val="24"/>
          <w:szCs w:val="24"/>
          <w:lang w:val="en-GB"/>
        </w:rPr>
        <w:t xml:space="preserve"> A Cognitive Neuropsychological Approach,</w:t>
      </w:r>
      <w:r w:rsidRPr="002453C9">
        <w:rPr>
          <w:sz w:val="24"/>
          <w:szCs w:val="24"/>
          <w:lang w:val="en-GB"/>
        </w:rPr>
        <w:t xml:space="preserve"> Erlbaum, Hove pp. 281–306 Ch. 10</w:t>
      </w:r>
    </w:p>
    <w:p w14:paraId="568FE9BB"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Ietswaart, M., Carey, D.P., Della Sala, S., &amp; Dijkhuizen, R.S. (2001). Memory-driven movements in limb apraxia: is there evidence for impaired communication between the dorsal and the ventral streams? </w:t>
      </w:r>
      <w:r w:rsidRPr="002453C9">
        <w:rPr>
          <w:i/>
          <w:sz w:val="24"/>
          <w:szCs w:val="24"/>
          <w:lang w:val="en-GB"/>
        </w:rPr>
        <w:t>Neuropsychologia, 39</w:t>
      </w:r>
      <w:r w:rsidR="00507BF6" w:rsidRPr="002453C9">
        <w:rPr>
          <w:i/>
          <w:sz w:val="24"/>
          <w:szCs w:val="24"/>
          <w:lang w:val="en-GB"/>
        </w:rPr>
        <w:t xml:space="preserve">, </w:t>
      </w:r>
      <w:r w:rsidRPr="002453C9">
        <w:rPr>
          <w:sz w:val="24"/>
          <w:szCs w:val="24"/>
          <w:lang w:val="en-GB"/>
        </w:rPr>
        <w:t>950-61.</w:t>
      </w:r>
    </w:p>
    <w:p w14:paraId="6A069375" w14:textId="77777777" w:rsidR="005502ED" w:rsidRPr="002453C9" w:rsidRDefault="005502ED" w:rsidP="005502ED">
      <w:pPr>
        <w:spacing w:line="480" w:lineRule="auto"/>
        <w:ind w:left="720" w:hanging="630"/>
        <w:rPr>
          <w:sz w:val="24"/>
          <w:szCs w:val="24"/>
        </w:rPr>
      </w:pPr>
      <w:r w:rsidRPr="002453C9">
        <w:rPr>
          <w:sz w:val="24"/>
          <w:szCs w:val="24"/>
        </w:rPr>
        <w:t xml:space="preserve">Jackson, S.R., Newport, R., Mort, D., &amp; Husain, M. (2005). Where the eye looks, the hand follows; limb-dependent magnetic misreaching in optic ataxia. </w:t>
      </w:r>
      <w:r w:rsidRPr="002453C9">
        <w:rPr>
          <w:i/>
          <w:sz w:val="24"/>
          <w:szCs w:val="24"/>
        </w:rPr>
        <w:t>Current Biology, 15</w:t>
      </w:r>
      <w:r w:rsidR="00507BF6" w:rsidRPr="002453C9">
        <w:rPr>
          <w:i/>
          <w:sz w:val="24"/>
          <w:szCs w:val="24"/>
        </w:rPr>
        <w:t xml:space="preserve">, </w:t>
      </w:r>
      <w:r w:rsidRPr="002453C9">
        <w:rPr>
          <w:sz w:val="24"/>
          <w:szCs w:val="24"/>
        </w:rPr>
        <w:t>42-6.</w:t>
      </w:r>
    </w:p>
    <w:p w14:paraId="409C0CE8" w14:textId="77777777" w:rsidR="005502ED" w:rsidRPr="002453C9" w:rsidRDefault="005502ED" w:rsidP="005502ED">
      <w:pPr>
        <w:spacing w:line="480" w:lineRule="auto"/>
        <w:ind w:left="720" w:hanging="630"/>
        <w:rPr>
          <w:sz w:val="24"/>
          <w:szCs w:val="24"/>
        </w:rPr>
      </w:pPr>
      <w:r w:rsidRPr="002453C9">
        <w:rPr>
          <w:sz w:val="24"/>
          <w:szCs w:val="24"/>
        </w:rPr>
        <w:t xml:space="preserve">Jakobson, L.S., Archibald, Y.M., Carey, D.P., &amp; Goodale, M.A. (1991). A kinematic analysis of reaching and grasping movements in a patient recovering from optic ataxia. </w:t>
      </w:r>
      <w:r w:rsidRPr="002453C9">
        <w:rPr>
          <w:i/>
          <w:sz w:val="24"/>
          <w:szCs w:val="24"/>
        </w:rPr>
        <w:t>Neuropsychologia, 29</w:t>
      </w:r>
      <w:r w:rsidR="00507BF6" w:rsidRPr="002453C9">
        <w:rPr>
          <w:i/>
          <w:sz w:val="24"/>
          <w:szCs w:val="24"/>
        </w:rPr>
        <w:t xml:space="preserve">, </w:t>
      </w:r>
      <w:r w:rsidRPr="002453C9">
        <w:rPr>
          <w:sz w:val="24"/>
          <w:szCs w:val="24"/>
        </w:rPr>
        <w:t>803-9.</w:t>
      </w:r>
    </w:p>
    <w:p w14:paraId="3DA7EB36" w14:textId="77777777" w:rsidR="005502ED" w:rsidRDefault="005502ED" w:rsidP="005502ED">
      <w:pPr>
        <w:spacing w:line="480" w:lineRule="auto"/>
        <w:ind w:left="720" w:hanging="630"/>
        <w:rPr>
          <w:sz w:val="24"/>
          <w:szCs w:val="24"/>
          <w:lang w:val="en-GB"/>
        </w:rPr>
      </w:pPr>
      <w:r w:rsidRPr="002453C9">
        <w:rPr>
          <w:sz w:val="24"/>
          <w:szCs w:val="24"/>
          <w:lang w:val="en-GB"/>
        </w:rPr>
        <w:t>Jax</w:t>
      </w:r>
      <w:r w:rsidR="00E87693" w:rsidRPr="002453C9">
        <w:rPr>
          <w:sz w:val="24"/>
          <w:szCs w:val="24"/>
          <w:lang w:val="en-GB"/>
        </w:rPr>
        <w:t>,</w:t>
      </w:r>
      <w:r w:rsidRPr="002453C9">
        <w:rPr>
          <w:sz w:val="24"/>
          <w:szCs w:val="24"/>
          <w:lang w:val="en-GB"/>
        </w:rPr>
        <w:t xml:space="preserve"> S</w:t>
      </w:r>
      <w:r w:rsidR="00E87693" w:rsidRPr="002453C9">
        <w:rPr>
          <w:sz w:val="24"/>
          <w:szCs w:val="24"/>
          <w:lang w:val="en-GB"/>
        </w:rPr>
        <w:t>.</w:t>
      </w:r>
      <w:r w:rsidRPr="002453C9">
        <w:rPr>
          <w:sz w:val="24"/>
          <w:szCs w:val="24"/>
          <w:lang w:val="en-GB"/>
        </w:rPr>
        <w:t>A</w:t>
      </w:r>
      <w:r w:rsidR="00E87693" w:rsidRPr="002453C9">
        <w:rPr>
          <w:sz w:val="24"/>
          <w:szCs w:val="24"/>
          <w:lang w:val="en-GB"/>
        </w:rPr>
        <w:t>.</w:t>
      </w:r>
      <w:r w:rsidRPr="002453C9">
        <w:rPr>
          <w:sz w:val="24"/>
          <w:szCs w:val="24"/>
          <w:lang w:val="en-GB"/>
        </w:rPr>
        <w:t>, Buxbaum</w:t>
      </w:r>
      <w:r w:rsidR="00E87693" w:rsidRPr="002453C9">
        <w:rPr>
          <w:sz w:val="24"/>
          <w:szCs w:val="24"/>
          <w:lang w:val="en-GB"/>
        </w:rPr>
        <w:t>,</w:t>
      </w:r>
      <w:r w:rsidRPr="002453C9">
        <w:rPr>
          <w:sz w:val="24"/>
          <w:szCs w:val="24"/>
          <w:lang w:val="en-GB"/>
        </w:rPr>
        <w:t xml:space="preserve"> L</w:t>
      </w:r>
      <w:r w:rsidR="00E87693" w:rsidRPr="002453C9">
        <w:rPr>
          <w:sz w:val="24"/>
          <w:szCs w:val="24"/>
          <w:lang w:val="en-GB"/>
        </w:rPr>
        <w:t>.</w:t>
      </w:r>
      <w:r w:rsidRPr="002453C9">
        <w:rPr>
          <w:sz w:val="24"/>
          <w:szCs w:val="24"/>
          <w:lang w:val="en-GB"/>
        </w:rPr>
        <w:t>J</w:t>
      </w:r>
      <w:r w:rsidR="00E87693" w:rsidRPr="002453C9">
        <w:rPr>
          <w:sz w:val="24"/>
          <w:szCs w:val="24"/>
          <w:lang w:val="en-GB"/>
        </w:rPr>
        <w:t>.</w:t>
      </w:r>
      <w:r w:rsidRPr="002453C9">
        <w:rPr>
          <w:sz w:val="24"/>
          <w:szCs w:val="24"/>
          <w:lang w:val="en-GB"/>
        </w:rPr>
        <w:t>, Lie</w:t>
      </w:r>
      <w:r w:rsidR="00E87693" w:rsidRPr="002453C9">
        <w:rPr>
          <w:sz w:val="24"/>
          <w:szCs w:val="24"/>
          <w:lang w:val="en-GB"/>
        </w:rPr>
        <w:t>,</w:t>
      </w:r>
      <w:r w:rsidRPr="002453C9">
        <w:rPr>
          <w:sz w:val="24"/>
          <w:szCs w:val="24"/>
          <w:lang w:val="en-GB"/>
        </w:rPr>
        <w:t xml:space="preserve"> E</w:t>
      </w:r>
      <w:r w:rsidR="00E87693" w:rsidRPr="002453C9">
        <w:rPr>
          <w:sz w:val="24"/>
          <w:szCs w:val="24"/>
          <w:lang w:val="en-GB"/>
        </w:rPr>
        <w:t>.</w:t>
      </w:r>
      <w:r w:rsidRPr="002453C9">
        <w:rPr>
          <w:sz w:val="24"/>
          <w:szCs w:val="24"/>
          <w:lang w:val="en-GB"/>
        </w:rPr>
        <w:t>,</w:t>
      </w:r>
      <w:r w:rsidR="00E87693" w:rsidRPr="002453C9">
        <w:rPr>
          <w:sz w:val="24"/>
          <w:szCs w:val="24"/>
          <w:lang w:val="en-GB"/>
        </w:rPr>
        <w:t xml:space="preserve"> &amp;</w:t>
      </w:r>
      <w:r w:rsidRPr="002453C9">
        <w:rPr>
          <w:sz w:val="24"/>
          <w:szCs w:val="24"/>
          <w:lang w:val="en-GB"/>
        </w:rPr>
        <w:t xml:space="preserve"> Coslett</w:t>
      </w:r>
      <w:r w:rsidR="00E87693" w:rsidRPr="002453C9">
        <w:rPr>
          <w:sz w:val="24"/>
          <w:szCs w:val="24"/>
          <w:lang w:val="en-GB"/>
        </w:rPr>
        <w:t>,</w:t>
      </w:r>
      <w:r w:rsidRPr="002453C9">
        <w:rPr>
          <w:sz w:val="24"/>
          <w:szCs w:val="24"/>
          <w:lang w:val="en-GB"/>
        </w:rPr>
        <w:t xml:space="preserve"> H</w:t>
      </w:r>
      <w:r w:rsidR="00E87693" w:rsidRPr="002453C9">
        <w:rPr>
          <w:sz w:val="24"/>
          <w:szCs w:val="24"/>
          <w:lang w:val="en-GB"/>
        </w:rPr>
        <w:t>.</w:t>
      </w:r>
      <w:r w:rsidRPr="002453C9">
        <w:rPr>
          <w:sz w:val="24"/>
          <w:szCs w:val="24"/>
          <w:lang w:val="en-GB"/>
        </w:rPr>
        <w:t xml:space="preserve">B. (2009). More than (where the target) meets the eyes: disrupted visuomotor transformations in optic ataxia. </w:t>
      </w:r>
      <w:r w:rsidRPr="002453C9">
        <w:rPr>
          <w:i/>
          <w:sz w:val="24"/>
          <w:szCs w:val="24"/>
          <w:lang w:val="en-GB"/>
        </w:rPr>
        <w:t>Neuropsychologia, 47</w:t>
      </w:r>
      <w:r w:rsidR="00507BF6" w:rsidRPr="002453C9">
        <w:rPr>
          <w:i/>
          <w:sz w:val="24"/>
          <w:szCs w:val="24"/>
          <w:lang w:val="en-GB"/>
        </w:rPr>
        <w:t xml:space="preserve">, </w:t>
      </w:r>
      <w:r w:rsidRPr="002453C9">
        <w:rPr>
          <w:sz w:val="24"/>
          <w:szCs w:val="24"/>
          <w:lang w:val="en-GB"/>
        </w:rPr>
        <w:t xml:space="preserve">230-8. </w:t>
      </w:r>
    </w:p>
    <w:p w14:paraId="66C56BFB" w14:textId="22244782" w:rsidR="00490311" w:rsidRPr="002453C9" w:rsidRDefault="00490311" w:rsidP="005502ED">
      <w:pPr>
        <w:spacing w:line="480" w:lineRule="auto"/>
        <w:ind w:left="720" w:hanging="630"/>
        <w:rPr>
          <w:sz w:val="24"/>
          <w:szCs w:val="24"/>
          <w:lang w:val="en-GB"/>
        </w:rPr>
      </w:pPr>
      <w:r w:rsidRPr="00490311">
        <w:rPr>
          <w:sz w:val="24"/>
          <w:szCs w:val="24"/>
          <w:lang w:val="en-GB"/>
        </w:rPr>
        <w:t xml:space="preserve">Jeannerod, M. (1988). </w:t>
      </w:r>
      <w:r w:rsidRPr="00490311">
        <w:rPr>
          <w:i/>
          <w:sz w:val="24"/>
          <w:szCs w:val="24"/>
          <w:lang w:val="en-GB"/>
        </w:rPr>
        <w:t>The neural and behavioural organization of goal-directed movements.</w:t>
      </w:r>
      <w:r w:rsidRPr="00490311">
        <w:rPr>
          <w:sz w:val="24"/>
          <w:szCs w:val="24"/>
          <w:lang w:val="en-GB"/>
        </w:rPr>
        <w:t xml:space="preserve"> Clarendon Press/Oxford University Press.</w:t>
      </w:r>
    </w:p>
    <w:p w14:paraId="32B4CBC0" w14:textId="5CF965DB" w:rsidR="00490311" w:rsidRDefault="005502ED" w:rsidP="00490311">
      <w:pPr>
        <w:spacing w:line="480" w:lineRule="auto"/>
        <w:ind w:left="720" w:hanging="630"/>
        <w:rPr>
          <w:sz w:val="24"/>
          <w:szCs w:val="24"/>
        </w:rPr>
      </w:pPr>
      <w:r w:rsidRPr="002453C9">
        <w:rPr>
          <w:sz w:val="24"/>
          <w:szCs w:val="24"/>
        </w:rPr>
        <w:t xml:space="preserve">Jeannerod, M., Decety, J., &amp; Michel, F. (1994). Impairment of grasping movements following a bilateral posterior parietal lesion. </w:t>
      </w:r>
      <w:r w:rsidRPr="002453C9">
        <w:rPr>
          <w:i/>
          <w:sz w:val="24"/>
          <w:szCs w:val="24"/>
        </w:rPr>
        <w:t>Neuropsychologia, 32</w:t>
      </w:r>
      <w:r w:rsidR="00507BF6" w:rsidRPr="002453C9">
        <w:rPr>
          <w:i/>
          <w:sz w:val="24"/>
          <w:szCs w:val="24"/>
        </w:rPr>
        <w:t xml:space="preserve">, </w:t>
      </w:r>
      <w:r w:rsidRPr="002453C9">
        <w:rPr>
          <w:sz w:val="24"/>
          <w:szCs w:val="24"/>
        </w:rPr>
        <w:t>369-80.</w:t>
      </w:r>
    </w:p>
    <w:p w14:paraId="4E4416AC" w14:textId="2F38E074" w:rsidR="00090F7A" w:rsidRPr="002453C9" w:rsidRDefault="00090F7A" w:rsidP="00490311">
      <w:pPr>
        <w:spacing w:line="480" w:lineRule="auto"/>
        <w:ind w:left="720" w:hanging="630"/>
        <w:rPr>
          <w:sz w:val="24"/>
          <w:szCs w:val="24"/>
        </w:rPr>
      </w:pPr>
      <w:r w:rsidRPr="00090F7A">
        <w:rPr>
          <w:sz w:val="24"/>
          <w:szCs w:val="24"/>
        </w:rPr>
        <w:t xml:space="preserve">Johnson-Frey, S. H., </w:t>
      </w:r>
      <w:r>
        <w:rPr>
          <w:sz w:val="24"/>
          <w:szCs w:val="24"/>
        </w:rPr>
        <w:t>&amp;</w:t>
      </w:r>
      <w:r w:rsidRPr="00090F7A">
        <w:rPr>
          <w:sz w:val="24"/>
          <w:szCs w:val="24"/>
        </w:rPr>
        <w:t xml:space="preserve"> S. T. Grafton</w:t>
      </w:r>
      <w:r>
        <w:rPr>
          <w:sz w:val="24"/>
          <w:szCs w:val="24"/>
        </w:rPr>
        <w:t xml:space="preserve"> (2003)</w:t>
      </w:r>
      <w:r w:rsidRPr="00090F7A">
        <w:rPr>
          <w:sz w:val="24"/>
          <w:szCs w:val="24"/>
        </w:rPr>
        <w:t xml:space="preserve">. "From “Acting On” to “Acting With”: The functional anatomy of action representation." </w:t>
      </w:r>
      <w:r w:rsidRPr="00090F7A">
        <w:rPr>
          <w:i/>
          <w:sz w:val="24"/>
          <w:szCs w:val="24"/>
        </w:rPr>
        <w:t>Space coding and action production</w:t>
      </w:r>
      <w:r w:rsidRPr="00090F7A">
        <w:rPr>
          <w:sz w:val="24"/>
          <w:szCs w:val="24"/>
        </w:rPr>
        <w:t xml:space="preserve"> 127-139.</w:t>
      </w:r>
    </w:p>
    <w:p w14:paraId="41C581F9"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Khan, A.Z., Crawford, J.D., Blohm, G., Urquizar, C., Rossetti, Y., &amp; Pisella, L. (2007). Influence of initial hand and target position on reach errors in optic ataxic and normal subjects. </w:t>
      </w:r>
      <w:r w:rsidRPr="002453C9">
        <w:rPr>
          <w:i/>
          <w:sz w:val="24"/>
          <w:szCs w:val="24"/>
          <w:lang w:val="en-GB"/>
        </w:rPr>
        <w:t xml:space="preserve">Journal of Vision, </w:t>
      </w:r>
      <w:r w:rsidR="00507BF6" w:rsidRPr="002453C9">
        <w:rPr>
          <w:i/>
          <w:sz w:val="24"/>
          <w:szCs w:val="24"/>
          <w:lang w:val="en-GB"/>
        </w:rPr>
        <w:t>7,</w:t>
      </w:r>
      <w:r w:rsidR="00507BF6" w:rsidRPr="002453C9">
        <w:rPr>
          <w:sz w:val="24"/>
          <w:szCs w:val="24"/>
          <w:lang w:val="en-GB"/>
        </w:rPr>
        <w:t xml:space="preserve"> </w:t>
      </w:r>
      <w:r w:rsidRPr="002453C9">
        <w:rPr>
          <w:sz w:val="24"/>
          <w:szCs w:val="24"/>
          <w:lang w:val="en-GB"/>
        </w:rPr>
        <w:t xml:space="preserve">8.1-16. </w:t>
      </w:r>
    </w:p>
    <w:p w14:paraId="5117FE01"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Karnath, H.O., &amp; Perenin, M.T.(2005)  Cortical control of visually guided reaching: evidence from patients with optic ataxia. </w:t>
      </w:r>
      <w:r w:rsidRPr="002453C9">
        <w:rPr>
          <w:i/>
          <w:sz w:val="24"/>
          <w:szCs w:val="24"/>
          <w:lang w:val="en-GB"/>
        </w:rPr>
        <w:t>Cerebral Cortex, 15</w:t>
      </w:r>
      <w:r w:rsidR="00507BF6" w:rsidRPr="002453C9">
        <w:rPr>
          <w:i/>
          <w:sz w:val="24"/>
          <w:szCs w:val="24"/>
          <w:lang w:val="en-GB"/>
        </w:rPr>
        <w:t>,</w:t>
      </w:r>
      <w:r w:rsidRPr="002453C9">
        <w:rPr>
          <w:sz w:val="24"/>
          <w:szCs w:val="24"/>
          <w:lang w:val="en-GB"/>
        </w:rPr>
        <w:t xml:space="preserve">1561-9. </w:t>
      </w:r>
    </w:p>
    <w:p w14:paraId="20785052" w14:textId="77777777" w:rsidR="005502ED" w:rsidRPr="002453C9" w:rsidRDefault="005502ED" w:rsidP="005502ED">
      <w:pPr>
        <w:spacing w:line="480" w:lineRule="auto"/>
        <w:ind w:left="720" w:hanging="630"/>
        <w:rPr>
          <w:sz w:val="24"/>
          <w:szCs w:val="24"/>
          <w:lang w:val="it-IT"/>
        </w:rPr>
      </w:pPr>
      <w:r w:rsidRPr="002453C9">
        <w:rPr>
          <w:sz w:val="24"/>
          <w:szCs w:val="24"/>
          <w:lang w:val="en-GB"/>
        </w:rPr>
        <w:t xml:space="preserve">Kertesz, A., &amp; Ferro, J.M. (1984). Lesion size and location in ideomotor apraxia. </w:t>
      </w:r>
      <w:r w:rsidRPr="002453C9">
        <w:rPr>
          <w:i/>
          <w:sz w:val="24"/>
          <w:szCs w:val="24"/>
          <w:lang w:val="it-IT"/>
        </w:rPr>
        <w:t>Brain, 107</w:t>
      </w:r>
      <w:r w:rsidR="00507BF6" w:rsidRPr="002453C9">
        <w:rPr>
          <w:i/>
          <w:sz w:val="24"/>
          <w:szCs w:val="24"/>
          <w:lang w:val="it-IT"/>
        </w:rPr>
        <w:t xml:space="preserve">, </w:t>
      </w:r>
      <w:r w:rsidRPr="002453C9">
        <w:rPr>
          <w:sz w:val="24"/>
          <w:szCs w:val="24"/>
          <w:lang w:val="it-IT"/>
        </w:rPr>
        <w:t>921–33.</w:t>
      </w:r>
    </w:p>
    <w:p w14:paraId="42AE191B" w14:textId="77777777" w:rsidR="005502ED" w:rsidRPr="002453C9" w:rsidRDefault="005502ED" w:rsidP="005502ED">
      <w:pPr>
        <w:spacing w:line="480" w:lineRule="auto"/>
        <w:ind w:left="720" w:hanging="630"/>
        <w:rPr>
          <w:sz w:val="24"/>
          <w:szCs w:val="24"/>
          <w:lang w:val="en-GB"/>
        </w:rPr>
      </w:pPr>
      <w:r w:rsidRPr="002453C9">
        <w:rPr>
          <w:sz w:val="24"/>
          <w:szCs w:val="24"/>
          <w:lang w:val="it-IT"/>
        </w:rPr>
        <w:t>Khan</w:t>
      </w:r>
      <w:r w:rsidR="00507BF6" w:rsidRPr="002453C9">
        <w:rPr>
          <w:sz w:val="24"/>
          <w:szCs w:val="24"/>
          <w:lang w:val="it-IT"/>
        </w:rPr>
        <w:t>,</w:t>
      </w:r>
      <w:r w:rsidRPr="002453C9">
        <w:rPr>
          <w:sz w:val="24"/>
          <w:szCs w:val="24"/>
          <w:lang w:val="it-IT"/>
        </w:rPr>
        <w:t xml:space="preserve"> A</w:t>
      </w:r>
      <w:r w:rsidR="00507BF6" w:rsidRPr="002453C9">
        <w:rPr>
          <w:sz w:val="24"/>
          <w:szCs w:val="24"/>
          <w:lang w:val="it-IT"/>
        </w:rPr>
        <w:t>.</w:t>
      </w:r>
      <w:r w:rsidRPr="002453C9">
        <w:rPr>
          <w:sz w:val="24"/>
          <w:szCs w:val="24"/>
          <w:lang w:val="it-IT"/>
        </w:rPr>
        <w:t>Z</w:t>
      </w:r>
      <w:r w:rsidR="00507BF6" w:rsidRPr="002453C9">
        <w:rPr>
          <w:sz w:val="24"/>
          <w:szCs w:val="24"/>
          <w:lang w:val="it-IT"/>
        </w:rPr>
        <w:t>.</w:t>
      </w:r>
      <w:r w:rsidRPr="002453C9">
        <w:rPr>
          <w:sz w:val="24"/>
          <w:szCs w:val="24"/>
          <w:lang w:val="it-IT"/>
        </w:rPr>
        <w:t>, Pisella</w:t>
      </w:r>
      <w:r w:rsidR="00507BF6" w:rsidRPr="002453C9">
        <w:rPr>
          <w:sz w:val="24"/>
          <w:szCs w:val="24"/>
          <w:lang w:val="it-IT"/>
        </w:rPr>
        <w:t>,</w:t>
      </w:r>
      <w:r w:rsidRPr="002453C9">
        <w:rPr>
          <w:sz w:val="24"/>
          <w:szCs w:val="24"/>
          <w:lang w:val="it-IT"/>
        </w:rPr>
        <w:t xml:space="preserve"> L</w:t>
      </w:r>
      <w:r w:rsidR="00507BF6" w:rsidRPr="002453C9">
        <w:rPr>
          <w:sz w:val="24"/>
          <w:szCs w:val="24"/>
          <w:lang w:val="it-IT"/>
        </w:rPr>
        <w:t>.</w:t>
      </w:r>
      <w:r w:rsidRPr="002453C9">
        <w:rPr>
          <w:sz w:val="24"/>
          <w:szCs w:val="24"/>
          <w:lang w:val="it-IT"/>
        </w:rPr>
        <w:t>, Vighetto</w:t>
      </w:r>
      <w:r w:rsidR="00507BF6" w:rsidRPr="002453C9">
        <w:rPr>
          <w:sz w:val="24"/>
          <w:szCs w:val="24"/>
          <w:lang w:val="it-IT"/>
        </w:rPr>
        <w:t>,</w:t>
      </w:r>
      <w:r w:rsidRPr="002453C9">
        <w:rPr>
          <w:sz w:val="24"/>
          <w:szCs w:val="24"/>
          <w:lang w:val="it-IT"/>
        </w:rPr>
        <w:t xml:space="preserve"> A</w:t>
      </w:r>
      <w:r w:rsidR="00507BF6" w:rsidRPr="002453C9">
        <w:rPr>
          <w:sz w:val="24"/>
          <w:szCs w:val="24"/>
          <w:lang w:val="it-IT"/>
        </w:rPr>
        <w:t>.</w:t>
      </w:r>
      <w:r w:rsidRPr="002453C9">
        <w:rPr>
          <w:sz w:val="24"/>
          <w:szCs w:val="24"/>
          <w:lang w:val="it-IT"/>
        </w:rPr>
        <w:t>, Cotton</w:t>
      </w:r>
      <w:r w:rsidR="00507BF6" w:rsidRPr="002453C9">
        <w:rPr>
          <w:sz w:val="24"/>
          <w:szCs w:val="24"/>
          <w:lang w:val="it-IT"/>
        </w:rPr>
        <w:t>,</w:t>
      </w:r>
      <w:r w:rsidRPr="002453C9">
        <w:rPr>
          <w:sz w:val="24"/>
          <w:szCs w:val="24"/>
          <w:lang w:val="it-IT"/>
        </w:rPr>
        <w:t xml:space="preserve"> F</w:t>
      </w:r>
      <w:r w:rsidR="00507BF6" w:rsidRPr="002453C9">
        <w:rPr>
          <w:sz w:val="24"/>
          <w:szCs w:val="24"/>
          <w:lang w:val="it-IT"/>
        </w:rPr>
        <w:t>.</w:t>
      </w:r>
      <w:r w:rsidRPr="002453C9">
        <w:rPr>
          <w:sz w:val="24"/>
          <w:szCs w:val="24"/>
          <w:lang w:val="it-IT"/>
        </w:rPr>
        <w:t>, Luauté</w:t>
      </w:r>
      <w:r w:rsidR="00507BF6" w:rsidRPr="002453C9">
        <w:rPr>
          <w:sz w:val="24"/>
          <w:szCs w:val="24"/>
          <w:lang w:val="it-IT"/>
        </w:rPr>
        <w:t>,</w:t>
      </w:r>
      <w:r w:rsidRPr="002453C9">
        <w:rPr>
          <w:sz w:val="24"/>
          <w:szCs w:val="24"/>
          <w:lang w:val="it-IT"/>
        </w:rPr>
        <w:t xml:space="preserve"> J</w:t>
      </w:r>
      <w:r w:rsidR="00507BF6" w:rsidRPr="002453C9">
        <w:rPr>
          <w:sz w:val="24"/>
          <w:szCs w:val="24"/>
          <w:lang w:val="it-IT"/>
        </w:rPr>
        <w:t>.</w:t>
      </w:r>
      <w:r w:rsidRPr="002453C9">
        <w:rPr>
          <w:sz w:val="24"/>
          <w:szCs w:val="24"/>
          <w:lang w:val="it-IT"/>
        </w:rPr>
        <w:t>, Boisson</w:t>
      </w:r>
      <w:r w:rsidR="00507BF6" w:rsidRPr="002453C9">
        <w:rPr>
          <w:sz w:val="24"/>
          <w:szCs w:val="24"/>
          <w:lang w:val="it-IT"/>
        </w:rPr>
        <w:t>,</w:t>
      </w:r>
      <w:r w:rsidRPr="002453C9">
        <w:rPr>
          <w:sz w:val="24"/>
          <w:szCs w:val="24"/>
          <w:lang w:val="it-IT"/>
        </w:rPr>
        <w:t xml:space="preserve"> D</w:t>
      </w:r>
      <w:r w:rsidR="00507BF6" w:rsidRPr="002453C9">
        <w:rPr>
          <w:sz w:val="24"/>
          <w:szCs w:val="24"/>
          <w:lang w:val="it-IT"/>
        </w:rPr>
        <w:t>.</w:t>
      </w:r>
      <w:r w:rsidRPr="002453C9">
        <w:rPr>
          <w:sz w:val="24"/>
          <w:szCs w:val="24"/>
          <w:lang w:val="it-IT"/>
        </w:rPr>
        <w:t>, Salemme</w:t>
      </w:r>
      <w:r w:rsidR="00507BF6" w:rsidRPr="002453C9">
        <w:rPr>
          <w:sz w:val="24"/>
          <w:szCs w:val="24"/>
          <w:lang w:val="it-IT"/>
        </w:rPr>
        <w:t>,</w:t>
      </w:r>
      <w:r w:rsidRPr="002453C9">
        <w:rPr>
          <w:sz w:val="24"/>
          <w:szCs w:val="24"/>
          <w:lang w:val="it-IT"/>
        </w:rPr>
        <w:t xml:space="preserve"> R</w:t>
      </w:r>
      <w:r w:rsidR="00507BF6" w:rsidRPr="002453C9">
        <w:rPr>
          <w:sz w:val="24"/>
          <w:szCs w:val="24"/>
          <w:lang w:val="it-IT"/>
        </w:rPr>
        <w:t>.</w:t>
      </w:r>
      <w:r w:rsidRPr="002453C9">
        <w:rPr>
          <w:sz w:val="24"/>
          <w:szCs w:val="24"/>
          <w:lang w:val="it-IT"/>
        </w:rPr>
        <w:t>, Crawford</w:t>
      </w:r>
      <w:r w:rsidR="00507BF6" w:rsidRPr="002453C9">
        <w:rPr>
          <w:sz w:val="24"/>
          <w:szCs w:val="24"/>
          <w:lang w:val="it-IT"/>
        </w:rPr>
        <w:t>,</w:t>
      </w:r>
      <w:r w:rsidRPr="002453C9">
        <w:rPr>
          <w:sz w:val="24"/>
          <w:szCs w:val="24"/>
          <w:lang w:val="it-IT"/>
        </w:rPr>
        <w:t xml:space="preserve"> J</w:t>
      </w:r>
      <w:r w:rsidR="00507BF6" w:rsidRPr="002453C9">
        <w:rPr>
          <w:sz w:val="24"/>
          <w:szCs w:val="24"/>
          <w:lang w:val="it-IT"/>
        </w:rPr>
        <w:t>.</w:t>
      </w:r>
      <w:r w:rsidRPr="002453C9">
        <w:rPr>
          <w:sz w:val="24"/>
          <w:szCs w:val="24"/>
          <w:lang w:val="it-IT"/>
        </w:rPr>
        <w:t>D</w:t>
      </w:r>
      <w:r w:rsidR="00507BF6" w:rsidRPr="002453C9">
        <w:rPr>
          <w:sz w:val="24"/>
          <w:szCs w:val="24"/>
          <w:lang w:val="it-IT"/>
        </w:rPr>
        <w:t>.</w:t>
      </w:r>
      <w:r w:rsidRPr="002453C9">
        <w:rPr>
          <w:sz w:val="24"/>
          <w:szCs w:val="24"/>
          <w:lang w:val="it-IT"/>
        </w:rPr>
        <w:t>,</w:t>
      </w:r>
      <w:r w:rsidR="00507BF6" w:rsidRPr="002453C9">
        <w:rPr>
          <w:sz w:val="24"/>
          <w:szCs w:val="24"/>
          <w:lang w:val="it-IT"/>
        </w:rPr>
        <w:t xml:space="preserve"> &amp;</w:t>
      </w:r>
      <w:r w:rsidRPr="002453C9">
        <w:rPr>
          <w:sz w:val="24"/>
          <w:szCs w:val="24"/>
          <w:lang w:val="it-IT"/>
        </w:rPr>
        <w:t xml:space="preserve"> Rossetti</w:t>
      </w:r>
      <w:r w:rsidR="00507BF6" w:rsidRPr="002453C9">
        <w:rPr>
          <w:sz w:val="24"/>
          <w:szCs w:val="24"/>
          <w:lang w:val="it-IT"/>
        </w:rPr>
        <w:t>,</w:t>
      </w:r>
      <w:r w:rsidRPr="002453C9">
        <w:rPr>
          <w:sz w:val="24"/>
          <w:szCs w:val="24"/>
          <w:lang w:val="it-IT"/>
        </w:rPr>
        <w:t xml:space="preserve"> Y</w:t>
      </w:r>
      <w:r w:rsidR="00507BF6" w:rsidRPr="002453C9">
        <w:rPr>
          <w:sz w:val="24"/>
          <w:szCs w:val="24"/>
          <w:lang w:val="it-IT"/>
        </w:rPr>
        <w:t>.</w:t>
      </w:r>
      <w:r w:rsidRPr="002453C9">
        <w:rPr>
          <w:sz w:val="24"/>
          <w:szCs w:val="24"/>
          <w:lang w:val="it-IT"/>
        </w:rPr>
        <w:t xml:space="preserve"> (2005). </w:t>
      </w:r>
      <w:r w:rsidRPr="002453C9">
        <w:rPr>
          <w:sz w:val="24"/>
          <w:szCs w:val="24"/>
          <w:lang w:val="en-GB"/>
        </w:rPr>
        <w:t xml:space="preserve">Optic ataxia errors depend on remapped, not viewed, target location. </w:t>
      </w:r>
      <w:r w:rsidRPr="002453C9">
        <w:rPr>
          <w:i/>
          <w:sz w:val="24"/>
          <w:szCs w:val="24"/>
          <w:lang w:val="en-GB"/>
        </w:rPr>
        <w:t>Nature Neuroscience, 8</w:t>
      </w:r>
      <w:r w:rsidR="00507BF6" w:rsidRPr="002453C9">
        <w:rPr>
          <w:i/>
          <w:sz w:val="24"/>
          <w:szCs w:val="24"/>
          <w:lang w:val="en-GB"/>
        </w:rPr>
        <w:t xml:space="preserve">, </w:t>
      </w:r>
      <w:r w:rsidRPr="002453C9">
        <w:rPr>
          <w:sz w:val="24"/>
          <w:szCs w:val="24"/>
          <w:lang w:val="en-GB"/>
        </w:rPr>
        <w:t xml:space="preserve">418-20. </w:t>
      </w:r>
    </w:p>
    <w:p w14:paraId="2C05E6F1"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Hermsdörfer, J., Mai, N., Spatt, J., Marquardt, C., Veltkamp, R., Goldenberg, G. (1996). Kinematic analysis of movement imitation in apraxia. </w:t>
      </w:r>
      <w:r w:rsidRPr="002453C9">
        <w:rPr>
          <w:i/>
          <w:sz w:val="24"/>
          <w:szCs w:val="24"/>
          <w:lang w:val="en-GB"/>
        </w:rPr>
        <w:t>Brain, 119</w:t>
      </w:r>
      <w:r w:rsidR="00507BF6" w:rsidRPr="002453C9">
        <w:rPr>
          <w:i/>
          <w:sz w:val="24"/>
          <w:szCs w:val="24"/>
          <w:lang w:val="en-GB"/>
        </w:rPr>
        <w:t xml:space="preserve">, </w:t>
      </w:r>
      <w:r w:rsidRPr="002453C9">
        <w:rPr>
          <w:sz w:val="24"/>
          <w:szCs w:val="24"/>
          <w:lang w:val="en-GB"/>
        </w:rPr>
        <w:t>1575-86.</w:t>
      </w:r>
    </w:p>
    <w:p w14:paraId="797985FC"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Leiguarda, R.C., Pramstaller, P.P., Merello, M., Starkstein, S., Lees, A.J., &amp; Marsden, C.D. (1997). Apraxia in Parkinson's disease, progressive supranuclear palsy, multiple system atrophy and neuroleptic-induced parkinsonism. </w:t>
      </w:r>
      <w:r w:rsidRPr="002453C9">
        <w:rPr>
          <w:i/>
          <w:sz w:val="24"/>
          <w:szCs w:val="24"/>
          <w:lang w:val="en-GB"/>
        </w:rPr>
        <w:t>Brain, 120</w:t>
      </w:r>
      <w:r w:rsidR="00507BF6" w:rsidRPr="002453C9">
        <w:rPr>
          <w:i/>
          <w:sz w:val="24"/>
          <w:szCs w:val="24"/>
          <w:lang w:val="en-GB"/>
        </w:rPr>
        <w:t xml:space="preserve">, </w:t>
      </w:r>
      <w:r w:rsidRPr="002453C9">
        <w:rPr>
          <w:sz w:val="24"/>
          <w:szCs w:val="24"/>
          <w:lang w:val="en-GB"/>
        </w:rPr>
        <w:t>75–90.</w:t>
      </w:r>
    </w:p>
    <w:p w14:paraId="46161DF7" w14:textId="77777777" w:rsidR="004A54B2" w:rsidRPr="002453C9" w:rsidRDefault="005C7441" w:rsidP="005502ED">
      <w:pPr>
        <w:spacing w:line="480" w:lineRule="auto"/>
        <w:ind w:left="720" w:hanging="630"/>
        <w:rPr>
          <w:sz w:val="24"/>
          <w:szCs w:val="24"/>
          <w:lang w:val="it-IT"/>
        </w:rPr>
      </w:pPr>
      <w:r w:rsidRPr="00EA00F8">
        <w:rPr>
          <w:sz w:val="24"/>
          <w:szCs w:val="24"/>
          <w:lang w:val="it-IT"/>
        </w:rPr>
        <w:t xml:space="preserve">Lingnau, A., Strnad, L., He, C., Fabbri, S., Han, Z., Bi, Y., &amp; Caramazza, A. (2014). </w:t>
      </w:r>
      <w:r w:rsidRPr="002453C9">
        <w:rPr>
          <w:sz w:val="24"/>
          <w:szCs w:val="24"/>
          <w:lang w:val="en-GB"/>
        </w:rPr>
        <w:t xml:space="preserve">Cross-modal plasticity preserves functional specialization in posterior parietal cortex. </w:t>
      </w:r>
      <w:r w:rsidRPr="002453C9">
        <w:rPr>
          <w:i/>
          <w:sz w:val="24"/>
          <w:szCs w:val="24"/>
          <w:lang w:val="it-IT"/>
        </w:rPr>
        <w:t>Cerebral Cortex, 24 (2),</w:t>
      </w:r>
      <w:r w:rsidRPr="002453C9">
        <w:rPr>
          <w:sz w:val="24"/>
          <w:szCs w:val="24"/>
          <w:lang w:val="it-IT"/>
        </w:rPr>
        <w:t xml:space="preserve"> 541-549.</w:t>
      </w:r>
    </w:p>
    <w:p w14:paraId="59886BAA" w14:textId="77777777" w:rsidR="005502ED" w:rsidRPr="002453C9" w:rsidRDefault="005502ED" w:rsidP="005502ED">
      <w:pPr>
        <w:spacing w:line="480" w:lineRule="auto"/>
        <w:ind w:left="720" w:hanging="630"/>
        <w:rPr>
          <w:sz w:val="24"/>
          <w:szCs w:val="24"/>
          <w:lang w:val="it-IT"/>
        </w:rPr>
      </w:pPr>
      <w:r w:rsidRPr="002453C9">
        <w:rPr>
          <w:sz w:val="24"/>
          <w:szCs w:val="24"/>
          <w:lang w:val="it-IT"/>
        </w:rPr>
        <w:t>Liepmann H.</w:t>
      </w:r>
      <w:r w:rsidR="00507BF6" w:rsidRPr="002453C9">
        <w:rPr>
          <w:sz w:val="24"/>
          <w:szCs w:val="24"/>
          <w:lang w:val="it-IT"/>
        </w:rPr>
        <w:t xml:space="preserve"> (1920). </w:t>
      </w:r>
      <w:r w:rsidRPr="002453C9">
        <w:rPr>
          <w:sz w:val="24"/>
          <w:szCs w:val="24"/>
          <w:lang w:val="it-IT"/>
        </w:rPr>
        <w:t xml:space="preserve">Apraxie [Apraxia]. </w:t>
      </w:r>
      <w:r w:rsidRPr="002453C9">
        <w:rPr>
          <w:i/>
          <w:sz w:val="24"/>
          <w:szCs w:val="24"/>
          <w:lang w:val="it-IT"/>
        </w:rPr>
        <w:t>Ergebnisse der gesamten Medizin</w:t>
      </w:r>
      <w:r w:rsidRPr="002453C9">
        <w:rPr>
          <w:sz w:val="24"/>
          <w:szCs w:val="24"/>
          <w:lang w:val="it-IT"/>
        </w:rPr>
        <w:t>;</w:t>
      </w:r>
      <w:r w:rsidRPr="002453C9">
        <w:rPr>
          <w:i/>
          <w:sz w:val="24"/>
          <w:szCs w:val="24"/>
          <w:lang w:val="it-IT"/>
        </w:rPr>
        <w:t xml:space="preserve"> 1</w:t>
      </w:r>
      <w:r w:rsidR="00507BF6" w:rsidRPr="002453C9">
        <w:rPr>
          <w:i/>
          <w:sz w:val="24"/>
          <w:szCs w:val="24"/>
          <w:lang w:val="it-IT"/>
        </w:rPr>
        <w:t xml:space="preserve">, </w:t>
      </w:r>
      <w:r w:rsidRPr="002453C9">
        <w:rPr>
          <w:sz w:val="24"/>
          <w:szCs w:val="24"/>
          <w:lang w:val="it-IT"/>
        </w:rPr>
        <w:t xml:space="preserve"> 516-543.</w:t>
      </w:r>
    </w:p>
    <w:p w14:paraId="619737EA" w14:textId="77777777" w:rsidR="005502ED" w:rsidRDefault="005502ED" w:rsidP="005502ED">
      <w:pPr>
        <w:spacing w:line="480" w:lineRule="auto"/>
        <w:ind w:left="720" w:hanging="630"/>
        <w:rPr>
          <w:sz w:val="24"/>
          <w:szCs w:val="24"/>
          <w:lang w:val="it-IT"/>
        </w:rPr>
      </w:pPr>
      <w:r w:rsidRPr="002453C9">
        <w:rPr>
          <w:sz w:val="24"/>
          <w:szCs w:val="24"/>
          <w:lang w:val="it-IT"/>
        </w:rPr>
        <w:t xml:space="preserve">Lunardelli, A., Negri, G.A.L, Sverzut, A., Gigli, G., &amp; Rumiati, R.I. (2011). </w:t>
      </w:r>
      <w:r w:rsidRPr="002453C9">
        <w:rPr>
          <w:sz w:val="24"/>
          <w:szCs w:val="24"/>
          <w:lang w:val="en-GB"/>
        </w:rPr>
        <w:t xml:space="preserve">«I know what it is, but can't use it!» A case of Ideational Apraxia. </w:t>
      </w:r>
      <w:r w:rsidRPr="002453C9">
        <w:rPr>
          <w:i/>
          <w:sz w:val="24"/>
          <w:szCs w:val="24"/>
          <w:lang w:val="it-IT"/>
        </w:rPr>
        <w:t>Giornale italiano di psicologia; 38</w:t>
      </w:r>
      <w:r w:rsidR="00507BF6" w:rsidRPr="002453C9">
        <w:rPr>
          <w:i/>
          <w:sz w:val="24"/>
          <w:szCs w:val="24"/>
          <w:lang w:val="it-IT"/>
        </w:rPr>
        <w:t>,</w:t>
      </w:r>
      <w:r w:rsidRPr="002453C9">
        <w:rPr>
          <w:sz w:val="24"/>
          <w:szCs w:val="24"/>
          <w:lang w:val="it-IT"/>
        </w:rPr>
        <w:t xml:space="preserve"> 605-627.</w:t>
      </w:r>
    </w:p>
    <w:p w14:paraId="3D4EA7AD" w14:textId="2E99827B" w:rsidR="00DB4B75" w:rsidRPr="002453C9" w:rsidRDefault="00DB4B75" w:rsidP="005502ED">
      <w:pPr>
        <w:spacing w:line="480" w:lineRule="auto"/>
        <w:ind w:left="720" w:hanging="630"/>
        <w:rPr>
          <w:sz w:val="24"/>
          <w:szCs w:val="24"/>
          <w:lang w:val="it-IT"/>
        </w:rPr>
      </w:pPr>
      <w:r w:rsidRPr="00DB4B75">
        <w:rPr>
          <w:sz w:val="24"/>
          <w:szCs w:val="24"/>
          <w:lang w:val="it-IT"/>
        </w:rPr>
        <w:t xml:space="preserve">Mauri, M., Carlesino, G. A., Graceffa, A. M. S., Loasses, A., Lorusso, S., Sinforiani, E., ... &amp; Caltagirone, C. (1997). Standardizzazione di due nuovi test di memoria: apprendimento di liste di parole correlate e non correlate semanticamente. </w:t>
      </w:r>
      <w:r w:rsidRPr="00DB4B75">
        <w:rPr>
          <w:i/>
          <w:sz w:val="24"/>
          <w:szCs w:val="24"/>
          <w:lang w:val="it-IT"/>
        </w:rPr>
        <w:t>Archivio di Psicologia Neurologia e Psichiatria, 58,</w:t>
      </w:r>
      <w:r w:rsidRPr="00DB4B75">
        <w:rPr>
          <w:sz w:val="24"/>
          <w:szCs w:val="24"/>
          <w:lang w:val="it-IT"/>
        </w:rPr>
        <w:t xml:space="preserve"> 621-645.</w:t>
      </w:r>
    </w:p>
    <w:p w14:paraId="68949A3D" w14:textId="0BD8B370" w:rsidR="00C44F09" w:rsidRPr="002453C9" w:rsidRDefault="00C44F09" w:rsidP="00420C5D">
      <w:pPr>
        <w:spacing w:line="480" w:lineRule="auto"/>
        <w:ind w:left="720" w:hanging="630"/>
        <w:rPr>
          <w:sz w:val="24"/>
          <w:szCs w:val="24"/>
          <w:lang w:val="it-IT"/>
        </w:rPr>
      </w:pPr>
      <w:r w:rsidRPr="00EA00F8">
        <w:rPr>
          <w:sz w:val="24"/>
          <w:szCs w:val="24"/>
        </w:rPr>
        <w:t xml:space="preserve">Meek, B.P., Shelton, P., &amp; Marotta, J.J.( 2013). Posterior cortical atrophy: visuomotor deficits in reaching and grasping. </w:t>
      </w:r>
      <w:r w:rsidRPr="002453C9">
        <w:rPr>
          <w:sz w:val="24"/>
          <w:szCs w:val="24"/>
          <w:lang w:val="it-IT"/>
        </w:rPr>
        <w:t xml:space="preserve">Frontiers in Human Neuroscience, 21;7:294. </w:t>
      </w:r>
    </w:p>
    <w:p w14:paraId="27EDFEFD" w14:textId="77777777" w:rsidR="005502ED" w:rsidRPr="002453C9" w:rsidRDefault="005502ED" w:rsidP="005502ED">
      <w:pPr>
        <w:spacing w:line="480" w:lineRule="auto"/>
        <w:ind w:left="720" w:hanging="630"/>
        <w:rPr>
          <w:sz w:val="24"/>
          <w:szCs w:val="24"/>
          <w:lang w:val="en-GB"/>
        </w:rPr>
      </w:pPr>
      <w:r w:rsidRPr="002453C9">
        <w:rPr>
          <w:sz w:val="24"/>
          <w:szCs w:val="24"/>
          <w:lang w:val="it-IT"/>
        </w:rPr>
        <w:t xml:space="preserve">Mengotti, P., Corradi-Dell'Acqua, C., Negri, G.A., Ukmar, M., Pesavento, V., &amp; Rumiati, R.I. (2013). </w:t>
      </w:r>
      <w:r w:rsidRPr="002453C9">
        <w:rPr>
          <w:sz w:val="24"/>
          <w:szCs w:val="24"/>
          <w:lang w:val="en-GB"/>
        </w:rPr>
        <w:t xml:space="preserve">Selective imitation impairments differentially interact with language processing. </w:t>
      </w:r>
      <w:r w:rsidRPr="002453C9">
        <w:rPr>
          <w:i/>
          <w:sz w:val="24"/>
          <w:szCs w:val="24"/>
          <w:lang w:val="en-GB"/>
        </w:rPr>
        <w:t>Brain,136</w:t>
      </w:r>
      <w:r w:rsidR="00507BF6" w:rsidRPr="002453C9">
        <w:rPr>
          <w:i/>
          <w:sz w:val="24"/>
          <w:szCs w:val="24"/>
          <w:lang w:val="en-GB"/>
        </w:rPr>
        <w:t xml:space="preserve">, </w:t>
      </w:r>
      <w:r w:rsidRPr="002453C9">
        <w:rPr>
          <w:sz w:val="24"/>
          <w:szCs w:val="24"/>
          <w:lang w:val="en-GB"/>
        </w:rPr>
        <w:t xml:space="preserve">2602-18. </w:t>
      </w:r>
    </w:p>
    <w:p w14:paraId="705BF345" w14:textId="77777777" w:rsidR="005502ED" w:rsidRPr="002453C9" w:rsidRDefault="005502ED" w:rsidP="005502ED">
      <w:pPr>
        <w:spacing w:line="480" w:lineRule="auto"/>
        <w:ind w:left="720" w:hanging="630"/>
        <w:rPr>
          <w:sz w:val="24"/>
          <w:szCs w:val="24"/>
          <w:lang w:val="en-GB"/>
        </w:rPr>
      </w:pPr>
      <w:r w:rsidRPr="002453C9">
        <w:rPr>
          <w:sz w:val="24"/>
          <w:szCs w:val="24"/>
          <w:lang w:val="en-GB"/>
        </w:rPr>
        <w:t>McIntosh</w:t>
      </w:r>
      <w:r w:rsidR="00E87693" w:rsidRPr="002453C9">
        <w:rPr>
          <w:sz w:val="24"/>
          <w:szCs w:val="24"/>
          <w:lang w:val="en-GB"/>
        </w:rPr>
        <w:t>,</w:t>
      </w:r>
      <w:r w:rsidRPr="002453C9">
        <w:rPr>
          <w:sz w:val="24"/>
          <w:szCs w:val="24"/>
          <w:lang w:val="en-GB"/>
        </w:rPr>
        <w:t xml:space="preserve"> R</w:t>
      </w:r>
      <w:r w:rsidR="00E87693" w:rsidRPr="002453C9">
        <w:rPr>
          <w:sz w:val="24"/>
          <w:szCs w:val="24"/>
          <w:lang w:val="en-GB"/>
        </w:rPr>
        <w:t>.</w:t>
      </w:r>
      <w:r w:rsidRPr="002453C9">
        <w:rPr>
          <w:sz w:val="24"/>
          <w:szCs w:val="24"/>
          <w:lang w:val="en-GB"/>
        </w:rPr>
        <w:t>D</w:t>
      </w:r>
      <w:r w:rsidR="00E87693" w:rsidRPr="002453C9">
        <w:rPr>
          <w:sz w:val="24"/>
          <w:szCs w:val="24"/>
          <w:lang w:val="en-GB"/>
        </w:rPr>
        <w:t>.</w:t>
      </w:r>
      <w:r w:rsidRPr="002453C9">
        <w:rPr>
          <w:sz w:val="24"/>
          <w:szCs w:val="24"/>
          <w:lang w:val="en-GB"/>
        </w:rPr>
        <w:t xml:space="preserve"> (in press). </w:t>
      </w:r>
      <w:r w:rsidRPr="002453C9">
        <w:rPr>
          <w:i/>
          <w:sz w:val="24"/>
          <w:szCs w:val="24"/>
          <w:lang w:val="en-GB"/>
        </w:rPr>
        <w:t>Optic ataxia</w:t>
      </w:r>
      <w:r w:rsidRPr="002453C9">
        <w:rPr>
          <w:sz w:val="24"/>
          <w:szCs w:val="24"/>
          <w:lang w:val="en-GB"/>
        </w:rPr>
        <w:t>. In EB Goldstein (Ed). The Sage Encyclopedia of Perception.</w:t>
      </w:r>
    </w:p>
    <w:p w14:paraId="12908339" w14:textId="77777777" w:rsidR="005502ED" w:rsidRPr="002453C9" w:rsidRDefault="005502ED" w:rsidP="005502ED">
      <w:pPr>
        <w:spacing w:line="480" w:lineRule="auto"/>
        <w:ind w:left="720" w:hanging="630"/>
        <w:rPr>
          <w:sz w:val="24"/>
          <w:szCs w:val="24"/>
          <w:lang w:val="en-GB"/>
        </w:rPr>
      </w:pPr>
      <w:r w:rsidRPr="002453C9">
        <w:rPr>
          <w:sz w:val="24"/>
          <w:szCs w:val="24"/>
        </w:rPr>
        <w:t xml:space="preserve">McIntosh, R.D., Dijkerman, H.C., Mon-Williams, M., &amp; Milner, A.D. (2004). Grasping what is graspable: evidence from visual form agnosia. </w:t>
      </w:r>
      <w:r w:rsidRPr="002453C9">
        <w:rPr>
          <w:i/>
          <w:sz w:val="24"/>
          <w:szCs w:val="24"/>
        </w:rPr>
        <w:t>Cortex, 40</w:t>
      </w:r>
      <w:r w:rsidR="00507BF6" w:rsidRPr="002453C9">
        <w:rPr>
          <w:i/>
          <w:sz w:val="24"/>
          <w:szCs w:val="24"/>
        </w:rPr>
        <w:t xml:space="preserve">, </w:t>
      </w:r>
      <w:r w:rsidRPr="002453C9">
        <w:rPr>
          <w:sz w:val="24"/>
          <w:szCs w:val="24"/>
        </w:rPr>
        <w:t>695-702.</w:t>
      </w:r>
      <w:r w:rsidRPr="002453C9">
        <w:rPr>
          <w:sz w:val="24"/>
          <w:szCs w:val="24"/>
          <w:lang w:val="en-GB"/>
        </w:rPr>
        <w:t xml:space="preserve"> </w:t>
      </w:r>
    </w:p>
    <w:p w14:paraId="4D06DD93"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McIntosh, R.D., &amp; Schenk, T. (2009). Two visual streams for perception and action: current trends. </w:t>
      </w:r>
      <w:r w:rsidRPr="002453C9">
        <w:rPr>
          <w:i/>
          <w:sz w:val="24"/>
          <w:szCs w:val="24"/>
          <w:lang w:val="en-GB"/>
        </w:rPr>
        <w:t>Neuropsychologia, 47</w:t>
      </w:r>
      <w:r w:rsidR="00507BF6" w:rsidRPr="002453C9">
        <w:rPr>
          <w:i/>
          <w:sz w:val="24"/>
          <w:szCs w:val="24"/>
          <w:lang w:val="en-GB"/>
        </w:rPr>
        <w:t xml:space="preserve">, </w:t>
      </w:r>
      <w:r w:rsidRPr="002453C9">
        <w:rPr>
          <w:sz w:val="24"/>
          <w:szCs w:val="24"/>
          <w:lang w:val="en-GB"/>
        </w:rPr>
        <w:t xml:space="preserve">1391-6. </w:t>
      </w:r>
    </w:p>
    <w:p w14:paraId="1B6F2F44" w14:textId="77777777" w:rsidR="005502ED" w:rsidRPr="002453C9" w:rsidRDefault="005502ED" w:rsidP="005502ED">
      <w:pPr>
        <w:spacing w:line="480" w:lineRule="auto"/>
        <w:ind w:left="720" w:hanging="630"/>
        <w:rPr>
          <w:sz w:val="24"/>
          <w:szCs w:val="24"/>
        </w:rPr>
      </w:pPr>
      <w:r w:rsidRPr="002453C9">
        <w:rPr>
          <w:sz w:val="24"/>
          <w:szCs w:val="24"/>
        </w:rPr>
        <w:t xml:space="preserve">McIntosh, R.D., Mulroue, A., &amp; Brockmole, J.R. (2010). How automatic is the hand's automatic pilot? Evidence from dual-task studies. </w:t>
      </w:r>
      <w:r w:rsidRPr="002453C9">
        <w:rPr>
          <w:i/>
          <w:sz w:val="24"/>
          <w:szCs w:val="24"/>
        </w:rPr>
        <w:t xml:space="preserve">Experimental Brain Research, </w:t>
      </w:r>
      <w:r w:rsidR="00507BF6" w:rsidRPr="002453C9">
        <w:rPr>
          <w:i/>
          <w:sz w:val="24"/>
          <w:szCs w:val="24"/>
        </w:rPr>
        <w:t xml:space="preserve">206, </w:t>
      </w:r>
      <w:r w:rsidRPr="002453C9">
        <w:rPr>
          <w:sz w:val="24"/>
          <w:szCs w:val="24"/>
        </w:rPr>
        <w:t xml:space="preserve">257-69. </w:t>
      </w:r>
    </w:p>
    <w:p w14:paraId="1374F589"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Milner, A.D., Dijkerman, H.C., McIntosh, R.D., Rossetti, Y., Pisella, L. (2003). Delayed reaching and grasping in patients with optic ataxia. </w:t>
      </w:r>
      <w:r w:rsidRPr="002453C9">
        <w:rPr>
          <w:i/>
          <w:sz w:val="24"/>
          <w:szCs w:val="24"/>
          <w:lang w:val="en-GB"/>
        </w:rPr>
        <w:t>Progresses in Brain Research, 142</w:t>
      </w:r>
      <w:r w:rsidR="00507BF6" w:rsidRPr="002453C9">
        <w:rPr>
          <w:i/>
          <w:sz w:val="24"/>
          <w:szCs w:val="24"/>
          <w:lang w:val="en-GB"/>
        </w:rPr>
        <w:t xml:space="preserve">, </w:t>
      </w:r>
      <w:r w:rsidRPr="002453C9">
        <w:rPr>
          <w:sz w:val="24"/>
          <w:szCs w:val="24"/>
          <w:lang w:val="en-GB"/>
        </w:rPr>
        <w:t>225-42.</w:t>
      </w:r>
    </w:p>
    <w:p w14:paraId="08FC343B" w14:textId="77777777" w:rsidR="005502ED" w:rsidRPr="002453C9" w:rsidRDefault="005502ED" w:rsidP="005502ED">
      <w:pPr>
        <w:spacing w:line="480" w:lineRule="auto"/>
        <w:ind w:left="720" w:hanging="630"/>
        <w:rPr>
          <w:sz w:val="24"/>
          <w:szCs w:val="24"/>
          <w:lang w:val="en-GB"/>
        </w:rPr>
      </w:pPr>
      <w:r w:rsidRPr="002453C9">
        <w:rPr>
          <w:sz w:val="24"/>
          <w:szCs w:val="24"/>
          <w:lang w:val="it-IT"/>
        </w:rPr>
        <w:t xml:space="preserve">Milner, A.D., Dijkerman, H.C., Pisella, L., McIntosh, R.D., Tilikete, C., Vighetto, A., &amp; Rossetti, Y. (2001). </w:t>
      </w:r>
      <w:r w:rsidRPr="002453C9">
        <w:rPr>
          <w:sz w:val="24"/>
          <w:szCs w:val="24"/>
          <w:lang w:val="en-GB"/>
        </w:rPr>
        <w:t>Grasping the past. delay can improve visuomotor performance.</w:t>
      </w:r>
      <w:r w:rsidRPr="002453C9">
        <w:rPr>
          <w:i/>
          <w:sz w:val="24"/>
          <w:szCs w:val="24"/>
          <w:lang w:val="en-GB"/>
        </w:rPr>
        <w:t xml:space="preserve"> Current Biology, 11</w:t>
      </w:r>
      <w:r w:rsidR="00507BF6" w:rsidRPr="002453C9">
        <w:rPr>
          <w:i/>
          <w:sz w:val="24"/>
          <w:szCs w:val="24"/>
          <w:lang w:val="en-GB"/>
        </w:rPr>
        <w:t xml:space="preserve">, </w:t>
      </w:r>
      <w:r w:rsidRPr="002453C9">
        <w:rPr>
          <w:sz w:val="24"/>
          <w:szCs w:val="24"/>
          <w:lang w:val="en-GB"/>
        </w:rPr>
        <w:t>1896-901.</w:t>
      </w:r>
    </w:p>
    <w:p w14:paraId="4E6C7C65" w14:textId="77777777" w:rsidR="005502ED" w:rsidRDefault="005502ED" w:rsidP="005502ED">
      <w:pPr>
        <w:spacing w:line="480" w:lineRule="auto"/>
        <w:ind w:left="720" w:hanging="630"/>
        <w:rPr>
          <w:sz w:val="24"/>
          <w:szCs w:val="24"/>
          <w:lang w:val="en-GB"/>
        </w:rPr>
      </w:pPr>
      <w:r w:rsidRPr="002453C9">
        <w:rPr>
          <w:sz w:val="24"/>
          <w:szCs w:val="24"/>
          <w:lang w:val="en-GB"/>
        </w:rPr>
        <w:t xml:space="preserve">Milner, A. D., &amp; Goodale, M. A. (1995). </w:t>
      </w:r>
      <w:r w:rsidRPr="002453C9">
        <w:rPr>
          <w:i/>
          <w:sz w:val="24"/>
          <w:szCs w:val="24"/>
          <w:lang w:val="en-GB"/>
        </w:rPr>
        <w:t>The visual brain in action.</w:t>
      </w:r>
      <w:r w:rsidRPr="002453C9">
        <w:rPr>
          <w:sz w:val="24"/>
          <w:szCs w:val="24"/>
          <w:lang w:val="en-GB"/>
        </w:rPr>
        <w:t xml:space="preserve"> Oxford: Oxford Press.</w:t>
      </w:r>
    </w:p>
    <w:p w14:paraId="3E89D001" w14:textId="39338B6A" w:rsidR="00A2566A" w:rsidRPr="002453C9" w:rsidRDefault="00A2566A" w:rsidP="005502ED">
      <w:pPr>
        <w:spacing w:line="480" w:lineRule="auto"/>
        <w:ind w:left="720" w:hanging="630"/>
        <w:rPr>
          <w:sz w:val="24"/>
          <w:szCs w:val="24"/>
          <w:lang w:val="en-GB"/>
        </w:rPr>
      </w:pPr>
      <w:r w:rsidRPr="000F6621">
        <w:rPr>
          <w:sz w:val="24"/>
          <w:szCs w:val="24"/>
          <w:highlight w:val="yellow"/>
          <w:lang w:val="en-GB"/>
        </w:rPr>
        <w:t xml:space="preserve">Milner, A. D., &amp; Goodale, M. A. (2008). Two visual systems re-viewed. </w:t>
      </w:r>
      <w:r w:rsidRPr="000F6621">
        <w:rPr>
          <w:i/>
          <w:sz w:val="24"/>
          <w:szCs w:val="24"/>
          <w:highlight w:val="yellow"/>
          <w:lang w:val="en-GB"/>
        </w:rPr>
        <w:t>Neuropsychologia, 46(3),</w:t>
      </w:r>
      <w:r w:rsidRPr="000F6621">
        <w:rPr>
          <w:sz w:val="24"/>
          <w:szCs w:val="24"/>
          <w:highlight w:val="yellow"/>
          <w:lang w:val="en-GB"/>
        </w:rPr>
        <w:t xml:space="preserve"> 774-785.</w:t>
      </w:r>
    </w:p>
    <w:p w14:paraId="32ED1B0A" w14:textId="77777777" w:rsidR="005502ED" w:rsidRPr="00EA00F8" w:rsidRDefault="005502ED" w:rsidP="005502ED">
      <w:pPr>
        <w:spacing w:line="480" w:lineRule="auto"/>
        <w:ind w:left="720" w:hanging="630"/>
        <w:rPr>
          <w:sz w:val="24"/>
          <w:szCs w:val="24"/>
          <w:lang w:val="it-IT"/>
        </w:rPr>
      </w:pPr>
      <w:r w:rsidRPr="002453C9">
        <w:rPr>
          <w:sz w:val="24"/>
          <w:szCs w:val="24"/>
          <w:lang w:val="en-GB"/>
        </w:rPr>
        <w:t xml:space="preserve">Milner, A.D., Perrett, D.I., Johnston, R.S., Benson, P.J., Jordan, T.R., Heeley, D.W., Bettucci, D., Mortara, F., Mutani, R., Terazzi, E., et al. (1991). </w:t>
      </w:r>
      <w:r w:rsidRPr="00EA00F8">
        <w:rPr>
          <w:sz w:val="24"/>
          <w:szCs w:val="24"/>
          <w:lang w:val="it-IT"/>
        </w:rPr>
        <w:t xml:space="preserve">Perception and action in 'visual form agnosia'. </w:t>
      </w:r>
      <w:r w:rsidRPr="00EA00F8">
        <w:rPr>
          <w:i/>
          <w:sz w:val="24"/>
          <w:szCs w:val="24"/>
          <w:lang w:val="it-IT"/>
        </w:rPr>
        <w:t>Brain, 114</w:t>
      </w:r>
      <w:r w:rsidR="00507BF6" w:rsidRPr="00EA00F8">
        <w:rPr>
          <w:i/>
          <w:sz w:val="24"/>
          <w:szCs w:val="24"/>
          <w:lang w:val="it-IT"/>
        </w:rPr>
        <w:t xml:space="preserve">, </w:t>
      </w:r>
      <w:r w:rsidRPr="00EA00F8">
        <w:rPr>
          <w:sz w:val="24"/>
          <w:szCs w:val="24"/>
          <w:lang w:val="it-IT"/>
        </w:rPr>
        <w:t>405-28.</w:t>
      </w:r>
    </w:p>
    <w:p w14:paraId="17DFB68D" w14:textId="0FFFFEC0" w:rsidR="00E80DBF" w:rsidRDefault="00E80DBF" w:rsidP="005502ED">
      <w:pPr>
        <w:spacing w:line="480" w:lineRule="auto"/>
        <w:ind w:left="720" w:hanging="630"/>
        <w:rPr>
          <w:sz w:val="24"/>
          <w:szCs w:val="24"/>
          <w:lang w:val="en-GB"/>
        </w:rPr>
      </w:pPr>
      <w:r w:rsidRPr="00EA00F8">
        <w:rPr>
          <w:sz w:val="24"/>
          <w:szCs w:val="24"/>
          <w:highlight w:val="yellow"/>
          <w:lang w:val="it-IT"/>
        </w:rPr>
        <w:t xml:space="preserve">Orsini, A., Grossi, D., Capitani, E., Laiacona, M., Papagno, C., &amp; Vallar, G. (1987). </w:t>
      </w:r>
      <w:r w:rsidRPr="00E80DBF">
        <w:rPr>
          <w:sz w:val="24"/>
          <w:szCs w:val="24"/>
          <w:highlight w:val="yellow"/>
          <w:lang w:val="en-GB"/>
        </w:rPr>
        <w:t xml:space="preserve">Verbal and spatial immediate memory span: normative data from 1355 adults and 1112 children. </w:t>
      </w:r>
      <w:r w:rsidRPr="00E80DBF">
        <w:rPr>
          <w:i/>
          <w:sz w:val="24"/>
          <w:szCs w:val="24"/>
          <w:highlight w:val="yellow"/>
          <w:lang w:val="en-GB"/>
        </w:rPr>
        <w:t xml:space="preserve">The Italian Journal of Neurological Sciences, 8(6), </w:t>
      </w:r>
      <w:r w:rsidRPr="00E80DBF">
        <w:rPr>
          <w:sz w:val="24"/>
          <w:szCs w:val="24"/>
          <w:highlight w:val="yellow"/>
          <w:lang w:val="en-GB"/>
        </w:rPr>
        <w:t>537-548.</w:t>
      </w:r>
    </w:p>
    <w:p w14:paraId="1368966C" w14:textId="3E656137" w:rsidR="00420C5D" w:rsidRPr="00420C5D" w:rsidRDefault="00420C5D" w:rsidP="00420C5D">
      <w:pPr>
        <w:spacing w:line="480" w:lineRule="auto"/>
        <w:ind w:left="720" w:hanging="630"/>
        <w:rPr>
          <w:sz w:val="24"/>
          <w:szCs w:val="24"/>
          <w:highlight w:val="yellow"/>
        </w:rPr>
      </w:pPr>
      <w:r w:rsidRPr="00420C5D">
        <w:rPr>
          <w:sz w:val="24"/>
          <w:szCs w:val="24"/>
          <w:highlight w:val="yellow"/>
        </w:rPr>
        <w:t xml:space="preserve">Osiurak, F., Aubin, G., Allain, P., Jarry, C., Etcharry-Bouyx, F., Richard, I. </w:t>
      </w:r>
      <w:r w:rsidR="007C2D91">
        <w:rPr>
          <w:sz w:val="24"/>
          <w:szCs w:val="24"/>
          <w:highlight w:val="yellow"/>
        </w:rPr>
        <w:t xml:space="preserve">, Le Galle, D. </w:t>
      </w:r>
      <w:r w:rsidRPr="00420C5D">
        <w:rPr>
          <w:sz w:val="24"/>
          <w:szCs w:val="24"/>
          <w:highlight w:val="yellow"/>
        </w:rPr>
        <w:t xml:space="preserve">(2008). Different constraints on grip selection in brain-damaged patients: Object use versus object transport. </w:t>
      </w:r>
      <w:r w:rsidRPr="00420C5D">
        <w:rPr>
          <w:i/>
          <w:sz w:val="24"/>
          <w:szCs w:val="24"/>
          <w:highlight w:val="yellow"/>
        </w:rPr>
        <w:t>Neuropsychologia, 46,</w:t>
      </w:r>
      <w:r w:rsidRPr="00420C5D">
        <w:rPr>
          <w:sz w:val="24"/>
          <w:szCs w:val="24"/>
          <w:highlight w:val="yellow"/>
        </w:rPr>
        <w:t xml:space="preserve"> 2431-2434.</w:t>
      </w:r>
    </w:p>
    <w:p w14:paraId="4D331B22" w14:textId="77777777" w:rsidR="007D2DB5" w:rsidRDefault="007D2DB5" w:rsidP="007D2DB5">
      <w:pPr>
        <w:spacing w:line="480" w:lineRule="auto"/>
        <w:ind w:left="720" w:hanging="630"/>
        <w:rPr>
          <w:sz w:val="24"/>
          <w:szCs w:val="24"/>
          <w:lang w:val="it-IT"/>
        </w:rPr>
      </w:pPr>
      <w:r w:rsidRPr="002453C9">
        <w:rPr>
          <w:sz w:val="24"/>
          <w:szCs w:val="24"/>
          <w:lang w:val="en-GB"/>
        </w:rPr>
        <w:t>Perenin, M.T., &amp; Vighetto, A. (1988). Optic ataxia: a specific disruption in visuomotor mechanisms. I. Different aspects of the deficit in reaching for objects</w:t>
      </w:r>
      <w:r w:rsidRPr="002453C9">
        <w:rPr>
          <w:i/>
          <w:sz w:val="24"/>
          <w:szCs w:val="24"/>
          <w:lang w:val="en-GB"/>
        </w:rPr>
        <w:t xml:space="preserve">. </w:t>
      </w:r>
      <w:r w:rsidRPr="002453C9">
        <w:rPr>
          <w:i/>
          <w:sz w:val="24"/>
          <w:szCs w:val="24"/>
          <w:lang w:val="it-IT"/>
        </w:rPr>
        <w:t>Brain, 111</w:t>
      </w:r>
      <w:r w:rsidRPr="002453C9">
        <w:rPr>
          <w:sz w:val="24"/>
          <w:szCs w:val="24"/>
          <w:lang w:val="it-IT"/>
        </w:rPr>
        <w:t>,643-74.</w:t>
      </w:r>
    </w:p>
    <w:p w14:paraId="3B482AEB" w14:textId="70B061CE" w:rsidR="000F6621" w:rsidRPr="002453C9" w:rsidRDefault="000F6621" w:rsidP="007D2DB5">
      <w:pPr>
        <w:spacing w:line="480" w:lineRule="auto"/>
        <w:ind w:left="720" w:hanging="630"/>
        <w:rPr>
          <w:sz w:val="24"/>
          <w:szCs w:val="24"/>
          <w:lang w:val="it-IT"/>
        </w:rPr>
      </w:pPr>
      <w:r w:rsidRPr="000F6621">
        <w:rPr>
          <w:sz w:val="24"/>
          <w:szCs w:val="24"/>
          <w:lang w:val="it-IT"/>
        </w:rPr>
        <w:t xml:space="preserve">Pisella, L., Binkofski, F., Lasek, K., Toni, I., &amp; Rossetti, Y. (2006). </w:t>
      </w:r>
      <w:r w:rsidRPr="00EA00F8">
        <w:rPr>
          <w:sz w:val="24"/>
          <w:szCs w:val="24"/>
        </w:rPr>
        <w:t xml:space="preserve">No double-dissociation between optic ataxia and visual agnosia: Multiple sub-streams for multiple visuo-manual integrations. </w:t>
      </w:r>
      <w:r w:rsidRPr="000F6621">
        <w:rPr>
          <w:i/>
          <w:sz w:val="24"/>
          <w:szCs w:val="24"/>
          <w:lang w:val="it-IT"/>
        </w:rPr>
        <w:t>Neuropsychologia, 44(13),</w:t>
      </w:r>
      <w:r w:rsidRPr="000F6621">
        <w:rPr>
          <w:sz w:val="24"/>
          <w:szCs w:val="24"/>
          <w:lang w:val="it-IT"/>
        </w:rPr>
        <w:t xml:space="preserve"> 2734-2748.</w:t>
      </w:r>
    </w:p>
    <w:p w14:paraId="3CA4D2A6" w14:textId="77777777" w:rsidR="005502ED" w:rsidRPr="002453C9" w:rsidRDefault="005502ED" w:rsidP="005502ED">
      <w:pPr>
        <w:spacing w:line="480" w:lineRule="auto"/>
        <w:ind w:left="720" w:hanging="630"/>
        <w:rPr>
          <w:sz w:val="24"/>
          <w:szCs w:val="24"/>
          <w:lang w:val="it-IT"/>
        </w:rPr>
      </w:pPr>
      <w:r w:rsidRPr="002453C9">
        <w:rPr>
          <w:sz w:val="24"/>
          <w:szCs w:val="24"/>
          <w:lang w:val="it-IT"/>
        </w:rPr>
        <w:t xml:space="preserve">Pisella, L., Gréa, H., Tilikete, C., Vighetto, A., Desmurget, M., Rode, G., Boisson, D., &amp; Rossetti Y. (2000). </w:t>
      </w:r>
      <w:r w:rsidRPr="002453C9">
        <w:rPr>
          <w:sz w:val="24"/>
          <w:szCs w:val="24"/>
          <w:lang w:val="en-GB"/>
        </w:rPr>
        <w:t xml:space="preserve">An 'automatic pilot' for the hand in human posterior parietal cortex: toward reinterpreting optic ataxia. </w:t>
      </w:r>
      <w:r w:rsidRPr="002453C9">
        <w:rPr>
          <w:i/>
          <w:sz w:val="24"/>
          <w:szCs w:val="24"/>
          <w:lang w:val="it-IT"/>
        </w:rPr>
        <w:t>Nature Neuroscience, 3</w:t>
      </w:r>
      <w:r w:rsidR="00507BF6" w:rsidRPr="002453C9">
        <w:rPr>
          <w:i/>
          <w:sz w:val="24"/>
          <w:szCs w:val="24"/>
          <w:lang w:val="it-IT"/>
        </w:rPr>
        <w:t xml:space="preserve">, </w:t>
      </w:r>
      <w:r w:rsidRPr="002453C9">
        <w:rPr>
          <w:sz w:val="24"/>
          <w:szCs w:val="24"/>
          <w:lang w:val="it-IT"/>
        </w:rPr>
        <w:t>729-36.</w:t>
      </w:r>
    </w:p>
    <w:p w14:paraId="6248B7C4" w14:textId="77777777" w:rsidR="00465887" w:rsidRPr="00EA00F8" w:rsidRDefault="00465887" w:rsidP="005502ED">
      <w:pPr>
        <w:spacing w:line="480" w:lineRule="auto"/>
        <w:ind w:left="720" w:hanging="630"/>
        <w:rPr>
          <w:sz w:val="24"/>
          <w:szCs w:val="24"/>
        </w:rPr>
      </w:pPr>
      <w:r w:rsidRPr="00465887">
        <w:rPr>
          <w:sz w:val="24"/>
          <w:szCs w:val="24"/>
          <w:lang w:val="it-IT"/>
        </w:rPr>
        <w:t xml:space="preserve">Pisella, L., Michel, C., Grea, H., Tilikete, C., Vighetto, A., &amp; Rossetti, Y. (2004). </w:t>
      </w:r>
      <w:r w:rsidRPr="00EA00F8">
        <w:rPr>
          <w:sz w:val="24"/>
          <w:szCs w:val="24"/>
        </w:rPr>
        <w:t xml:space="preserve">Preserved prism adaptation in bilateral optic ataxia: strategic versus adaptive reaction to prisms. </w:t>
      </w:r>
      <w:r w:rsidRPr="00EA00F8">
        <w:rPr>
          <w:i/>
          <w:sz w:val="24"/>
          <w:szCs w:val="24"/>
        </w:rPr>
        <w:t>Experimental Brain Research, 156(4),</w:t>
      </w:r>
      <w:r w:rsidRPr="00EA00F8">
        <w:rPr>
          <w:sz w:val="24"/>
          <w:szCs w:val="24"/>
        </w:rPr>
        <w:t xml:space="preserve"> 399-408.</w:t>
      </w:r>
    </w:p>
    <w:p w14:paraId="0C76C9E0" w14:textId="1ABED10B" w:rsidR="005502ED" w:rsidRPr="002453C9" w:rsidRDefault="005502ED" w:rsidP="005502ED">
      <w:pPr>
        <w:spacing w:line="480" w:lineRule="auto"/>
        <w:ind w:left="720" w:hanging="630"/>
        <w:rPr>
          <w:sz w:val="24"/>
          <w:szCs w:val="24"/>
          <w:lang w:val="en-GB"/>
        </w:rPr>
      </w:pPr>
      <w:r w:rsidRPr="002453C9">
        <w:rPr>
          <w:sz w:val="24"/>
          <w:szCs w:val="24"/>
          <w:lang w:val="en-GB"/>
        </w:rPr>
        <w:t xml:space="preserve">Prado, J., Clavagnier, S., Otzenberger, H., Scheiber, C., Kennedy, H., &amp; Perenin, M.T. (2005). Two cortical systems for reaching in central and peripheral vision. </w:t>
      </w:r>
      <w:r w:rsidR="00E87693" w:rsidRPr="002453C9">
        <w:rPr>
          <w:i/>
          <w:sz w:val="24"/>
          <w:szCs w:val="24"/>
          <w:lang w:val="en-GB"/>
        </w:rPr>
        <w:t>Neuron, 48</w:t>
      </w:r>
      <w:r w:rsidRPr="002453C9">
        <w:rPr>
          <w:i/>
          <w:sz w:val="24"/>
          <w:szCs w:val="24"/>
          <w:lang w:val="en-GB"/>
        </w:rPr>
        <w:t>,</w:t>
      </w:r>
      <w:r w:rsidRPr="002453C9">
        <w:rPr>
          <w:sz w:val="24"/>
          <w:szCs w:val="24"/>
          <w:lang w:val="en-GB"/>
        </w:rPr>
        <w:t xml:space="preserve"> 849-58.</w:t>
      </w:r>
    </w:p>
    <w:p w14:paraId="442B48CD" w14:textId="3667B432" w:rsidR="005502ED" w:rsidRDefault="005502ED" w:rsidP="005502ED">
      <w:pPr>
        <w:spacing w:line="480" w:lineRule="auto"/>
        <w:ind w:left="720" w:hanging="630"/>
        <w:rPr>
          <w:sz w:val="24"/>
          <w:szCs w:val="24"/>
          <w:lang w:val="en-GB"/>
        </w:rPr>
      </w:pPr>
      <w:r w:rsidRPr="002453C9">
        <w:rPr>
          <w:sz w:val="24"/>
          <w:szCs w:val="24"/>
          <w:lang w:val="en-GB"/>
        </w:rPr>
        <w:t xml:space="preserve">Randerath, J.Li. Y., Goldenberg, G., &amp; Hermsdörfer, J. (2009). Grasping tools: effects of task and apraxia. </w:t>
      </w:r>
      <w:r w:rsidRPr="002453C9">
        <w:rPr>
          <w:i/>
          <w:sz w:val="24"/>
          <w:szCs w:val="24"/>
          <w:lang w:val="en-GB"/>
        </w:rPr>
        <w:t>Neuropsychologia, 47</w:t>
      </w:r>
      <w:r w:rsidR="00E87693" w:rsidRPr="002453C9">
        <w:rPr>
          <w:i/>
          <w:sz w:val="24"/>
          <w:szCs w:val="24"/>
          <w:lang w:val="en-GB"/>
        </w:rPr>
        <w:t xml:space="preserve">, </w:t>
      </w:r>
      <w:r w:rsidRPr="002453C9">
        <w:rPr>
          <w:sz w:val="24"/>
          <w:szCs w:val="24"/>
          <w:lang w:val="en-GB"/>
        </w:rPr>
        <w:t xml:space="preserve">497-505. </w:t>
      </w:r>
    </w:p>
    <w:p w14:paraId="10C1FE07" w14:textId="77777777" w:rsidR="00420C5D" w:rsidRDefault="00420C5D" w:rsidP="00420C5D">
      <w:pPr>
        <w:spacing w:line="480" w:lineRule="auto"/>
        <w:ind w:left="720" w:hanging="630"/>
        <w:rPr>
          <w:sz w:val="24"/>
          <w:szCs w:val="24"/>
        </w:rPr>
      </w:pPr>
      <w:r w:rsidRPr="00420C5D">
        <w:rPr>
          <w:sz w:val="24"/>
          <w:szCs w:val="24"/>
          <w:highlight w:val="yellow"/>
        </w:rPr>
        <w:t xml:space="preserve">Randerath, J., Goldenberg, G., Spijkers, W., Li, Y., &amp; Hermsdörfer, J. (2010). Different left brain regions are essential for grasping a tool compared with its subsequent use. </w:t>
      </w:r>
      <w:r w:rsidRPr="00420C5D">
        <w:rPr>
          <w:i/>
          <w:sz w:val="24"/>
          <w:szCs w:val="24"/>
          <w:highlight w:val="yellow"/>
        </w:rPr>
        <w:t>Neuroimage, 53,</w:t>
      </w:r>
      <w:r w:rsidRPr="00420C5D">
        <w:rPr>
          <w:sz w:val="24"/>
          <w:szCs w:val="24"/>
          <w:highlight w:val="yellow"/>
        </w:rPr>
        <w:t xml:space="preserve"> 171-180.</w:t>
      </w:r>
    </w:p>
    <w:p w14:paraId="4B94C3AD" w14:textId="7D3B178C" w:rsidR="005502ED" w:rsidRDefault="005502ED" w:rsidP="00420C5D">
      <w:pPr>
        <w:spacing w:line="480" w:lineRule="auto"/>
        <w:ind w:left="720" w:hanging="630"/>
        <w:rPr>
          <w:sz w:val="24"/>
          <w:szCs w:val="24"/>
          <w:lang w:val="en-GB"/>
        </w:rPr>
      </w:pPr>
      <w:r w:rsidRPr="002453C9">
        <w:rPr>
          <w:sz w:val="24"/>
          <w:szCs w:val="24"/>
        </w:rPr>
        <w:t>Rice, N.J, Edwards MG, Schindler I, Punt TD, McIntosh RD, Humphreys GW, Lestou V, Milner AD (2008). Delay abolishes the obstacle avoidance deficit in unilateral optic ataxia.</w:t>
      </w:r>
      <w:r w:rsidRPr="002453C9">
        <w:rPr>
          <w:sz w:val="24"/>
          <w:szCs w:val="24"/>
          <w:lang w:val="en-GB"/>
        </w:rPr>
        <w:t xml:space="preserve"> </w:t>
      </w:r>
      <w:r w:rsidR="00E87693" w:rsidRPr="002453C9">
        <w:rPr>
          <w:i/>
          <w:sz w:val="24"/>
          <w:szCs w:val="24"/>
          <w:lang w:val="en-GB"/>
        </w:rPr>
        <w:t xml:space="preserve">Neuropsychologia, </w:t>
      </w:r>
      <w:r w:rsidRPr="002453C9">
        <w:rPr>
          <w:i/>
          <w:sz w:val="24"/>
          <w:szCs w:val="24"/>
          <w:lang w:val="en-GB"/>
        </w:rPr>
        <w:t>46</w:t>
      </w:r>
      <w:r w:rsidR="00E87693" w:rsidRPr="002453C9">
        <w:rPr>
          <w:i/>
          <w:sz w:val="24"/>
          <w:szCs w:val="24"/>
          <w:lang w:val="en-GB"/>
        </w:rPr>
        <w:t xml:space="preserve">, </w:t>
      </w:r>
      <w:r w:rsidRPr="002453C9">
        <w:rPr>
          <w:sz w:val="24"/>
          <w:szCs w:val="24"/>
          <w:lang w:val="en-GB"/>
        </w:rPr>
        <w:t>1549-57.</w:t>
      </w:r>
    </w:p>
    <w:p w14:paraId="6E89E956" w14:textId="4766DBDB" w:rsidR="00616FE8" w:rsidRPr="00420C5D" w:rsidRDefault="00616FE8" w:rsidP="00420C5D">
      <w:pPr>
        <w:spacing w:line="480" w:lineRule="auto"/>
        <w:ind w:left="720" w:hanging="630"/>
        <w:rPr>
          <w:sz w:val="24"/>
          <w:szCs w:val="24"/>
        </w:rPr>
      </w:pPr>
      <w:r w:rsidRPr="00616FE8">
        <w:rPr>
          <w:sz w:val="24"/>
          <w:szCs w:val="24"/>
          <w:highlight w:val="yellow"/>
        </w:rPr>
        <w:t xml:space="preserve">Rosenbaum, D.A., Vaughan, J., Barnes, H.J., &amp; Jorgensen, M.J. (1992). Time course of movement planning: Selection of handgrips for object manipulation. </w:t>
      </w:r>
      <w:r w:rsidRPr="00616FE8">
        <w:rPr>
          <w:i/>
          <w:sz w:val="24"/>
          <w:szCs w:val="24"/>
          <w:highlight w:val="yellow"/>
        </w:rPr>
        <w:t>Journal of Experimental Psychology: Learning, Memory, and Cognition, 18,</w:t>
      </w:r>
      <w:r w:rsidRPr="00616FE8">
        <w:rPr>
          <w:sz w:val="24"/>
          <w:szCs w:val="24"/>
          <w:highlight w:val="yellow"/>
        </w:rPr>
        <w:t xml:space="preserve"> 1058–1073.</w:t>
      </w:r>
    </w:p>
    <w:p w14:paraId="2523B092" w14:textId="77777777" w:rsidR="005502ED" w:rsidRPr="002453C9" w:rsidRDefault="005502ED" w:rsidP="005502ED">
      <w:pPr>
        <w:spacing w:line="480" w:lineRule="auto"/>
        <w:ind w:left="720" w:hanging="630"/>
        <w:rPr>
          <w:sz w:val="24"/>
          <w:szCs w:val="24"/>
          <w:lang w:val="en-GB"/>
        </w:rPr>
      </w:pPr>
      <w:r w:rsidRPr="00EA00F8">
        <w:rPr>
          <w:sz w:val="24"/>
          <w:szCs w:val="24"/>
          <w:lang w:val="it-IT"/>
        </w:rPr>
        <w:t xml:space="preserve">Rossetti, Y., Pisella, L., &amp; Vighetto, A. (2003). </w:t>
      </w:r>
      <w:r w:rsidRPr="002453C9">
        <w:rPr>
          <w:sz w:val="24"/>
          <w:szCs w:val="24"/>
          <w:lang w:val="en-GB"/>
        </w:rPr>
        <w:t xml:space="preserve">Optic ataxia revisited: visually guided action versus immediate visuomotor control. </w:t>
      </w:r>
      <w:r w:rsidRPr="002453C9">
        <w:rPr>
          <w:i/>
          <w:sz w:val="24"/>
          <w:szCs w:val="24"/>
          <w:lang w:val="en-GB"/>
        </w:rPr>
        <w:t>Experimetal Brain Research, 153</w:t>
      </w:r>
      <w:r w:rsidR="00E87693" w:rsidRPr="002453C9">
        <w:rPr>
          <w:i/>
          <w:sz w:val="24"/>
          <w:szCs w:val="24"/>
          <w:lang w:val="en-GB"/>
        </w:rPr>
        <w:t xml:space="preserve">, </w:t>
      </w:r>
      <w:r w:rsidRPr="002453C9">
        <w:rPr>
          <w:sz w:val="24"/>
          <w:szCs w:val="24"/>
          <w:lang w:val="en-GB"/>
        </w:rPr>
        <w:t xml:space="preserve">171-9. </w:t>
      </w:r>
    </w:p>
    <w:p w14:paraId="65399A04"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Rothi, L.J.G., Ochipa, C., &amp; Kenneth M. (1991) A cognitive neuropsychological model of limb praxis a cognitive neuropsychological model of limb praxis. </w:t>
      </w:r>
      <w:r w:rsidRPr="002453C9">
        <w:rPr>
          <w:i/>
          <w:sz w:val="24"/>
          <w:szCs w:val="24"/>
          <w:lang w:val="en-GB"/>
        </w:rPr>
        <w:t>Cognitive Neuropsychology, 8,</w:t>
      </w:r>
      <w:r w:rsidRPr="002453C9">
        <w:t xml:space="preserve"> </w:t>
      </w:r>
      <w:r w:rsidRPr="002453C9">
        <w:rPr>
          <w:sz w:val="24"/>
          <w:szCs w:val="24"/>
          <w:lang w:val="en-GB"/>
        </w:rPr>
        <w:t>443-458.</w:t>
      </w:r>
    </w:p>
    <w:p w14:paraId="6DD68882" w14:textId="77777777" w:rsidR="005502ED" w:rsidRPr="002453C9" w:rsidRDefault="005502ED" w:rsidP="005502ED">
      <w:pPr>
        <w:spacing w:line="480" w:lineRule="auto"/>
        <w:ind w:left="720" w:hanging="630"/>
        <w:rPr>
          <w:sz w:val="24"/>
          <w:szCs w:val="24"/>
        </w:rPr>
      </w:pPr>
      <w:r w:rsidRPr="002453C9">
        <w:rPr>
          <w:sz w:val="24"/>
          <w:szCs w:val="24"/>
        </w:rPr>
        <w:t xml:space="preserve">Rumiati, R.I. (2005). Right, left or both? Brain hemispheres and apraxia of naturalistic actions. </w:t>
      </w:r>
      <w:r w:rsidRPr="002453C9">
        <w:rPr>
          <w:i/>
          <w:sz w:val="24"/>
          <w:szCs w:val="24"/>
        </w:rPr>
        <w:t>Trends in Cognitive Sciences, 9</w:t>
      </w:r>
      <w:r w:rsidR="00E87693" w:rsidRPr="002453C9">
        <w:rPr>
          <w:i/>
          <w:sz w:val="24"/>
          <w:szCs w:val="24"/>
        </w:rPr>
        <w:t xml:space="preserve">, </w:t>
      </w:r>
      <w:r w:rsidRPr="002453C9">
        <w:rPr>
          <w:sz w:val="24"/>
          <w:szCs w:val="24"/>
        </w:rPr>
        <w:t>167-9.</w:t>
      </w:r>
    </w:p>
    <w:p w14:paraId="5A3FC322" w14:textId="77777777" w:rsidR="005502ED" w:rsidRPr="002453C9" w:rsidRDefault="005502ED" w:rsidP="005502ED">
      <w:pPr>
        <w:spacing w:line="480" w:lineRule="auto"/>
        <w:ind w:left="720" w:hanging="630"/>
        <w:rPr>
          <w:sz w:val="24"/>
          <w:szCs w:val="24"/>
        </w:rPr>
      </w:pPr>
      <w:r w:rsidRPr="002453C9">
        <w:rPr>
          <w:sz w:val="24"/>
          <w:szCs w:val="24"/>
        </w:rPr>
        <w:t xml:space="preserve">Rumiati, R.I., Weiss, P.H., Shallice, T., Ottoboni, G., Noth, J., Zilles, K., &amp; Fink, G.R. (2004). Neural basis of pantomiming the use of visually presented objects. </w:t>
      </w:r>
      <w:r w:rsidRPr="002453C9">
        <w:rPr>
          <w:i/>
          <w:sz w:val="24"/>
          <w:szCs w:val="24"/>
        </w:rPr>
        <w:t>Neuroimage, 21</w:t>
      </w:r>
      <w:r w:rsidR="00E87693" w:rsidRPr="002453C9">
        <w:rPr>
          <w:i/>
          <w:sz w:val="24"/>
          <w:szCs w:val="24"/>
        </w:rPr>
        <w:t xml:space="preserve">, </w:t>
      </w:r>
      <w:r w:rsidRPr="002453C9">
        <w:rPr>
          <w:sz w:val="24"/>
          <w:szCs w:val="24"/>
        </w:rPr>
        <w:t>1224-31.</w:t>
      </w:r>
    </w:p>
    <w:p w14:paraId="5B2DDC5F"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Rumiati, R.I., Papeo, L., Corradi-Dell'Acqua C. (2010). Higher-level motor processes. </w:t>
      </w:r>
      <w:r w:rsidRPr="002453C9">
        <w:rPr>
          <w:i/>
          <w:sz w:val="24"/>
          <w:szCs w:val="24"/>
          <w:lang w:val="en-GB"/>
        </w:rPr>
        <w:t>Annals of New York Academy of Sciences, 1191</w:t>
      </w:r>
      <w:r w:rsidR="00E87693" w:rsidRPr="002453C9">
        <w:rPr>
          <w:i/>
          <w:sz w:val="24"/>
          <w:szCs w:val="24"/>
          <w:lang w:val="en-GB"/>
        </w:rPr>
        <w:t xml:space="preserve">, </w:t>
      </w:r>
      <w:r w:rsidRPr="002453C9">
        <w:rPr>
          <w:sz w:val="24"/>
          <w:szCs w:val="24"/>
          <w:lang w:val="en-GB"/>
        </w:rPr>
        <w:t xml:space="preserve">219-41. </w:t>
      </w:r>
    </w:p>
    <w:p w14:paraId="096C0D5E" w14:textId="77777777" w:rsidR="005502ED" w:rsidRDefault="005502ED" w:rsidP="005502ED">
      <w:pPr>
        <w:spacing w:line="480" w:lineRule="auto"/>
        <w:ind w:left="720" w:hanging="630"/>
        <w:rPr>
          <w:sz w:val="24"/>
          <w:szCs w:val="24"/>
          <w:lang w:val="en-GB"/>
        </w:rPr>
      </w:pPr>
      <w:r w:rsidRPr="002453C9">
        <w:rPr>
          <w:sz w:val="24"/>
          <w:szCs w:val="24"/>
          <w:lang w:val="it-IT"/>
        </w:rPr>
        <w:t xml:space="preserve">Rumiati, R.I., &amp; Tessari, A. (2002). </w:t>
      </w:r>
      <w:r w:rsidRPr="002453C9">
        <w:rPr>
          <w:sz w:val="24"/>
          <w:szCs w:val="24"/>
          <w:lang w:val="en-GB"/>
        </w:rPr>
        <w:t xml:space="preserve">Imitation of novel and well-known actions: the role of short-term memory. </w:t>
      </w:r>
      <w:r w:rsidRPr="002453C9">
        <w:rPr>
          <w:i/>
          <w:sz w:val="24"/>
          <w:szCs w:val="24"/>
          <w:lang w:val="en-GB"/>
        </w:rPr>
        <w:t>Experimetal Brain Research, 142</w:t>
      </w:r>
      <w:r w:rsidR="00E87693" w:rsidRPr="002453C9">
        <w:rPr>
          <w:sz w:val="24"/>
          <w:szCs w:val="24"/>
          <w:lang w:val="en-GB"/>
        </w:rPr>
        <w:t xml:space="preserve">, </w:t>
      </w:r>
      <w:r w:rsidRPr="002453C9">
        <w:rPr>
          <w:sz w:val="24"/>
          <w:szCs w:val="24"/>
          <w:lang w:val="en-GB"/>
        </w:rPr>
        <w:t xml:space="preserve">425-33. </w:t>
      </w:r>
    </w:p>
    <w:p w14:paraId="0668F8C3" w14:textId="7D53A7CA" w:rsidR="00E86714" w:rsidRPr="002453C9" w:rsidRDefault="00754273" w:rsidP="005502ED">
      <w:pPr>
        <w:spacing w:line="480" w:lineRule="auto"/>
        <w:ind w:left="720" w:hanging="630"/>
        <w:rPr>
          <w:sz w:val="24"/>
          <w:szCs w:val="24"/>
          <w:lang w:val="en-GB"/>
        </w:rPr>
      </w:pPr>
      <w:r w:rsidRPr="00754273">
        <w:rPr>
          <w:rFonts w:eastAsia="Times New Roman" w:cs="Courier New"/>
          <w:sz w:val="24"/>
          <w:szCs w:val="24"/>
          <w:highlight w:val="yellow"/>
        </w:rPr>
        <w:t xml:space="preserve">Rumiati, R. I., Zanini, S., Vorano, L., &amp; Shallice, T. (2001). A form of ideational apraxia as a delective deficit of contention scheduling. </w:t>
      </w:r>
      <w:r w:rsidRPr="00754273">
        <w:rPr>
          <w:rFonts w:eastAsia="Times New Roman" w:cs="Courier New"/>
          <w:i/>
          <w:sz w:val="24"/>
          <w:szCs w:val="24"/>
          <w:highlight w:val="yellow"/>
        </w:rPr>
        <w:t>Cognitive Neuropsychology, 18(7),</w:t>
      </w:r>
      <w:r w:rsidRPr="00754273">
        <w:rPr>
          <w:rFonts w:eastAsia="Times New Roman" w:cs="Courier New"/>
          <w:sz w:val="24"/>
          <w:szCs w:val="24"/>
          <w:highlight w:val="yellow"/>
        </w:rPr>
        <w:t xml:space="preserve"> 617-642.</w:t>
      </w:r>
    </w:p>
    <w:p w14:paraId="1149955C" w14:textId="77777777" w:rsidR="005502ED" w:rsidRPr="00EA00F8" w:rsidRDefault="005502ED" w:rsidP="005502ED">
      <w:pPr>
        <w:spacing w:line="480" w:lineRule="auto"/>
        <w:ind w:left="720" w:hanging="630"/>
        <w:rPr>
          <w:sz w:val="24"/>
          <w:szCs w:val="24"/>
          <w:lang w:val="it-IT"/>
        </w:rPr>
      </w:pPr>
      <w:r w:rsidRPr="002453C9">
        <w:rPr>
          <w:sz w:val="24"/>
          <w:szCs w:val="24"/>
        </w:rPr>
        <w:t xml:space="preserve">Schindler, I., Rice, N.J., McIntosh, R.D., Rossetti, Y., Vighetto, A., &amp; Milner, A.D. (2004). </w:t>
      </w:r>
      <w:r w:rsidRPr="002453C9">
        <w:rPr>
          <w:sz w:val="24"/>
          <w:szCs w:val="24"/>
          <w:lang w:val="en-GB"/>
        </w:rPr>
        <w:t xml:space="preserve">Automatic avoidance of obstacles is a dorsal stream function: evidence from optic ataxia. </w:t>
      </w:r>
      <w:r w:rsidRPr="00EA00F8">
        <w:rPr>
          <w:i/>
          <w:sz w:val="24"/>
          <w:szCs w:val="24"/>
          <w:lang w:val="it-IT"/>
        </w:rPr>
        <w:t>Nature Neurosci</w:t>
      </w:r>
      <w:r w:rsidR="00E87693" w:rsidRPr="00EA00F8">
        <w:rPr>
          <w:i/>
          <w:sz w:val="24"/>
          <w:szCs w:val="24"/>
          <w:lang w:val="it-IT"/>
        </w:rPr>
        <w:t xml:space="preserve">ence, </w:t>
      </w:r>
      <w:r w:rsidRPr="00EA00F8">
        <w:rPr>
          <w:i/>
          <w:sz w:val="24"/>
          <w:szCs w:val="24"/>
          <w:lang w:val="it-IT"/>
        </w:rPr>
        <w:t>7</w:t>
      </w:r>
      <w:r w:rsidR="00E87693" w:rsidRPr="00EA00F8">
        <w:rPr>
          <w:i/>
          <w:sz w:val="24"/>
          <w:szCs w:val="24"/>
          <w:lang w:val="it-IT"/>
        </w:rPr>
        <w:t xml:space="preserve">, </w:t>
      </w:r>
      <w:r w:rsidRPr="00EA00F8">
        <w:rPr>
          <w:sz w:val="24"/>
          <w:szCs w:val="24"/>
          <w:lang w:val="it-IT"/>
        </w:rPr>
        <w:t xml:space="preserve">779-84. </w:t>
      </w:r>
    </w:p>
    <w:p w14:paraId="7B2300FC" w14:textId="541D9D6C" w:rsidR="00E80DBF" w:rsidRPr="002453C9" w:rsidRDefault="00E80DBF" w:rsidP="005502ED">
      <w:pPr>
        <w:spacing w:line="480" w:lineRule="auto"/>
        <w:ind w:left="720" w:hanging="630"/>
        <w:rPr>
          <w:sz w:val="24"/>
          <w:szCs w:val="24"/>
          <w:lang w:val="en-GB"/>
        </w:rPr>
      </w:pPr>
      <w:r w:rsidRPr="00EA00F8">
        <w:rPr>
          <w:sz w:val="24"/>
          <w:szCs w:val="24"/>
          <w:lang w:val="it-IT"/>
        </w:rPr>
        <w:t xml:space="preserve">Spinnler, H., &amp; Tognoni, G. (1987). </w:t>
      </w:r>
      <w:r w:rsidRPr="00EA00F8">
        <w:rPr>
          <w:i/>
          <w:sz w:val="24"/>
          <w:szCs w:val="24"/>
          <w:lang w:val="it-IT"/>
        </w:rPr>
        <w:t>Standardizzazione e taratura italiana di test neuropsicologici.</w:t>
      </w:r>
      <w:r w:rsidRPr="00EA00F8">
        <w:rPr>
          <w:sz w:val="24"/>
          <w:szCs w:val="24"/>
          <w:lang w:val="it-IT"/>
        </w:rPr>
        <w:t xml:space="preserve"> </w:t>
      </w:r>
      <w:r w:rsidRPr="00E80DBF">
        <w:rPr>
          <w:sz w:val="24"/>
          <w:szCs w:val="24"/>
          <w:lang w:val="en-GB"/>
        </w:rPr>
        <w:t>Masson Italia Periodici.</w:t>
      </w:r>
    </w:p>
    <w:p w14:paraId="4EF3A577" w14:textId="77777777" w:rsidR="005502ED" w:rsidRPr="002453C9" w:rsidRDefault="005502ED" w:rsidP="005502ED">
      <w:pPr>
        <w:spacing w:line="480" w:lineRule="auto"/>
        <w:ind w:left="720" w:hanging="630"/>
        <w:rPr>
          <w:sz w:val="24"/>
          <w:szCs w:val="24"/>
          <w:lang w:val="en-GB"/>
        </w:rPr>
      </w:pPr>
      <w:r w:rsidRPr="002453C9">
        <w:rPr>
          <w:sz w:val="24"/>
          <w:szCs w:val="24"/>
          <w:lang w:val="en-GB"/>
        </w:rPr>
        <w:t xml:space="preserve">Striemer, C., Locklin, J., Blangero, A., Rossetti, Y., Pisella, L., &amp; Danckert, J. Attention for action? Examining the link between attention and visuomotor control deficits in a patient with optic ataxia. </w:t>
      </w:r>
      <w:r w:rsidRPr="002453C9">
        <w:rPr>
          <w:i/>
          <w:sz w:val="24"/>
          <w:szCs w:val="24"/>
          <w:lang w:val="en-GB"/>
        </w:rPr>
        <w:t>Neuropsychologia, 47</w:t>
      </w:r>
      <w:r w:rsidR="00E87693" w:rsidRPr="002453C9">
        <w:rPr>
          <w:i/>
          <w:sz w:val="24"/>
          <w:szCs w:val="24"/>
          <w:lang w:val="en-GB"/>
        </w:rPr>
        <w:t xml:space="preserve">, </w:t>
      </w:r>
      <w:r w:rsidRPr="002453C9">
        <w:rPr>
          <w:sz w:val="24"/>
          <w:szCs w:val="24"/>
          <w:lang w:val="en-GB"/>
        </w:rPr>
        <w:t xml:space="preserve">1491-9. </w:t>
      </w:r>
    </w:p>
    <w:p w14:paraId="741FA529" w14:textId="77777777" w:rsidR="005502ED" w:rsidRPr="002453C9" w:rsidRDefault="005502ED" w:rsidP="005502ED">
      <w:pPr>
        <w:spacing w:line="480" w:lineRule="auto"/>
        <w:ind w:left="720" w:hanging="630"/>
        <w:rPr>
          <w:sz w:val="24"/>
          <w:szCs w:val="24"/>
          <w:lang w:val="en-GB"/>
        </w:rPr>
      </w:pPr>
      <w:r w:rsidRPr="002453C9">
        <w:rPr>
          <w:sz w:val="24"/>
          <w:szCs w:val="24"/>
        </w:rPr>
        <w:t xml:space="preserve">Tessari, A., Canessa, N., Ukmar, M., &amp; Rumiati RI. </w:t>
      </w:r>
      <w:r w:rsidRPr="002453C9">
        <w:rPr>
          <w:sz w:val="24"/>
          <w:szCs w:val="24"/>
          <w:lang w:val="en-GB"/>
        </w:rPr>
        <w:t xml:space="preserve">(2007) Neuropsychological evidence for a strategic control of multiple routes in imitation. </w:t>
      </w:r>
      <w:r w:rsidRPr="002453C9">
        <w:rPr>
          <w:i/>
          <w:sz w:val="24"/>
          <w:szCs w:val="24"/>
          <w:lang w:val="en-GB"/>
        </w:rPr>
        <w:t>Brain, 130</w:t>
      </w:r>
      <w:r w:rsidR="00E87693" w:rsidRPr="002453C9">
        <w:rPr>
          <w:i/>
          <w:sz w:val="24"/>
          <w:szCs w:val="24"/>
          <w:lang w:val="en-GB"/>
        </w:rPr>
        <w:t xml:space="preserve">, </w:t>
      </w:r>
      <w:r w:rsidRPr="002453C9">
        <w:rPr>
          <w:sz w:val="24"/>
          <w:szCs w:val="24"/>
          <w:lang w:val="en-GB"/>
        </w:rPr>
        <w:t xml:space="preserve">1111-26. </w:t>
      </w:r>
    </w:p>
    <w:p w14:paraId="7D101B6A" w14:textId="77777777" w:rsidR="005502ED" w:rsidRPr="002453C9" w:rsidRDefault="005502ED" w:rsidP="005502ED">
      <w:pPr>
        <w:spacing w:line="480" w:lineRule="auto"/>
        <w:ind w:left="720" w:hanging="630"/>
        <w:rPr>
          <w:sz w:val="24"/>
          <w:szCs w:val="24"/>
        </w:rPr>
      </w:pPr>
      <w:r w:rsidRPr="002453C9">
        <w:rPr>
          <w:sz w:val="24"/>
          <w:szCs w:val="24"/>
        </w:rPr>
        <w:t xml:space="preserve">Wheaton, L.A., Hallett, M. (2007). Ideomotor apraxia: a review. </w:t>
      </w:r>
      <w:r w:rsidRPr="002453C9">
        <w:rPr>
          <w:i/>
          <w:sz w:val="24"/>
          <w:szCs w:val="24"/>
        </w:rPr>
        <w:t>Journal of Neurological Sciences, 15</w:t>
      </w:r>
      <w:r w:rsidR="00E87693" w:rsidRPr="002453C9">
        <w:rPr>
          <w:i/>
          <w:sz w:val="24"/>
          <w:szCs w:val="24"/>
        </w:rPr>
        <w:t xml:space="preserve">, </w:t>
      </w:r>
      <w:r w:rsidRPr="002453C9">
        <w:rPr>
          <w:sz w:val="24"/>
          <w:szCs w:val="24"/>
        </w:rPr>
        <w:t>260</w:t>
      </w:r>
      <w:r w:rsidR="00E87693" w:rsidRPr="002453C9">
        <w:rPr>
          <w:sz w:val="24"/>
          <w:szCs w:val="24"/>
        </w:rPr>
        <w:t xml:space="preserve">, </w:t>
      </w:r>
      <w:r w:rsidRPr="002453C9">
        <w:rPr>
          <w:sz w:val="24"/>
          <w:szCs w:val="24"/>
        </w:rPr>
        <w:t xml:space="preserve">1-10. </w:t>
      </w:r>
    </w:p>
    <w:p w14:paraId="6DF8A5B8" w14:textId="77777777" w:rsidR="005502ED" w:rsidRPr="002453C9" w:rsidRDefault="005502ED" w:rsidP="005502ED">
      <w:pPr>
        <w:spacing w:line="480" w:lineRule="auto"/>
        <w:ind w:left="720" w:hanging="630"/>
        <w:rPr>
          <w:sz w:val="24"/>
          <w:szCs w:val="24"/>
          <w:lang w:val="en-GB"/>
        </w:rPr>
      </w:pPr>
      <w:r w:rsidRPr="002453C9">
        <w:rPr>
          <w:sz w:val="24"/>
          <w:szCs w:val="24"/>
          <w:lang w:val="en-GB"/>
        </w:rPr>
        <w:t>Wing, A.M., Turton, A., &amp; Fraser, C. (1986). Grasp size and accuracy of approach in reaching</w:t>
      </w:r>
      <w:r w:rsidRPr="002453C9">
        <w:rPr>
          <w:i/>
          <w:sz w:val="24"/>
          <w:szCs w:val="24"/>
          <w:lang w:val="en-GB"/>
        </w:rPr>
        <w:t>. Journal of Motor Behaviour, 18</w:t>
      </w:r>
      <w:r w:rsidR="00E87693" w:rsidRPr="002453C9">
        <w:rPr>
          <w:i/>
          <w:sz w:val="24"/>
          <w:szCs w:val="24"/>
          <w:lang w:val="en-GB"/>
        </w:rPr>
        <w:t xml:space="preserve">, </w:t>
      </w:r>
      <w:r w:rsidRPr="002453C9">
        <w:rPr>
          <w:sz w:val="24"/>
          <w:szCs w:val="24"/>
          <w:lang w:val="en-GB"/>
        </w:rPr>
        <w:t>245-60.</w:t>
      </w:r>
    </w:p>
    <w:p w14:paraId="76FA798E" w14:textId="77777777" w:rsidR="005502ED" w:rsidRPr="002453C9" w:rsidRDefault="005502ED" w:rsidP="005502ED">
      <w:pPr>
        <w:spacing w:line="480" w:lineRule="auto"/>
        <w:ind w:left="720" w:hanging="630"/>
        <w:rPr>
          <w:sz w:val="24"/>
          <w:szCs w:val="24"/>
          <w:lang w:val="en-GB"/>
        </w:rPr>
      </w:pPr>
    </w:p>
    <w:p w14:paraId="02162437" w14:textId="77777777" w:rsidR="005502ED" w:rsidRPr="002453C9" w:rsidRDefault="005502ED" w:rsidP="005502ED">
      <w:pPr>
        <w:rPr>
          <w:sz w:val="24"/>
          <w:szCs w:val="24"/>
          <w:lang w:val="en-GB"/>
        </w:rPr>
      </w:pPr>
    </w:p>
    <w:p w14:paraId="26780D8D" w14:textId="77777777" w:rsidR="005502ED" w:rsidRPr="002453C9" w:rsidRDefault="005502ED" w:rsidP="005502ED"/>
    <w:p w14:paraId="66AC9D35" w14:textId="77777777" w:rsidR="005502ED" w:rsidRPr="002453C9" w:rsidRDefault="005502ED" w:rsidP="005502ED">
      <w:pPr>
        <w:rPr>
          <w:rFonts w:cstheme="minorHAnsi"/>
          <w:sz w:val="24"/>
          <w:szCs w:val="24"/>
          <w:lang w:val="en-GB"/>
        </w:rPr>
      </w:pPr>
      <w:r w:rsidRPr="002453C9">
        <w:rPr>
          <w:rFonts w:cstheme="minorHAnsi"/>
          <w:sz w:val="24"/>
          <w:szCs w:val="24"/>
          <w:lang w:val="en-GB"/>
        </w:rPr>
        <w:br w:type="page"/>
      </w:r>
    </w:p>
    <w:p w14:paraId="0717F9EF" w14:textId="77777777" w:rsidR="005502ED" w:rsidRPr="002453C9" w:rsidRDefault="005502ED" w:rsidP="005502ED">
      <w:pPr>
        <w:spacing w:line="480" w:lineRule="auto"/>
        <w:rPr>
          <w:rFonts w:cstheme="minorHAnsi"/>
          <w:b/>
          <w:sz w:val="24"/>
          <w:szCs w:val="24"/>
          <w:lang w:val="en-GB"/>
        </w:rPr>
      </w:pPr>
      <w:r w:rsidRPr="002453C9">
        <w:rPr>
          <w:rFonts w:cstheme="minorHAnsi"/>
          <w:b/>
          <w:sz w:val="24"/>
          <w:szCs w:val="24"/>
          <w:lang w:val="en-GB"/>
        </w:rPr>
        <w:t>Acknowledgements</w:t>
      </w:r>
    </w:p>
    <w:p w14:paraId="3DDC0D15" w14:textId="77777777" w:rsidR="005502ED" w:rsidRPr="000E478A" w:rsidRDefault="005502ED" w:rsidP="005502ED">
      <w:pPr>
        <w:spacing w:line="480" w:lineRule="auto"/>
        <w:rPr>
          <w:rFonts w:cstheme="minorHAnsi"/>
          <w:sz w:val="24"/>
          <w:szCs w:val="24"/>
          <w:lang w:val="en-GB"/>
        </w:rPr>
      </w:pPr>
      <w:r w:rsidRPr="002453C9">
        <w:rPr>
          <w:rFonts w:cstheme="minorHAnsi"/>
          <w:sz w:val="24"/>
          <w:szCs w:val="24"/>
          <w:lang w:val="en-GB"/>
        </w:rPr>
        <w:t>We would like to thank Elena Sommacal for her help during the testing session, Dr Paola Mengotti and Dr Barbara Pirro’ their suggestions regarding CF’s</w:t>
      </w:r>
      <w:r w:rsidR="0025355A" w:rsidRPr="002453C9">
        <w:rPr>
          <w:rFonts w:cstheme="minorHAnsi"/>
          <w:sz w:val="24"/>
          <w:szCs w:val="24"/>
          <w:lang w:val="en-GB"/>
        </w:rPr>
        <w:t xml:space="preserve"> brain</w:t>
      </w:r>
      <w:r w:rsidRPr="002453C9">
        <w:rPr>
          <w:rFonts w:cstheme="minorHAnsi"/>
          <w:sz w:val="24"/>
          <w:szCs w:val="24"/>
          <w:lang w:val="en-GB"/>
        </w:rPr>
        <w:t xml:space="preserve"> imaging. Furthermore, we would also like to thank Robert D. McIntosh for providing us with customized programs for the kinematic analysis. The present work has been supported by</w:t>
      </w:r>
      <w:r w:rsidR="0044240F" w:rsidRPr="002453C9">
        <w:rPr>
          <w:rFonts w:cstheme="minorHAnsi"/>
          <w:sz w:val="24"/>
          <w:szCs w:val="24"/>
          <w:lang w:val="en-GB"/>
        </w:rPr>
        <w:t xml:space="preserve"> the Fondazione</w:t>
      </w:r>
      <w:r w:rsidRPr="002453C9">
        <w:rPr>
          <w:rFonts w:cstheme="minorHAnsi"/>
          <w:sz w:val="24"/>
          <w:szCs w:val="24"/>
          <w:lang w:val="en-GB"/>
        </w:rPr>
        <w:t xml:space="preserve"> CARITRO (Rovereto).</w:t>
      </w:r>
    </w:p>
    <w:p w14:paraId="3DEEAE81" w14:textId="77777777" w:rsidR="007475D6" w:rsidRPr="000E478A" w:rsidRDefault="007475D6" w:rsidP="007475D6">
      <w:pPr>
        <w:spacing w:line="480" w:lineRule="auto"/>
        <w:rPr>
          <w:rFonts w:cstheme="minorHAnsi"/>
          <w:sz w:val="24"/>
          <w:szCs w:val="24"/>
          <w:lang w:val="en-GB"/>
        </w:rPr>
      </w:pPr>
    </w:p>
    <w:sectPr w:rsidR="007475D6" w:rsidRPr="000E478A" w:rsidSect="00566E0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51496" w14:textId="77777777" w:rsidR="00FA4B9E" w:rsidRDefault="00FA4B9E" w:rsidP="009A150D">
      <w:pPr>
        <w:spacing w:after="0" w:line="240" w:lineRule="auto"/>
      </w:pPr>
      <w:r>
        <w:separator/>
      </w:r>
    </w:p>
  </w:endnote>
  <w:endnote w:type="continuationSeparator" w:id="0">
    <w:p w14:paraId="13DD1011" w14:textId="77777777" w:rsidR="00FA4B9E" w:rsidRDefault="00FA4B9E" w:rsidP="009A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6060"/>
      <w:docPartObj>
        <w:docPartGallery w:val="Page Numbers (Bottom of Page)"/>
        <w:docPartUnique/>
      </w:docPartObj>
    </w:sdtPr>
    <w:sdtEndPr/>
    <w:sdtContent>
      <w:p w14:paraId="5AF10044" w14:textId="77777777" w:rsidR="00FA4B9E" w:rsidRDefault="00FA4B9E">
        <w:pPr>
          <w:pStyle w:val="Footer"/>
          <w:jc w:val="right"/>
        </w:pPr>
        <w:r>
          <w:fldChar w:fldCharType="begin"/>
        </w:r>
        <w:r>
          <w:instrText xml:space="preserve"> PAGE   \* MERGEFORMAT </w:instrText>
        </w:r>
        <w:r>
          <w:fldChar w:fldCharType="separate"/>
        </w:r>
        <w:r w:rsidR="002B15D5">
          <w:rPr>
            <w:noProof/>
          </w:rPr>
          <w:t>11</w:t>
        </w:r>
        <w:r>
          <w:rPr>
            <w:noProof/>
          </w:rPr>
          <w:fldChar w:fldCharType="end"/>
        </w:r>
      </w:p>
    </w:sdtContent>
  </w:sdt>
  <w:p w14:paraId="6AA42118" w14:textId="77777777" w:rsidR="00FA4B9E" w:rsidRDefault="00FA4B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8B100" w14:textId="77777777" w:rsidR="00FA4B9E" w:rsidRDefault="00FA4B9E" w:rsidP="009A150D">
      <w:pPr>
        <w:spacing w:after="0" w:line="240" w:lineRule="auto"/>
      </w:pPr>
      <w:r>
        <w:separator/>
      </w:r>
    </w:p>
  </w:footnote>
  <w:footnote w:type="continuationSeparator" w:id="0">
    <w:p w14:paraId="6E20416B" w14:textId="77777777" w:rsidR="00FA4B9E" w:rsidRDefault="00FA4B9E" w:rsidP="009A15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D1885"/>
    <w:multiLevelType w:val="hybridMultilevel"/>
    <w:tmpl w:val="9BD4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E6660"/>
    <w:multiLevelType w:val="hybridMultilevel"/>
    <w:tmpl w:val="27F42EC8"/>
    <w:lvl w:ilvl="0" w:tplc="6F742274">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D189B"/>
    <w:multiLevelType w:val="hybridMultilevel"/>
    <w:tmpl w:val="E3C461A4"/>
    <w:lvl w:ilvl="0" w:tplc="A060F75A">
      <w:start w:val="2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92283B"/>
    <w:multiLevelType w:val="hybridMultilevel"/>
    <w:tmpl w:val="E80CAD92"/>
    <w:lvl w:ilvl="0" w:tplc="1CF89C5C">
      <w:start w:val="1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733AF"/>
    <w:multiLevelType w:val="hybridMultilevel"/>
    <w:tmpl w:val="221E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AE"/>
    <w:rsid w:val="00000223"/>
    <w:rsid w:val="00002C0C"/>
    <w:rsid w:val="000037BC"/>
    <w:rsid w:val="00003A4D"/>
    <w:rsid w:val="00004B69"/>
    <w:rsid w:val="00005034"/>
    <w:rsid w:val="00005FFC"/>
    <w:rsid w:val="00007159"/>
    <w:rsid w:val="00007A9F"/>
    <w:rsid w:val="00011239"/>
    <w:rsid w:val="00013581"/>
    <w:rsid w:val="00014D9E"/>
    <w:rsid w:val="00017D2B"/>
    <w:rsid w:val="00021A22"/>
    <w:rsid w:val="00022CC0"/>
    <w:rsid w:val="0002558D"/>
    <w:rsid w:val="00025F3C"/>
    <w:rsid w:val="000307C9"/>
    <w:rsid w:val="000308AD"/>
    <w:rsid w:val="0003219F"/>
    <w:rsid w:val="0003396F"/>
    <w:rsid w:val="0003430F"/>
    <w:rsid w:val="0003432F"/>
    <w:rsid w:val="00035A6B"/>
    <w:rsid w:val="0004138E"/>
    <w:rsid w:val="000418CA"/>
    <w:rsid w:val="00045FDD"/>
    <w:rsid w:val="00046363"/>
    <w:rsid w:val="00046EBA"/>
    <w:rsid w:val="00050D04"/>
    <w:rsid w:val="000520EE"/>
    <w:rsid w:val="0005455A"/>
    <w:rsid w:val="00055D4C"/>
    <w:rsid w:val="00057819"/>
    <w:rsid w:val="0006169B"/>
    <w:rsid w:val="0006296D"/>
    <w:rsid w:val="0006528E"/>
    <w:rsid w:val="0006738A"/>
    <w:rsid w:val="00067882"/>
    <w:rsid w:val="000707A6"/>
    <w:rsid w:val="0007140D"/>
    <w:rsid w:val="00072DE7"/>
    <w:rsid w:val="0007430C"/>
    <w:rsid w:val="000743F5"/>
    <w:rsid w:val="00075058"/>
    <w:rsid w:val="00076938"/>
    <w:rsid w:val="00076DF8"/>
    <w:rsid w:val="00076EF1"/>
    <w:rsid w:val="000771B1"/>
    <w:rsid w:val="000805C1"/>
    <w:rsid w:val="00081D92"/>
    <w:rsid w:val="0008288B"/>
    <w:rsid w:val="00083C59"/>
    <w:rsid w:val="000855B4"/>
    <w:rsid w:val="00090680"/>
    <w:rsid w:val="00090F7A"/>
    <w:rsid w:val="0009232F"/>
    <w:rsid w:val="0009267C"/>
    <w:rsid w:val="00093976"/>
    <w:rsid w:val="000940C7"/>
    <w:rsid w:val="00094115"/>
    <w:rsid w:val="000946F7"/>
    <w:rsid w:val="00095256"/>
    <w:rsid w:val="000A0796"/>
    <w:rsid w:val="000A0B35"/>
    <w:rsid w:val="000A0BC9"/>
    <w:rsid w:val="000A10C3"/>
    <w:rsid w:val="000A459B"/>
    <w:rsid w:val="000A59D8"/>
    <w:rsid w:val="000A654C"/>
    <w:rsid w:val="000A6B93"/>
    <w:rsid w:val="000A7D23"/>
    <w:rsid w:val="000B18C4"/>
    <w:rsid w:val="000B19BA"/>
    <w:rsid w:val="000B2568"/>
    <w:rsid w:val="000B6242"/>
    <w:rsid w:val="000C0B83"/>
    <w:rsid w:val="000C1B9E"/>
    <w:rsid w:val="000C1E24"/>
    <w:rsid w:val="000C6095"/>
    <w:rsid w:val="000C739B"/>
    <w:rsid w:val="000C786F"/>
    <w:rsid w:val="000D24B8"/>
    <w:rsid w:val="000D3800"/>
    <w:rsid w:val="000D48B6"/>
    <w:rsid w:val="000D6255"/>
    <w:rsid w:val="000D6BBC"/>
    <w:rsid w:val="000D6EE8"/>
    <w:rsid w:val="000E11D1"/>
    <w:rsid w:val="000E204E"/>
    <w:rsid w:val="000E22F6"/>
    <w:rsid w:val="000E299A"/>
    <w:rsid w:val="000E3120"/>
    <w:rsid w:val="000E3BAF"/>
    <w:rsid w:val="000E59A5"/>
    <w:rsid w:val="000E605C"/>
    <w:rsid w:val="000F0CB3"/>
    <w:rsid w:val="000F23BC"/>
    <w:rsid w:val="000F36C5"/>
    <w:rsid w:val="000F563B"/>
    <w:rsid w:val="000F6621"/>
    <w:rsid w:val="001020A7"/>
    <w:rsid w:val="00105376"/>
    <w:rsid w:val="00105EE6"/>
    <w:rsid w:val="00106133"/>
    <w:rsid w:val="00107086"/>
    <w:rsid w:val="001070B7"/>
    <w:rsid w:val="001108B3"/>
    <w:rsid w:val="00110FC1"/>
    <w:rsid w:val="00112B68"/>
    <w:rsid w:val="00114413"/>
    <w:rsid w:val="00114AE4"/>
    <w:rsid w:val="00123350"/>
    <w:rsid w:val="00123CC5"/>
    <w:rsid w:val="00126C9C"/>
    <w:rsid w:val="00133910"/>
    <w:rsid w:val="00135C67"/>
    <w:rsid w:val="00142F4B"/>
    <w:rsid w:val="001439CD"/>
    <w:rsid w:val="00143BF6"/>
    <w:rsid w:val="0014614F"/>
    <w:rsid w:val="00147A6B"/>
    <w:rsid w:val="001504CA"/>
    <w:rsid w:val="001510FA"/>
    <w:rsid w:val="00151853"/>
    <w:rsid w:val="00151C11"/>
    <w:rsid w:val="0015428F"/>
    <w:rsid w:val="001563DC"/>
    <w:rsid w:val="00161759"/>
    <w:rsid w:val="001617E5"/>
    <w:rsid w:val="001618BE"/>
    <w:rsid w:val="00161F1E"/>
    <w:rsid w:val="00162163"/>
    <w:rsid w:val="0016233F"/>
    <w:rsid w:val="001634F2"/>
    <w:rsid w:val="00164BB8"/>
    <w:rsid w:val="001675F6"/>
    <w:rsid w:val="001703E5"/>
    <w:rsid w:val="00171197"/>
    <w:rsid w:val="00172B2A"/>
    <w:rsid w:val="0017488D"/>
    <w:rsid w:val="001749E5"/>
    <w:rsid w:val="00174B5E"/>
    <w:rsid w:val="00175007"/>
    <w:rsid w:val="00175536"/>
    <w:rsid w:val="00175541"/>
    <w:rsid w:val="0017586D"/>
    <w:rsid w:val="0018008F"/>
    <w:rsid w:val="00181089"/>
    <w:rsid w:val="00183134"/>
    <w:rsid w:val="001836A2"/>
    <w:rsid w:val="001837B2"/>
    <w:rsid w:val="001840EE"/>
    <w:rsid w:val="00185C52"/>
    <w:rsid w:val="00187376"/>
    <w:rsid w:val="00187FB3"/>
    <w:rsid w:val="00190CDA"/>
    <w:rsid w:val="00191FF5"/>
    <w:rsid w:val="0019477F"/>
    <w:rsid w:val="001960C4"/>
    <w:rsid w:val="00196BD8"/>
    <w:rsid w:val="001A06C3"/>
    <w:rsid w:val="001A4B25"/>
    <w:rsid w:val="001A4DC4"/>
    <w:rsid w:val="001A4E91"/>
    <w:rsid w:val="001A588C"/>
    <w:rsid w:val="001A5F24"/>
    <w:rsid w:val="001B0204"/>
    <w:rsid w:val="001B449B"/>
    <w:rsid w:val="001B5E36"/>
    <w:rsid w:val="001B6341"/>
    <w:rsid w:val="001B6444"/>
    <w:rsid w:val="001B76AD"/>
    <w:rsid w:val="001C1F44"/>
    <w:rsid w:val="001C2729"/>
    <w:rsid w:val="001C4A36"/>
    <w:rsid w:val="001C7214"/>
    <w:rsid w:val="001D1106"/>
    <w:rsid w:val="001D2793"/>
    <w:rsid w:val="001D36D5"/>
    <w:rsid w:val="001D5375"/>
    <w:rsid w:val="001D6714"/>
    <w:rsid w:val="001E0A1A"/>
    <w:rsid w:val="001E2C9D"/>
    <w:rsid w:val="001E5A70"/>
    <w:rsid w:val="001E5B75"/>
    <w:rsid w:val="001E6189"/>
    <w:rsid w:val="001E6C4C"/>
    <w:rsid w:val="001E73A3"/>
    <w:rsid w:val="001F0565"/>
    <w:rsid w:val="001F1D9B"/>
    <w:rsid w:val="001F5537"/>
    <w:rsid w:val="001F63C9"/>
    <w:rsid w:val="001F6AEB"/>
    <w:rsid w:val="001F7214"/>
    <w:rsid w:val="001F7327"/>
    <w:rsid w:val="00201393"/>
    <w:rsid w:val="00201AD8"/>
    <w:rsid w:val="002035D4"/>
    <w:rsid w:val="00203B26"/>
    <w:rsid w:val="00205972"/>
    <w:rsid w:val="00210311"/>
    <w:rsid w:val="0021118A"/>
    <w:rsid w:val="002146D9"/>
    <w:rsid w:val="00216588"/>
    <w:rsid w:val="00224CE5"/>
    <w:rsid w:val="00226636"/>
    <w:rsid w:val="00231EB9"/>
    <w:rsid w:val="00232252"/>
    <w:rsid w:val="00232BAD"/>
    <w:rsid w:val="002331C8"/>
    <w:rsid w:val="00233447"/>
    <w:rsid w:val="00235BEF"/>
    <w:rsid w:val="00241722"/>
    <w:rsid w:val="00241A06"/>
    <w:rsid w:val="002428F8"/>
    <w:rsid w:val="002431FA"/>
    <w:rsid w:val="00243447"/>
    <w:rsid w:val="002453C9"/>
    <w:rsid w:val="00247EC5"/>
    <w:rsid w:val="0025355A"/>
    <w:rsid w:val="002608A1"/>
    <w:rsid w:val="00261C49"/>
    <w:rsid w:val="00261DF8"/>
    <w:rsid w:val="00264AEF"/>
    <w:rsid w:val="002653F5"/>
    <w:rsid w:val="00267576"/>
    <w:rsid w:val="00270630"/>
    <w:rsid w:val="00274745"/>
    <w:rsid w:val="00274945"/>
    <w:rsid w:val="00274A9A"/>
    <w:rsid w:val="0027510F"/>
    <w:rsid w:val="002758AC"/>
    <w:rsid w:val="00276469"/>
    <w:rsid w:val="00281162"/>
    <w:rsid w:val="00281C08"/>
    <w:rsid w:val="002834E9"/>
    <w:rsid w:val="002834FF"/>
    <w:rsid w:val="0028392D"/>
    <w:rsid w:val="00284389"/>
    <w:rsid w:val="0028533B"/>
    <w:rsid w:val="002858EC"/>
    <w:rsid w:val="00291659"/>
    <w:rsid w:val="0029171F"/>
    <w:rsid w:val="00291763"/>
    <w:rsid w:val="002926CB"/>
    <w:rsid w:val="002938E6"/>
    <w:rsid w:val="00294490"/>
    <w:rsid w:val="002945B7"/>
    <w:rsid w:val="00294608"/>
    <w:rsid w:val="0029586A"/>
    <w:rsid w:val="002963E6"/>
    <w:rsid w:val="00297B04"/>
    <w:rsid w:val="002A22A1"/>
    <w:rsid w:val="002A2736"/>
    <w:rsid w:val="002A2DB8"/>
    <w:rsid w:val="002A3D42"/>
    <w:rsid w:val="002A4155"/>
    <w:rsid w:val="002A7900"/>
    <w:rsid w:val="002B15D5"/>
    <w:rsid w:val="002B22B1"/>
    <w:rsid w:val="002B6123"/>
    <w:rsid w:val="002B6EF4"/>
    <w:rsid w:val="002B7A54"/>
    <w:rsid w:val="002C0EFB"/>
    <w:rsid w:val="002C12EF"/>
    <w:rsid w:val="002C2662"/>
    <w:rsid w:val="002C4B15"/>
    <w:rsid w:val="002C4D7E"/>
    <w:rsid w:val="002C6BD7"/>
    <w:rsid w:val="002C7C11"/>
    <w:rsid w:val="002D15DB"/>
    <w:rsid w:val="002D1FBF"/>
    <w:rsid w:val="002D243F"/>
    <w:rsid w:val="002D5588"/>
    <w:rsid w:val="002D677A"/>
    <w:rsid w:val="002D6A46"/>
    <w:rsid w:val="002D7C5C"/>
    <w:rsid w:val="002E33B9"/>
    <w:rsid w:val="002E3A21"/>
    <w:rsid w:val="002E4D0C"/>
    <w:rsid w:val="002E7276"/>
    <w:rsid w:val="002E73CE"/>
    <w:rsid w:val="002F013F"/>
    <w:rsid w:val="002F15B7"/>
    <w:rsid w:val="002F19B2"/>
    <w:rsid w:val="002F44C0"/>
    <w:rsid w:val="002F5914"/>
    <w:rsid w:val="002F73B1"/>
    <w:rsid w:val="003020F3"/>
    <w:rsid w:val="00302F9C"/>
    <w:rsid w:val="00303886"/>
    <w:rsid w:val="00307F40"/>
    <w:rsid w:val="00310588"/>
    <w:rsid w:val="003109F1"/>
    <w:rsid w:val="00312284"/>
    <w:rsid w:val="0031295F"/>
    <w:rsid w:val="003137A2"/>
    <w:rsid w:val="0031397A"/>
    <w:rsid w:val="00314A77"/>
    <w:rsid w:val="003172C1"/>
    <w:rsid w:val="003174AB"/>
    <w:rsid w:val="00320812"/>
    <w:rsid w:val="00321183"/>
    <w:rsid w:val="00321B9E"/>
    <w:rsid w:val="00322EAD"/>
    <w:rsid w:val="00324FEC"/>
    <w:rsid w:val="00325F6C"/>
    <w:rsid w:val="00330A67"/>
    <w:rsid w:val="003313F2"/>
    <w:rsid w:val="003365D9"/>
    <w:rsid w:val="003400CD"/>
    <w:rsid w:val="0034678B"/>
    <w:rsid w:val="00351AE0"/>
    <w:rsid w:val="003534A8"/>
    <w:rsid w:val="00353C49"/>
    <w:rsid w:val="00356ED9"/>
    <w:rsid w:val="003611AE"/>
    <w:rsid w:val="003614E0"/>
    <w:rsid w:val="0036310A"/>
    <w:rsid w:val="003632F4"/>
    <w:rsid w:val="003635C4"/>
    <w:rsid w:val="003641A9"/>
    <w:rsid w:val="003641F5"/>
    <w:rsid w:val="00365406"/>
    <w:rsid w:val="003658E9"/>
    <w:rsid w:val="003670BC"/>
    <w:rsid w:val="003673A2"/>
    <w:rsid w:val="003676CE"/>
    <w:rsid w:val="0037122D"/>
    <w:rsid w:val="003726BC"/>
    <w:rsid w:val="00383E64"/>
    <w:rsid w:val="003846CC"/>
    <w:rsid w:val="0038527C"/>
    <w:rsid w:val="00385A14"/>
    <w:rsid w:val="00386941"/>
    <w:rsid w:val="00387826"/>
    <w:rsid w:val="00394007"/>
    <w:rsid w:val="003946A6"/>
    <w:rsid w:val="003951B7"/>
    <w:rsid w:val="0039560B"/>
    <w:rsid w:val="00395AB9"/>
    <w:rsid w:val="003A117D"/>
    <w:rsid w:val="003A1208"/>
    <w:rsid w:val="003A1663"/>
    <w:rsid w:val="003A40A2"/>
    <w:rsid w:val="003A46CA"/>
    <w:rsid w:val="003A66A7"/>
    <w:rsid w:val="003A6963"/>
    <w:rsid w:val="003B06EC"/>
    <w:rsid w:val="003B1195"/>
    <w:rsid w:val="003B1AC0"/>
    <w:rsid w:val="003B280B"/>
    <w:rsid w:val="003B2C8F"/>
    <w:rsid w:val="003B3228"/>
    <w:rsid w:val="003B3C09"/>
    <w:rsid w:val="003B3F82"/>
    <w:rsid w:val="003B479B"/>
    <w:rsid w:val="003B62B6"/>
    <w:rsid w:val="003B6C17"/>
    <w:rsid w:val="003B703A"/>
    <w:rsid w:val="003B7330"/>
    <w:rsid w:val="003B785A"/>
    <w:rsid w:val="003C0897"/>
    <w:rsid w:val="003C197F"/>
    <w:rsid w:val="003C519C"/>
    <w:rsid w:val="003C5487"/>
    <w:rsid w:val="003C599D"/>
    <w:rsid w:val="003D03A5"/>
    <w:rsid w:val="003D0CC1"/>
    <w:rsid w:val="003D2FA7"/>
    <w:rsid w:val="003D6F2E"/>
    <w:rsid w:val="003E0BEF"/>
    <w:rsid w:val="003E0D90"/>
    <w:rsid w:val="003E4681"/>
    <w:rsid w:val="003E4D78"/>
    <w:rsid w:val="003E7E68"/>
    <w:rsid w:val="003F3489"/>
    <w:rsid w:val="003F549C"/>
    <w:rsid w:val="003F54E3"/>
    <w:rsid w:val="003F5ED9"/>
    <w:rsid w:val="003F6142"/>
    <w:rsid w:val="003F644E"/>
    <w:rsid w:val="003F66C9"/>
    <w:rsid w:val="003F70A1"/>
    <w:rsid w:val="003F719D"/>
    <w:rsid w:val="003F7D65"/>
    <w:rsid w:val="004010BE"/>
    <w:rsid w:val="004040EC"/>
    <w:rsid w:val="004059CC"/>
    <w:rsid w:val="0040713B"/>
    <w:rsid w:val="004107DD"/>
    <w:rsid w:val="00410D65"/>
    <w:rsid w:val="004118C5"/>
    <w:rsid w:val="00412978"/>
    <w:rsid w:val="00417055"/>
    <w:rsid w:val="004178B3"/>
    <w:rsid w:val="00420044"/>
    <w:rsid w:val="00420C5D"/>
    <w:rsid w:val="004219AE"/>
    <w:rsid w:val="00421D1C"/>
    <w:rsid w:val="00421E5E"/>
    <w:rsid w:val="004228AD"/>
    <w:rsid w:val="0042422E"/>
    <w:rsid w:val="00424899"/>
    <w:rsid w:val="00424C8A"/>
    <w:rsid w:val="00426512"/>
    <w:rsid w:val="00427310"/>
    <w:rsid w:val="00427EE5"/>
    <w:rsid w:val="00430875"/>
    <w:rsid w:val="00430B45"/>
    <w:rsid w:val="004317AC"/>
    <w:rsid w:val="00433F4F"/>
    <w:rsid w:val="00435078"/>
    <w:rsid w:val="0043657C"/>
    <w:rsid w:val="00437941"/>
    <w:rsid w:val="00440AB8"/>
    <w:rsid w:val="0044240F"/>
    <w:rsid w:val="004425FF"/>
    <w:rsid w:val="00445647"/>
    <w:rsid w:val="0044658C"/>
    <w:rsid w:val="00447648"/>
    <w:rsid w:val="004505B5"/>
    <w:rsid w:val="00455167"/>
    <w:rsid w:val="0045682A"/>
    <w:rsid w:val="0046085E"/>
    <w:rsid w:val="00460D90"/>
    <w:rsid w:val="0046274F"/>
    <w:rsid w:val="004634F0"/>
    <w:rsid w:val="00465887"/>
    <w:rsid w:val="004667C3"/>
    <w:rsid w:val="00470AE0"/>
    <w:rsid w:val="00474621"/>
    <w:rsid w:val="004757FB"/>
    <w:rsid w:val="00475C28"/>
    <w:rsid w:val="00476266"/>
    <w:rsid w:val="00476349"/>
    <w:rsid w:val="00484A47"/>
    <w:rsid w:val="00484FED"/>
    <w:rsid w:val="00490311"/>
    <w:rsid w:val="00490D1D"/>
    <w:rsid w:val="00494531"/>
    <w:rsid w:val="00495F17"/>
    <w:rsid w:val="00496E5D"/>
    <w:rsid w:val="004977F6"/>
    <w:rsid w:val="004A0C1F"/>
    <w:rsid w:val="004A357C"/>
    <w:rsid w:val="004A518E"/>
    <w:rsid w:val="004A54B2"/>
    <w:rsid w:val="004A5954"/>
    <w:rsid w:val="004B0632"/>
    <w:rsid w:val="004B0DB9"/>
    <w:rsid w:val="004B268A"/>
    <w:rsid w:val="004B2755"/>
    <w:rsid w:val="004B35CD"/>
    <w:rsid w:val="004B46FF"/>
    <w:rsid w:val="004B6B32"/>
    <w:rsid w:val="004B7322"/>
    <w:rsid w:val="004B7864"/>
    <w:rsid w:val="004B79C8"/>
    <w:rsid w:val="004B7B5A"/>
    <w:rsid w:val="004C1C78"/>
    <w:rsid w:val="004C24D7"/>
    <w:rsid w:val="004C53CD"/>
    <w:rsid w:val="004C6420"/>
    <w:rsid w:val="004C64E5"/>
    <w:rsid w:val="004D0A34"/>
    <w:rsid w:val="004D198F"/>
    <w:rsid w:val="004D2255"/>
    <w:rsid w:val="004D5808"/>
    <w:rsid w:val="004D58AB"/>
    <w:rsid w:val="004D5A9F"/>
    <w:rsid w:val="004D7BA5"/>
    <w:rsid w:val="004E215D"/>
    <w:rsid w:val="004E4ADA"/>
    <w:rsid w:val="004E675D"/>
    <w:rsid w:val="004F07E3"/>
    <w:rsid w:val="004F2C87"/>
    <w:rsid w:val="004F2D3C"/>
    <w:rsid w:val="004F421A"/>
    <w:rsid w:val="004F4F64"/>
    <w:rsid w:val="004F54B8"/>
    <w:rsid w:val="004F655F"/>
    <w:rsid w:val="005019DC"/>
    <w:rsid w:val="00502271"/>
    <w:rsid w:val="005051FC"/>
    <w:rsid w:val="00506511"/>
    <w:rsid w:val="00507BF6"/>
    <w:rsid w:val="0051004C"/>
    <w:rsid w:val="00510C95"/>
    <w:rsid w:val="00510F76"/>
    <w:rsid w:val="005116E3"/>
    <w:rsid w:val="005124AF"/>
    <w:rsid w:val="00513C17"/>
    <w:rsid w:val="00515B98"/>
    <w:rsid w:val="00521C2E"/>
    <w:rsid w:val="00526FF5"/>
    <w:rsid w:val="00530A53"/>
    <w:rsid w:val="00532BDF"/>
    <w:rsid w:val="00532E8F"/>
    <w:rsid w:val="005333B2"/>
    <w:rsid w:val="00535303"/>
    <w:rsid w:val="005368AF"/>
    <w:rsid w:val="00537005"/>
    <w:rsid w:val="00537361"/>
    <w:rsid w:val="00540BE6"/>
    <w:rsid w:val="00541E6C"/>
    <w:rsid w:val="00545B6C"/>
    <w:rsid w:val="00546218"/>
    <w:rsid w:val="005502ED"/>
    <w:rsid w:val="005526D0"/>
    <w:rsid w:val="00555315"/>
    <w:rsid w:val="00557BE9"/>
    <w:rsid w:val="0056023A"/>
    <w:rsid w:val="0056267C"/>
    <w:rsid w:val="00562755"/>
    <w:rsid w:val="00563591"/>
    <w:rsid w:val="00566E00"/>
    <w:rsid w:val="00571093"/>
    <w:rsid w:val="0057304C"/>
    <w:rsid w:val="00573B5B"/>
    <w:rsid w:val="00574A31"/>
    <w:rsid w:val="00574A7B"/>
    <w:rsid w:val="00575929"/>
    <w:rsid w:val="00576A82"/>
    <w:rsid w:val="0057772A"/>
    <w:rsid w:val="00580591"/>
    <w:rsid w:val="005835B6"/>
    <w:rsid w:val="00585D94"/>
    <w:rsid w:val="00590B21"/>
    <w:rsid w:val="005962EF"/>
    <w:rsid w:val="005967C2"/>
    <w:rsid w:val="00596EC6"/>
    <w:rsid w:val="005977FC"/>
    <w:rsid w:val="00597B9B"/>
    <w:rsid w:val="005A1DE4"/>
    <w:rsid w:val="005A26C1"/>
    <w:rsid w:val="005A2FB0"/>
    <w:rsid w:val="005A4204"/>
    <w:rsid w:val="005A51B5"/>
    <w:rsid w:val="005A666F"/>
    <w:rsid w:val="005B2687"/>
    <w:rsid w:val="005B314E"/>
    <w:rsid w:val="005B562D"/>
    <w:rsid w:val="005B6C63"/>
    <w:rsid w:val="005B7748"/>
    <w:rsid w:val="005B7CEE"/>
    <w:rsid w:val="005C0166"/>
    <w:rsid w:val="005C0711"/>
    <w:rsid w:val="005C0D31"/>
    <w:rsid w:val="005C56B0"/>
    <w:rsid w:val="005C59C7"/>
    <w:rsid w:val="005C661F"/>
    <w:rsid w:val="005C7441"/>
    <w:rsid w:val="005C7E09"/>
    <w:rsid w:val="005C7FCD"/>
    <w:rsid w:val="005D03A2"/>
    <w:rsid w:val="005D1D7D"/>
    <w:rsid w:val="005D602F"/>
    <w:rsid w:val="005D794D"/>
    <w:rsid w:val="005E153B"/>
    <w:rsid w:val="005E1FDD"/>
    <w:rsid w:val="005E22F2"/>
    <w:rsid w:val="005E3D3A"/>
    <w:rsid w:val="005E5B44"/>
    <w:rsid w:val="005E65B7"/>
    <w:rsid w:val="005F13B7"/>
    <w:rsid w:val="005F411E"/>
    <w:rsid w:val="005F7D0E"/>
    <w:rsid w:val="00600939"/>
    <w:rsid w:val="00603F67"/>
    <w:rsid w:val="006047DF"/>
    <w:rsid w:val="00605C7E"/>
    <w:rsid w:val="00607072"/>
    <w:rsid w:val="00610146"/>
    <w:rsid w:val="0061153B"/>
    <w:rsid w:val="00613FE4"/>
    <w:rsid w:val="00616FE8"/>
    <w:rsid w:val="00621153"/>
    <w:rsid w:val="006217E2"/>
    <w:rsid w:val="00623267"/>
    <w:rsid w:val="00624AD2"/>
    <w:rsid w:val="00625F81"/>
    <w:rsid w:val="00626551"/>
    <w:rsid w:val="0062656C"/>
    <w:rsid w:val="00630F3E"/>
    <w:rsid w:val="00631697"/>
    <w:rsid w:val="0063190C"/>
    <w:rsid w:val="00631C30"/>
    <w:rsid w:val="00632102"/>
    <w:rsid w:val="006333ED"/>
    <w:rsid w:val="00634C39"/>
    <w:rsid w:val="00635722"/>
    <w:rsid w:val="00635CC3"/>
    <w:rsid w:val="006371F6"/>
    <w:rsid w:val="00643A82"/>
    <w:rsid w:val="00644715"/>
    <w:rsid w:val="00644B8C"/>
    <w:rsid w:val="00647AAE"/>
    <w:rsid w:val="00650664"/>
    <w:rsid w:val="0065373E"/>
    <w:rsid w:val="00654E8E"/>
    <w:rsid w:val="00655358"/>
    <w:rsid w:val="00655D10"/>
    <w:rsid w:val="00656925"/>
    <w:rsid w:val="00662049"/>
    <w:rsid w:val="00664147"/>
    <w:rsid w:val="006671A2"/>
    <w:rsid w:val="00667B77"/>
    <w:rsid w:val="00670414"/>
    <w:rsid w:val="00671499"/>
    <w:rsid w:val="00672142"/>
    <w:rsid w:val="006744DA"/>
    <w:rsid w:val="0067554E"/>
    <w:rsid w:val="00677347"/>
    <w:rsid w:val="00677F58"/>
    <w:rsid w:val="0068005F"/>
    <w:rsid w:val="0068106B"/>
    <w:rsid w:val="0068183A"/>
    <w:rsid w:val="00683520"/>
    <w:rsid w:val="006850CB"/>
    <w:rsid w:val="006850EE"/>
    <w:rsid w:val="00685AD9"/>
    <w:rsid w:val="00687318"/>
    <w:rsid w:val="00692628"/>
    <w:rsid w:val="0069322A"/>
    <w:rsid w:val="00694496"/>
    <w:rsid w:val="00694E78"/>
    <w:rsid w:val="00696528"/>
    <w:rsid w:val="006A01C5"/>
    <w:rsid w:val="006A3976"/>
    <w:rsid w:val="006A4BE8"/>
    <w:rsid w:val="006B0353"/>
    <w:rsid w:val="006B15D2"/>
    <w:rsid w:val="006B1D6E"/>
    <w:rsid w:val="006B3DF0"/>
    <w:rsid w:val="006B45D0"/>
    <w:rsid w:val="006B4EA6"/>
    <w:rsid w:val="006B512F"/>
    <w:rsid w:val="006B59BC"/>
    <w:rsid w:val="006B68C2"/>
    <w:rsid w:val="006B77CF"/>
    <w:rsid w:val="006C0EB4"/>
    <w:rsid w:val="006C1E93"/>
    <w:rsid w:val="006C241F"/>
    <w:rsid w:val="006C3B22"/>
    <w:rsid w:val="006C6559"/>
    <w:rsid w:val="006D0FD9"/>
    <w:rsid w:val="006D1178"/>
    <w:rsid w:val="006D1578"/>
    <w:rsid w:val="006D367B"/>
    <w:rsid w:val="006D5DC2"/>
    <w:rsid w:val="006D69B5"/>
    <w:rsid w:val="006D7F46"/>
    <w:rsid w:val="006E11BD"/>
    <w:rsid w:val="006E222E"/>
    <w:rsid w:val="006E5068"/>
    <w:rsid w:val="006E5678"/>
    <w:rsid w:val="006E6A4F"/>
    <w:rsid w:val="006E6C65"/>
    <w:rsid w:val="006E7474"/>
    <w:rsid w:val="006F10EA"/>
    <w:rsid w:val="006F1E18"/>
    <w:rsid w:val="006F41CB"/>
    <w:rsid w:val="006F7420"/>
    <w:rsid w:val="0070037A"/>
    <w:rsid w:val="007033D0"/>
    <w:rsid w:val="007039EA"/>
    <w:rsid w:val="00705826"/>
    <w:rsid w:val="00706A56"/>
    <w:rsid w:val="00706BC2"/>
    <w:rsid w:val="007102DB"/>
    <w:rsid w:val="00712475"/>
    <w:rsid w:val="007126D4"/>
    <w:rsid w:val="0071419C"/>
    <w:rsid w:val="00714EE0"/>
    <w:rsid w:val="007176BA"/>
    <w:rsid w:val="00717FF8"/>
    <w:rsid w:val="007209BF"/>
    <w:rsid w:val="007214F2"/>
    <w:rsid w:val="00721AFA"/>
    <w:rsid w:val="007232F7"/>
    <w:rsid w:val="0072448C"/>
    <w:rsid w:val="00725014"/>
    <w:rsid w:val="00725160"/>
    <w:rsid w:val="00725824"/>
    <w:rsid w:val="00726768"/>
    <w:rsid w:val="00730757"/>
    <w:rsid w:val="007309E0"/>
    <w:rsid w:val="00731562"/>
    <w:rsid w:val="007316E0"/>
    <w:rsid w:val="0074137B"/>
    <w:rsid w:val="00741A70"/>
    <w:rsid w:val="007423C0"/>
    <w:rsid w:val="00742917"/>
    <w:rsid w:val="00744A27"/>
    <w:rsid w:val="0074503A"/>
    <w:rsid w:val="007475D6"/>
    <w:rsid w:val="007479F6"/>
    <w:rsid w:val="00747EFB"/>
    <w:rsid w:val="00750AD8"/>
    <w:rsid w:val="007511FE"/>
    <w:rsid w:val="007528D4"/>
    <w:rsid w:val="00754106"/>
    <w:rsid w:val="00754273"/>
    <w:rsid w:val="00754643"/>
    <w:rsid w:val="007552AF"/>
    <w:rsid w:val="00755FC6"/>
    <w:rsid w:val="00756DBD"/>
    <w:rsid w:val="00756EA4"/>
    <w:rsid w:val="007571F6"/>
    <w:rsid w:val="00765DC7"/>
    <w:rsid w:val="007703DC"/>
    <w:rsid w:val="00770693"/>
    <w:rsid w:val="00771CD3"/>
    <w:rsid w:val="0077318A"/>
    <w:rsid w:val="00773506"/>
    <w:rsid w:val="00773B7E"/>
    <w:rsid w:val="007752FA"/>
    <w:rsid w:val="00775484"/>
    <w:rsid w:val="00775CB3"/>
    <w:rsid w:val="007773FC"/>
    <w:rsid w:val="00777CC6"/>
    <w:rsid w:val="00780ED2"/>
    <w:rsid w:val="007827B5"/>
    <w:rsid w:val="00783003"/>
    <w:rsid w:val="0078394F"/>
    <w:rsid w:val="00784F9E"/>
    <w:rsid w:val="007858F9"/>
    <w:rsid w:val="00786633"/>
    <w:rsid w:val="00786AA4"/>
    <w:rsid w:val="00790C6B"/>
    <w:rsid w:val="0079290B"/>
    <w:rsid w:val="00793194"/>
    <w:rsid w:val="007A0595"/>
    <w:rsid w:val="007A2B2D"/>
    <w:rsid w:val="007A453F"/>
    <w:rsid w:val="007A4815"/>
    <w:rsid w:val="007A5399"/>
    <w:rsid w:val="007A5A32"/>
    <w:rsid w:val="007A5AAC"/>
    <w:rsid w:val="007A6F10"/>
    <w:rsid w:val="007B15FD"/>
    <w:rsid w:val="007B48DC"/>
    <w:rsid w:val="007B55DF"/>
    <w:rsid w:val="007C2A5E"/>
    <w:rsid w:val="007C2D91"/>
    <w:rsid w:val="007C2EBD"/>
    <w:rsid w:val="007C6C4E"/>
    <w:rsid w:val="007D0A6D"/>
    <w:rsid w:val="007D1206"/>
    <w:rsid w:val="007D29D0"/>
    <w:rsid w:val="007D2CA5"/>
    <w:rsid w:val="007D2DB5"/>
    <w:rsid w:val="007D4956"/>
    <w:rsid w:val="007D5553"/>
    <w:rsid w:val="007D61C2"/>
    <w:rsid w:val="007D790E"/>
    <w:rsid w:val="007E149C"/>
    <w:rsid w:val="007E57F5"/>
    <w:rsid w:val="007F1E45"/>
    <w:rsid w:val="007F42E1"/>
    <w:rsid w:val="007F52A1"/>
    <w:rsid w:val="007F6C03"/>
    <w:rsid w:val="007F7ED9"/>
    <w:rsid w:val="00800FBA"/>
    <w:rsid w:val="008010C3"/>
    <w:rsid w:val="0080178F"/>
    <w:rsid w:val="00805DC1"/>
    <w:rsid w:val="00805F6D"/>
    <w:rsid w:val="00806CBB"/>
    <w:rsid w:val="008079AB"/>
    <w:rsid w:val="00812CCC"/>
    <w:rsid w:val="00815023"/>
    <w:rsid w:val="0081601F"/>
    <w:rsid w:val="00816A42"/>
    <w:rsid w:val="0082135F"/>
    <w:rsid w:val="00821FFE"/>
    <w:rsid w:val="00822788"/>
    <w:rsid w:val="008228C2"/>
    <w:rsid w:val="0082569E"/>
    <w:rsid w:val="00831E66"/>
    <w:rsid w:val="0083329F"/>
    <w:rsid w:val="008336BE"/>
    <w:rsid w:val="00833C51"/>
    <w:rsid w:val="008379F3"/>
    <w:rsid w:val="008412A2"/>
    <w:rsid w:val="00842629"/>
    <w:rsid w:val="00844127"/>
    <w:rsid w:val="00847874"/>
    <w:rsid w:val="00847E13"/>
    <w:rsid w:val="00851ED5"/>
    <w:rsid w:val="00852450"/>
    <w:rsid w:val="008525A8"/>
    <w:rsid w:val="008540B8"/>
    <w:rsid w:val="00855E70"/>
    <w:rsid w:val="008638D1"/>
    <w:rsid w:val="00866ED8"/>
    <w:rsid w:val="00867567"/>
    <w:rsid w:val="00870DA3"/>
    <w:rsid w:val="0087489C"/>
    <w:rsid w:val="00874CCB"/>
    <w:rsid w:val="008757B6"/>
    <w:rsid w:val="00876607"/>
    <w:rsid w:val="00877C71"/>
    <w:rsid w:val="00880A62"/>
    <w:rsid w:val="00882053"/>
    <w:rsid w:val="00883D41"/>
    <w:rsid w:val="00887A56"/>
    <w:rsid w:val="00890DA7"/>
    <w:rsid w:val="0089129A"/>
    <w:rsid w:val="00891F46"/>
    <w:rsid w:val="00893DEC"/>
    <w:rsid w:val="008942F9"/>
    <w:rsid w:val="00894BE2"/>
    <w:rsid w:val="00895536"/>
    <w:rsid w:val="008959D6"/>
    <w:rsid w:val="00895A9F"/>
    <w:rsid w:val="0089619A"/>
    <w:rsid w:val="008978D7"/>
    <w:rsid w:val="008A25AB"/>
    <w:rsid w:val="008A2FB4"/>
    <w:rsid w:val="008A3B1A"/>
    <w:rsid w:val="008A5EF3"/>
    <w:rsid w:val="008A6EBD"/>
    <w:rsid w:val="008B11CC"/>
    <w:rsid w:val="008B16E7"/>
    <w:rsid w:val="008B18F6"/>
    <w:rsid w:val="008B5CE9"/>
    <w:rsid w:val="008B63D8"/>
    <w:rsid w:val="008B7E32"/>
    <w:rsid w:val="008C40CC"/>
    <w:rsid w:val="008C42B4"/>
    <w:rsid w:val="008C66D2"/>
    <w:rsid w:val="008D053F"/>
    <w:rsid w:val="008D187D"/>
    <w:rsid w:val="008D31B6"/>
    <w:rsid w:val="008D39C1"/>
    <w:rsid w:val="008D4BE8"/>
    <w:rsid w:val="008D5494"/>
    <w:rsid w:val="008D645B"/>
    <w:rsid w:val="008D7A4B"/>
    <w:rsid w:val="008E08C3"/>
    <w:rsid w:val="008E3BBF"/>
    <w:rsid w:val="008E41EA"/>
    <w:rsid w:val="008E52CF"/>
    <w:rsid w:val="008E6B7D"/>
    <w:rsid w:val="008F18AE"/>
    <w:rsid w:val="008F2567"/>
    <w:rsid w:val="008F2AF1"/>
    <w:rsid w:val="008F6CF9"/>
    <w:rsid w:val="00900343"/>
    <w:rsid w:val="00900CD2"/>
    <w:rsid w:val="0090232A"/>
    <w:rsid w:val="00902A3D"/>
    <w:rsid w:val="00903BB6"/>
    <w:rsid w:val="00903D74"/>
    <w:rsid w:val="00904460"/>
    <w:rsid w:val="00907F71"/>
    <w:rsid w:val="009142D9"/>
    <w:rsid w:val="00916901"/>
    <w:rsid w:val="0092101D"/>
    <w:rsid w:val="0092168C"/>
    <w:rsid w:val="00921D9A"/>
    <w:rsid w:val="00922EE3"/>
    <w:rsid w:val="00923876"/>
    <w:rsid w:val="00924C15"/>
    <w:rsid w:val="00924DE2"/>
    <w:rsid w:val="0092503C"/>
    <w:rsid w:val="00925927"/>
    <w:rsid w:val="009266D4"/>
    <w:rsid w:val="00927FB4"/>
    <w:rsid w:val="00931AA0"/>
    <w:rsid w:val="00931E67"/>
    <w:rsid w:val="00931EAD"/>
    <w:rsid w:val="00932250"/>
    <w:rsid w:val="00933376"/>
    <w:rsid w:val="00936350"/>
    <w:rsid w:val="00937743"/>
    <w:rsid w:val="00937A35"/>
    <w:rsid w:val="00940002"/>
    <w:rsid w:val="00940CA7"/>
    <w:rsid w:val="00940E82"/>
    <w:rsid w:val="00940E8D"/>
    <w:rsid w:val="00941523"/>
    <w:rsid w:val="0094374A"/>
    <w:rsid w:val="00943CD4"/>
    <w:rsid w:val="009452F1"/>
    <w:rsid w:val="0094610D"/>
    <w:rsid w:val="00947B39"/>
    <w:rsid w:val="009535F6"/>
    <w:rsid w:val="009541AD"/>
    <w:rsid w:val="00965549"/>
    <w:rsid w:val="00966289"/>
    <w:rsid w:val="0096688E"/>
    <w:rsid w:val="00966BD5"/>
    <w:rsid w:val="00967002"/>
    <w:rsid w:val="00967804"/>
    <w:rsid w:val="00970BED"/>
    <w:rsid w:val="00971901"/>
    <w:rsid w:val="00971A5C"/>
    <w:rsid w:val="00972467"/>
    <w:rsid w:val="0097292D"/>
    <w:rsid w:val="00974F7E"/>
    <w:rsid w:val="0097691A"/>
    <w:rsid w:val="0097723C"/>
    <w:rsid w:val="00980AB6"/>
    <w:rsid w:val="00980C44"/>
    <w:rsid w:val="00981CE4"/>
    <w:rsid w:val="00982BD4"/>
    <w:rsid w:val="00983350"/>
    <w:rsid w:val="009834CC"/>
    <w:rsid w:val="00983FDD"/>
    <w:rsid w:val="00984F46"/>
    <w:rsid w:val="00985576"/>
    <w:rsid w:val="00987075"/>
    <w:rsid w:val="00991B37"/>
    <w:rsid w:val="00994C19"/>
    <w:rsid w:val="00995B6C"/>
    <w:rsid w:val="009972B8"/>
    <w:rsid w:val="009973AA"/>
    <w:rsid w:val="009A0070"/>
    <w:rsid w:val="009A069A"/>
    <w:rsid w:val="009A150D"/>
    <w:rsid w:val="009A1893"/>
    <w:rsid w:val="009A28DC"/>
    <w:rsid w:val="009A4481"/>
    <w:rsid w:val="009B0036"/>
    <w:rsid w:val="009B0EFD"/>
    <w:rsid w:val="009B1EC8"/>
    <w:rsid w:val="009B359E"/>
    <w:rsid w:val="009B3A72"/>
    <w:rsid w:val="009B41C8"/>
    <w:rsid w:val="009B60A8"/>
    <w:rsid w:val="009B7250"/>
    <w:rsid w:val="009B7EF8"/>
    <w:rsid w:val="009C16F9"/>
    <w:rsid w:val="009C1891"/>
    <w:rsid w:val="009C1D93"/>
    <w:rsid w:val="009C441C"/>
    <w:rsid w:val="009C5566"/>
    <w:rsid w:val="009C795D"/>
    <w:rsid w:val="009D44FA"/>
    <w:rsid w:val="009D7D44"/>
    <w:rsid w:val="009E1943"/>
    <w:rsid w:val="009E24F2"/>
    <w:rsid w:val="009E2BE1"/>
    <w:rsid w:val="009E2F88"/>
    <w:rsid w:val="009E3876"/>
    <w:rsid w:val="009E5422"/>
    <w:rsid w:val="009E63FA"/>
    <w:rsid w:val="009F2FD1"/>
    <w:rsid w:val="009F3F29"/>
    <w:rsid w:val="009F5045"/>
    <w:rsid w:val="00A01850"/>
    <w:rsid w:val="00A02328"/>
    <w:rsid w:val="00A02860"/>
    <w:rsid w:val="00A02C0E"/>
    <w:rsid w:val="00A030FC"/>
    <w:rsid w:val="00A038C3"/>
    <w:rsid w:val="00A1104B"/>
    <w:rsid w:val="00A11249"/>
    <w:rsid w:val="00A11CCE"/>
    <w:rsid w:val="00A12548"/>
    <w:rsid w:val="00A14B4B"/>
    <w:rsid w:val="00A20B5E"/>
    <w:rsid w:val="00A214ED"/>
    <w:rsid w:val="00A21AFF"/>
    <w:rsid w:val="00A224D2"/>
    <w:rsid w:val="00A2566A"/>
    <w:rsid w:val="00A26159"/>
    <w:rsid w:val="00A26A3C"/>
    <w:rsid w:val="00A27192"/>
    <w:rsid w:val="00A272F6"/>
    <w:rsid w:val="00A27704"/>
    <w:rsid w:val="00A316E0"/>
    <w:rsid w:val="00A31B3F"/>
    <w:rsid w:val="00A320C7"/>
    <w:rsid w:val="00A34643"/>
    <w:rsid w:val="00A36323"/>
    <w:rsid w:val="00A37257"/>
    <w:rsid w:val="00A4070E"/>
    <w:rsid w:val="00A40DAE"/>
    <w:rsid w:val="00A4314B"/>
    <w:rsid w:val="00A474B7"/>
    <w:rsid w:val="00A47F5E"/>
    <w:rsid w:val="00A52CBC"/>
    <w:rsid w:val="00A5350D"/>
    <w:rsid w:val="00A54E1C"/>
    <w:rsid w:val="00A563C9"/>
    <w:rsid w:val="00A56B0F"/>
    <w:rsid w:val="00A57F5F"/>
    <w:rsid w:val="00A60B51"/>
    <w:rsid w:val="00A622CE"/>
    <w:rsid w:val="00A6274F"/>
    <w:rsid w:val="00A63165"/>
    <w:rsid w:val="00A6351B"/>
    <w:rsid w:val="00A66B4E"/>
    <w:rsid w:val="00A6710B"/>
    <w:rsid w:val="00A7337D"/>
    <w:rsid w:val="00A77B61"/>
    <w:rsid w:val="00A77C9D"/>
    <w:rsid w:val="00A80154"/>
    <w:rsid w:val="00A805A6"/>
    <w:rsid w:val="00A80E5F"/>
    <w:rsid w:val="00A834DA"/>
    <w:rsid w:val="00A85469"/>
    <w:rsid w:val="00A85891"/>
    <w:rsid w:val="00A862D9"/>
    <w:rsid w:val="00A86E20"/>
    <w:rsid w:val="00A87938"/>
    <w:rsid w:val="00A87C3C"/>
    <w:rsid w:val="00A9104C"/>
    <w:rsid w:val="00A92046"/>
    <w:rsid w:val="00A925AC"/>
    <w:rsid w:val="00A94147"/>
    <w:rsid w:val="00A949E9"/>
    <w:rsid w:val="00AA0688"/>
    <w:rsid w:val="00AA075A"/>
    <w:rsid w:val="00AA136A"/>
    <w:rsid w:val="00AA3842"/>
    <w:rsid w:val="00AA475C"/>
    <w:rsid w:val="00AA6921"/>
    <w:rsid w:val="00AA6BF2"/>
    <w:rsid w:val="00AB08B5"/>
    <w:rsid w:val="00AB23C4"/>
    <w:rsid w:val="00AB5794"/>
    <w:rsid w:val="00AB6784"/>
    <w:rsid w:val="00AB69A2"/>
    <w:rsid w:val="00AC0385"/>
    <w:rsid w:val="00AC07BE"/>
    <w:rsid w:val="00AC0CCE"/>
    <w:rsid w:val="00AC0E0C"/>
    <w:rsid w:val="00AC1611"/>
    <w:rsid w:val="00AC2068"/>
    <w:rsid w:val="00AC2757"/>
    <w:rsid w:val="00AC33EE"/>
    <w:rsid w:val="00AD1FC9"/>
    <w:rsid w:val="00AD289D"/>
    <w:rsid w:val="00AE1946"/>
    <w:rsid w:val="00AE1B01"/>
    <w:rsid w:val="00AE23FD"/>
    <w:rsid w:val="00AE55C5"/>
    <w:rsid w:val="00AE6A61"/>
    <w:rsid w:val="00AF0DF0"/>
    <w:rsid w:val="00AF28D7"/>
    <w:rsid w:val="00B0288D"/>
    <w:rsid w:val="00B07C5C"/>
    <w:rsid w:val="00B11583"/>
    <w:rsid w:val="00B131B7"/>
    <w:rsid w:val="00B14A77"/>
    <w:rsid w:val="00B14B01"/>
    <w:rsid w:val="00B1706C"/>
    <w:rsid w:val="00B17734"/>
    <w:rsid w:val="00B22927"/>
    <w:rsid w:val="00B23366"/>
    <w:rsid w:val="00B23FFD"/>
    <w:rsid w:val="00B242BB"/>
    <w:rsid w:val="00B25560"/>
    <w:rsid w:val="00B3306B"/>
    <w:rsid w:val="00B338D6"/>
    <w:rsid w:val="00B33A5D"/>
    <w:rsid w:val="00B358F3"/>
    <w:rsid w:val="00B3736E"/>
    <w:rsid w:val="00B4223E"/>
    <w:rsid w:val="00B425CA"/>
    <w:rsid w:val="00B4393E"/>
    <w:rsid w:val="00B440A0"/>
    <w:rsid w:val="00B45067"/>
    <w:rsid w:val="00B50593"/>
    <w:rsid w:val="00B52825"/>
    <w:rsid w:val="00B52F21"/>
    <w:rsid w:val="00B564E9"/>
    <w:rsid w:val="00B56D7A"/>
    <w:rsid w:val="00B56F1C"/>
    <w:rsid w:val="00B603F6"/>
    <w:rsid w:val="00B627EC"/>
    <w:rsid w:val="00B62CCF"/>
    <w:rsid w:val="00B6517F"/>
    <w:rsid w:val="00B652E5"/>
    <w:rsid w:val="00B6578C"/>
    <w:rsid w:val="00B66871"/>
    <w:rsid w:val="00B703D1"/>
    <w:rsid w:val="00B73738"/>
    <w:rsid w:val="00B73B6D"/>
    <w:rsid w:val="00B73D16"/>
    <w:rsid w:val="00B80E18"/>
    <w:rsid w:val="00B81AFB"/>
    <w:rsid w:val="00B83146"/>
    <w:rsid w:val="00B8499E"/>
    <w:rsid w:val="00B85254"/>
    <w:rsid w:val="00B85D45"/>
    <w:rsid w:val="00B91367"/>
    <w:rsid w:val="00B91D9B"/>
    <w:rsid w:val="00B92D06"/>
    <w:rsid w:val="00B9330D"/>
    <w:rsid w:val="00BA4C06"/>
    <w:rsid w:val="00BA4FFA"/>
    <w:rsid w:val="00BA6528"/>
    <w:rsid w:val="00BA67D3"/>
    <w:rsid w:val="00BA69A6"/>
    <w:rsid w:val="00BA6A58"/>
    <w:rsid w:val="00BA7AA4"/>
    <w:rsid w:val="00BB1BA4"/>
    <w:rsid w:val="00BB3BBE"/>
    <w:rsid w:val="00BB402F"/>
    <w:rsid w:val="00BC0D8C"/>
    <w:rsid w:val="00BC2709"/>
    <w:rsid w:val="00BC4255"/>
    <w:rsid w:val="00BC5785"/>
    <w:rsid w:val="00BC6260"/>
    <w:rsid w:val="00BC62D0"/>
    <w:rsid w:val="00BC6730"/>
    <w:rsid w:val="00BC7D91"/>
    <w:rsid w:val="00BD0E92"/>
    <w:rsid w:val="00BD1831"/>
    <w:rsid w:val="00BD3283"/>
    <w:rsid w:val="00BD3B5D"/>
    <w:rsid w:val="00BD5089"/>
    <w:rsid w:val="00BD6C0D"/>
    <w:rsid w:val="00BD731A"/>
    <w:rsid w:val="00BD7756"/>
    <w:rsid w:val="00BE14C8"/>
    <w:rsid w:val="00BE2F63"/>
    <w:rsid w:val="00BE619E"/>
    <w:rsid w:val="00BF0DEE"/>
    <w:rsid w:val="00BF2EF1"/>
    <w:rsid w:val="00BF3005"/>
    <w:rsid w:val="00BF3461"/>
    <w:rsid w:val="00BF4451"/>
    <w:rsid w:val="00BF58E6"/>
    <w:rsid w:val="00BF6049"/>
    <w:rsid w:val="00BF6993"/>
    <w:rsid w:val="00C017C7"/>
    <w:rsid w:val="00C033DC"/>
    <w:rsid w:val="00C048F6"/>
    <w:rsid w:val="00C04CCB"/>
    <w:rsid w:val="00C06762"/>
    <w:rsid w:val="00C1083D"/>
    <w:rsid w:val="00C113A7"/>
    <w:rsid w:val="00C14A2B"/>
    <w:rsid w:val="00C14C5C"/>
    <w:rsid w:val="00C15359"/>
    <w:rsid w:val="00C16ABA"/>
    <w:rsid w:val="00C17316"/>
    <w:rsid w:val="00C178F4"/>
    <w:rsid w:val="00C20419"/>
    <w:rsid w:val="00C21421"/>
    <w:rsid w:val="00C24479"/>
    <w:rsid w:val="00C262EE"/>
    <w:rsid w:val="00C3336B"/>
    <w:rsid w:val="00C34551"/>
    <w:rsid w:val="00C346A4"/>
    <w:rsid w:val="00C34781"/>
    <w:rsid w:val="00C34F98"/>
    <w:rsid w:val="00C35AE8"/>
    <w:rsid w:val="00C36BB1"/>
    <w:rsid w:val="00C36F3D"/>
    <w:rsid w:val="00C424A7"/>
    <w:rsid w:val="00C44F09"/>
    <w:rsid w:val="00C45678"/>
    <w:rsid w:val="00C47C8C"/>
    <w:rsid w:val="00C52B26"/>
    <w:rsid w:val="00C52C2D"/>
    <w:rsid w:val="00C52FF0"/>
    <w:rsid w:val="00C5320D"/>
    <w:rsid w:val="00C53EF9"/>
    <w:rsid w:val="00C5549A"/>
    <w:rsid w:val="00C55571"/>
    <w:rsid w:val="00C55D7B"/>
    <w:rsid w:val="00C56AC7"/>
    <w:rsid w:val="00C57ABA"/>
    <w:rsid w:val="00C60527"/>
    <w:rsid w:val="00C61513"/>
    <w:rsid w:val="00C61B9B"/>
    <w:rsid w:val="00C620F0"/>
    <w:rsid w:val="00C626E2"/>
    <w:rsid w:val="00C629AB"/>
    <w:rsid w:val="00C639F0"/>
    <w:rsid w:val="00C64362"/>
    <w:rsid w:val="00C6439F"/>
    <w:rsid w:val="00C663D5"/>
    <w:rsid w:val="00C66C3D"/>
    <w:rsid w:val="00C67FEB"/>
    <w:rsid w:val="00C70347"/>
    <w:rsid w:val="00C72E18"/>
    <w:rsid w:val="00C746BD"/>
    <w:rsid w:val="00C753C8"/>
    <w:rsid w:val="00C7638B"/>
    <w:rsid w:val="00C76B67"/>
    <w:rsid w:val="00C82541"/>
    <w:rsid w:val="00C85ADB"/>
    <w:rsid w:val="00C86FD9"/>
    <w:rsid w:val="00C87BFE"/>
    <w:rsid w:val="00C9050B"/>
    <w:rsid w:val="00C9218F"/>
    <w:rsid w:val="00C95026"/>
    <w:rsid w:val="00C96371"/>
    <w:rsid w:val="00C96E81"/>
    <w:rsid w:val="00C97BB8"/>
    <w:rsid w:val="00C97CBC"/>
    <w:rsid w:val="00CA0DA3"/>
    <w:rsid w:val="00CA1568"/>
    <w:rsid w:val="00CA456F"/>
    <w:rsid w:val="00CA69E7"/>
    <w:rsid w:val="00CB0825"/>
    <w:rsid w:val="00CB2782"/>
    <w:rsid w:val="00CB289F"/>
    <w:rsid w:val="00CC29ED"/>
    <w:rsid w:val="00CC6A6C"/>
    <w:rsid w:val="00CC7FEC"/>
    <w:rsid w:val="00CD0A20"/>
    <w:rsid w:val="00CD35A3"/>
    <w:rsid w:val="00CD4A6F"/>
    <w:rsid w:val="00CD530E"/>
    <w:rsid w:val="00CD55B6"/>
    <w:rsid w:val="00CD5AA4"/>
    <w:rsid w:val="00CD626A"/>
    <w:rsid w:val="00CD7AE7"/>
    <w:rsid w:val="00CE0C83"/>
    <w:rsid w:val="00CE273E"/>
    <w:rsid w:val="00CE2755"/>
    <w:rsid w:val="00CE29D7"/>
    <w:rsid w:val="00CE3268"/>
    <w:rsid w:val="00CE7C19"/>
    <w:rsid w:val="00CF0ECA"/>
    <w:rsid w:val="00CF138A"/>
    <w:rsid w:val="00CF3001"/>
    <w:rsid w:val="00CF301A"/>
    <w:rsid w:val="00CF452B"/>
    <w:rsid w:val="00CF4A23"/>
    <w:rsid w:val="00CF51E0"/>
    <w:rsid w:val="00CF5BFB"/>
    <w:rsid w:val="00CF6D04"/>
    <w:rsid w:val="00CF6D3A"/>
    <w:rsid w:val="00CF797C"/>
    <w:rsid w:val="00D02469"/>
    <w:rsid w:val="00D02656"/>
    <w:rsid w:val="00D02F01"/>
    <w:rsid w:val="00D0358A"/>
    <w:rsid w:val="00D0369C"/>
    <w:rsid w:val="00D04740"/>
    <w:rsid w:val="00D05369"/>
    <w:rsid w:val="00D075E8"/>
    <w:rsid w:val="00D07924"/>
    <w:rsid w:val="00D07B66"/>
    <w:rsid w:val="00D101BC"/>
    <w:rsid w:val="00D114C0"/>
    <w:rsid w:val="00D12DC0"/>
    <w:rsid w:val="00D1499C"/>
    <w:rsid w:val="00D233A1"/>
    <w:rsid w:val="00D23FB0"/>
    <w:rsid w:val="00D2452C"/>
    <w:rsid w:val="00D25C80"/>
    <w:rsid w:val="00D26F0C"/>
    <w:rsid w:val="00D307A9"/>
    <w:rsid w:val="00D32F1D"/>
    <w:rsid w:val="00D32FA2"/>
    <w:rsid w:val="00D355BC"/>
    <w:rsid w:val="00D35CB8"/>
    <w:rsid w:val="00D40189"/>
    <w:rsid w:val="00D41F64"/>
    <w:rsid w:val="00D41F84"/>
    <w:rsid w:val="00D43B24"/>
    <w:rsid w:val="00D44C46"/>
    <w:rsid w:val="00D45166"/>
    <w:rsid w:val="00D45959"/>
    <w:rsid w:val="00D46A5B"/>
    <w:rsid w:val="00D51ECD"/>
    <w:rsid w:val="00D52753"/>
    <w:rsid w:val="00D54045"/>
    <w:rsid w:val="00D565ED"/>
    <w:rsid w:val="00D56C86"/>
    <w:rsid w:val="00D57C82"/>
    <w:rsid w:val="00D60C14"/>
    <w:rsid w:val="00D61171"/>
    <w:rsid w:val="00D6124A"/>
    <w:rsid w:val="00D613B3"/>
    <w:rsid w:val="00D65747"/>
    <w:rsid w:val="00D67F9E"/>
    <w:rsid w:val="00D71377"/>
    <w:rsid w:val="00D722A2"/>
    <w:rsid w:val="00D72590"/>
    <w:rsid w:val="00D73002"/>
    <w:rsid w:val="00D754FE"/>
    <w:rsid w:val="00D8098B"/>
    <w:rsid w:val="00D81252"/>
    <w:rsid w:val="00D8128E"/>
    <w:rsid w:val="00D83736"/>
    <w:rsid w:val="00D8382E"/>
    <w:rsid w:val="00D9076A"/>
    <w:rsid w:val="00D90789"/>
    <w:rsid w:val="00D910E0"/>
    <w:rsid w:val="00D91600"/>
    <w:rsid w:val="00D91AB4"/>
    <w:rsid w:val="00D91B7C"/>
    <w:rsid w:val="00D91F40"/>
    <w:rsid w:val="00D94711"/>
    <w:rsid w:val="00D94A74"/>
    <w:rsid w:val="00D95933"/>
    <w:rsid w:val="00D95B21"/>
    <w:rsid w:val="00D965B0"/>
    <w:rsid w:val="00D975BC"/>
    <w:rsid w:val="00DA3D9A"/>
    <w:rsid w:val="00DA40BA"/>
    <w:rsid w:val="00DA455F"/>
    <w:rsid w:val="00DA6E22"/>
    <w:rsid w:val="00DA748C"/>
    <w:rsid w:val="00DA798E"/>
    <w:rsid w:val="00DB1ACF"/>
    <w:rsid w:val="00DB2429"/>
    <w:rsid w:val="00DB33FE"/>
    <w:rsid w:val="00DB37FA"/>
    <w:rsid w:val="00DB4B75"/>
    <w:rsid w:val="00DB6556"/>
    <w:rsid w:val="00DB73E0"/>
    <w:rsid w:val="00DC04BB"/>
    <w:rsid w:val="00DC0948"/>
    <w:rsid w:val="00DC63CD"/>
    <w:rsid w:val="00DC700D"/>
    <w:rsid w:val="00DC74D9"/>
    <w:rsid w:val="00DD14C8"/>
    <w:rsid w:val="00DD1875"/>
    <w:rsid w:val="00DD1E11"/>
    <w:rsid w:val="00DD23B4"/>
    <w:rsid w:val="00DD47A2"/>
    <w:rsid w:val="00DD570A"/>
    <w:rsid w:val="00DE0D2D"/>
    <w:rsid w:val="00DE15B6"/>
    <w:rsid w:val="00DE1C59"/>
    <w:rsid w:val="00DE1D25"/>
    <w:rsid w:val="00DF025E"/>
    <w:rsid w:val="00DF0769"/>
    <w:rsid w:val="00DF0DD6"/>
    <w:rsid w:val="00DF0E30"/>
    <w:rsid w:val="00DF3DC2"/>
    <w:rsid w:val="00DF5D6B"/>
    <w:rsid w:val="00E00CD5"/>
    <w:rsid w:val="00E01745"/>
    <w:rsid w:val="00E01B16"/>
    <w:rsid w:val="00E01F24"/>
    <w:rsid w:val="00E02BCF"/>
    <w:rsid w:val="00E06202"/>
    <w:rsid w:val="00E10431"/>
    <w:rsid w:val="00E1134B"/>
    <w:rsid w:val="00E12AE9"/>
    <w:rsid w:val="00E134A1"/>
    <w:rsid w:val="00E159E2"/>
    <w:rsid w:val="00E15E64"/>
    <w:rsid w:val="00E17239"/>
    <w:rsid w:val="00E17F3D"/>
    <w:rsid w:val="00E20C59"/>
    <w:rsid w:val="00E242DD"/>
    <w:rsid w:val="00E24914"/>
    <w:rsid w:val="00E24FFE"/>
    <w:rsid w:val="00E26F38"/>
    <w:rsid w:val="00E30B68"/>
    <w:rsid w:val="00E317E2"/>
    <w:rsid w:val="00E326DA"/>
    <w:rsid w:val="00E32F6A"/>
    <w:rsid w:val="00E33EB5"/>
    <w:rsid w:val="00E3456C"/>
    <w:rsid w:val="00E350F4"/>
    <w:rsid w:val="00E37494"/>
    <w:rsid w:val="00E42727"/>
    <w:rsid w:val="00E432D9"/>
    <w:rsid w:val="00E44920"/>
    <w:rsid w:val="00E461D5"/>
    <w:rsid w:val="00E512CF"/>
    <w:rsid w:val="00E51ABC"/>
    <w:rsid w:val="00E535C5"/>
    <w:rsid w:val="00E566DD"/>
    <w:rsid w:val="00E56CCA"/>
    <w:rsid w:val="00E5767C"/>
    <w:rsid w:val="00E64EA5"/>
    <w:rsid w:val="00E65200"/>
    <w:rsid w:val="00E66839"/>
    <w:rsid w:val="00E726DE"/>
    <w:rsid w:val="00E76225"/>
    <w:rsid w:val="00E76FFF"/>
    <w:rsid w:val="00E77086"/>
    <w:rsid w:val="00E77DB3"/>
    <w:rsid w:val="00E804C6"/>
    <w:rsid w:val="00E80DBF"/>
    <w:rsid w:val="00E85296"/>
    <w:rsid w:val="00E86714"/>
    <w:rsid w:val="00E86D1D"/>
    <w:rsid w:val="00E87693"/>
    <w:rsid w:val="00E87D39"/>
    <w:rsid w:val="00E92716"/>
    <w:rsid w:val="00E9290C"/>
    <w:rsid w:val="00E93DEE"/>
    <w:rsid w:val="00E94C74"/>
    <w:rsid w:val="00E94ECC"/>
    <w:rsid w:val="00E94FE0"/>
    <w:rsid w:val="00E95C19"/>
    <w:rsid w:val="00EA0020"/>
    <w:rsid w:val="00EA00F8"/>
    <w:rsid w:val="00EA0657"/>
    <w:rsid w:val="00EA0FDD"/>
    <w:rsid w:val="00EA151C"/>
    <w:rsid w:val="00EA17CD"/>
    <w:rsid w:val="00EA1B83"/>
    <w:rsid w:val="00EA25AA"/>
    <w:rsid w:val="00EA25EE"/>
    <w:rsid w:val="00EA3534"/>
    <w:rsid w:val="00EA3D3A"/>
    <w:rsid w:val="00EA46E2"/>
    <w:rsid w:val="00EA47A5"/>
    <w:rsid w:val="00EA5AF6"/>
    <w:rsid w:val="00EA5CD2"/>
    <w:rsid w:val="00EA6B26"/>
    <w:rsid w:val="00EB0942"/>
    <w:rsid w:val="00EB4D42"/>
    <w:rsid w:val="00EB4DE6"/>
    <w:rsid w:val="00EB67FD"/>
    <w:rsid w:val="00EB78D9"/>
    <w:rsid w:val="00EC0162"/>
    <w:rsid w:val="00EC19F1"/>
    <w:rsid w:val="00ED0F43"/>
    <w:rsid w:val="00ED1013"/>
    <w:rsid w:val="00ED181E"/>
    <w:rsid w:val="00ED2F1E"/>
    <w:rsid w:val="00ED408D"/>
    <w:rsid w:val="00ED4EC7"/>
    <w:rsid w:val="00ED64BA"/>
    <w:rsid w:val="00ED715F"/>
    <w:rsid w:val="00EE0C25"/>
    <w:rsid w:val="00EE527C"/>
    <w:rsid w:val="00EE5A10"/>
    <w:rsid w:val="00EE7E4E"/>
    <w:rsid w:val="00EF0C04"/>
    <w:rsid w:val="00EF38E9"/>
    <w:rsid w:val="00EF44BD"/>
    <w:rsid w:val="00EF6B63"/>
    <w:rsid w:val="00EF764B"/>
    <w:rsid w:val="00F004EA"/>
    <w:rsid w:val="00F00523"/>
    <w:rsid w:val="00F02AEB"/>
    <w:rsid w:val="00F03B0C"/>
    <w:rsid w:val="00F06759"/>
    <w:rsid w:val="00F07514"/>
    <w:rsid w:val="00F075B6"/>
    <w:rsid w:val="00F077D4"/>
    <w:rsid w:val="00F12556"/>
    <w:rsid w:val="00F15794"/>
    <w:rsid w:val="00F158BE"/>
    <w:rsid w:val="00F20A0A"/>
    <w:rsid w:val="00F21C67"/>
    <w:rsid w:val="00F22775"/>
    <w:rsid w:val="00F3131E"/>
    <w:rsid w:val="00F31523"/>
    <w:rsid w:val="00F353E9"/>
    <w:rsid w:val="00F36160"/>
    <w:rsid w:val="00F4083F"/>
    <w:rsid w:val="00F411FA"/>
    <w:rsid w:val="00F41C70"/>
    <w:rsid w:val="00F43A1D"/>
    <w:rsid w:val="00F46D6A"/>
    <w:rsid w:val="00F5044B"/>
    <w:rsid w:val="00F505A6"/>
    <w:rsid w:val="00F54DCA"/>
    <w:rsid w:val="00F55333"/>
    <w:rsid w:val="00F55347"/>
    <w:rsid w:val="00F56299"/>
    <w:rsid w:val="00F56565"/>
    <w:rsid w:val="00F56ADC"/>
    <w:rsid w:val="00F57798"/>
    <w:rsid w:val="00F61BDB"/>
    <w:rsid w:val="00F62698"/>
    <w:rsid w:val="00F638BA"/>
    <w:rsid w:val="00F65979"/>
    <w:rsid w:val="00F669F8"/>
    <w:rsid w:val="00F70A50"/>
    <w:rsid w:val="00F7283A"/>
    <w:rsid w:val="00F72B79"/>
    <w:rsid w:val="00F736BB"/>
    <w:rsid w:val="00F76431"/>
    <w:rsid w:val="00F770DD"/>
    <w:rsid w:val="00F77F70"/>
    <w:rsid w:val="00F800EF"/>
    <w:rsid w:val="00F83BAE"/>
    <w:rsid w:val="00F87AB4"/>
    <w:rsid w:val="00F87F09"/>
    <w:rsid w:val="00F91609"/>
    <w:rsid w:val="00F91C5E"/>
    <w:rsid w:val="00F9288E"/>
    <w:rsid w:val="00F95408"/>
    <w:rsid w:val="00F95EFA"/>
    <w:rsid w:val="00F96851"/>
    <w:rsid w:val="00FA2A33"/>
    <w:rsid w:val="00FA2F3A"/>
    <w:rsid w:val="00FA3A47"/>
    <w:rsid w:val="00FA3B15"/>
    <w:rsid w:val="00FA3C5F"/>
    <w:rsid w:val="00FA4B9E"/>
    <w:rsid w:val="00FA5861"/>
    <w:rsid w:val="00FA61B7"/>
    <w:rsid w:val="00FA6781"/>
    <w:rsid w:val="00FA76FD"/>
    <w:rsid w:val="00FA7932"/>
    <w:rsid w:val="00FA7CBE"/>
    <w:rsid w:val="00FB1B62"/>
    <w:rsid w:val="00FB227D"/>
    <w:rsid w:val="00FB5079"/>
    <w:rsid w:val="00FB5351"/>
    <w:rsid w:val="00FB6DF3"/>
    <w:rsid w:val="00FC00A0"/>
    <w:rsid w:val="00FC0B6E"/>
    <w:rsid w:val="00FC0BF6"/>
    <w:rsid w:val="00FC1CCC"/>
    <w:rsid w:val="00FC32DD"/>
    <w:rsid w:val="00FC3A1C"/>
    <w:rsid w:val="00FC57B2"/>
    <w:rsid w:val="00FC5BB4"/>
    <w:rsid w:val="00FD50C6"/>
    <w:rsid w:val="00FD53CF"/>
    <w:rsid w:val="00FD6342"/>
    <w:rsid w:val="00FE06FB"/>
    <w:rsid w:val="00FE0E49"/>
    <w:rsid w:val="00FE0E74"/>
    <w:rsid w:val="00FE381B"/>
    <w:rsid w:val="00FE3969"/>
    <w:rsid w:val="00FE4493"/>
    <w:rsid w:val="00FE575B"/>
    <w:rsid w:val="00FE6AA6"/>
    <w:rsid w:val="00FF0BAB"/>
    <w:rsid w:val="00FF1C6E"/>
    <w:rsid w:val="00FF2C30"/>
    <w:rsid w:val="00FF4093"/>
    <w:rsid w:val="00FF71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C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EA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541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0D"/>
  </w:style>
  <w:style w:type="paragraph" w:styleId="Footer">
    <w:name w:val="footer"/>
    <w:basedOn w:val="Normal"/>
    <w:link w:val="FooterChar"/>
    <w:uiPriority w:val="99"/>
    <w:unhideWhenUsed/>
    <w:rsid w:val="009A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0D"/>
  </w:style>
  <w:style w:type="character" w:styleId="Hyperlink">
    <w:name w:val="Hyperlink"/>
    <w:basedOn w:val="DefaultParagraphFont"/>
    <w:uiPriority w:val="99"/>
    <w:unhideWhenUsed/>
    <w:rsid w:val="009A150D"/>
    <w:rPr>
      <w:color w:val="0000FF" w:themeColor="hyperlink"/>
      <w:u w:val="single"/>
    </w:rPr>
  </w:style>
  <w:style w:type="table" w:styleId="TableGrid">
    <w:name w:val="Table Grid"/>
    <w:basedOn w:val="TableNormal"/>
    <w:uiPriority w:val="59"/>
    <w:rsid w:val="004B6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7A9F"/>
    <w:rPr>
      <w:sz w:val="16"/>
      <w:szCs w:val="16"/>
    </w:rPr>
  </w:style>
  <w:style w:type="paragraph" w:styleId="CommentText">
    <w:name w:val="annotation text"/>
    <w:basedOn w:val="Normal"/>
    <w:link w:val="CommentTextChar"/>
    <w:uiPriority w:val="99"/>
    <w:semiHidden/>
    <w:unhideWhenUsed/>
    <w:rsid w:val="00007A9F"/>
    <w:pPr>
      <w:spacing w:line="240" w:lineRule="auto"/>
    </w:pPr>
    <w:rPr>
      <w:sz w:val="20"/>
      <w:szCs w:val="20"/>
    </w:rPr>
  </w:style>
  <w:style w:type="character" w:customStyle="1" w:styleId="CommentTextChar">
    <w:name w:val="Comment Text Char"/>
    <w:basedOn w:val="DefaultParagraphFont"/>
    <w:link w:val="CommentText"/>
    <w:uiPriority w:val="99"/>
    <w:semiHidden/>
    <w:rsid w:val="00007A9F"/>
    <w:rPr>
      <w:sz w:val="20"/>
      <w:szCs w:val="20"/>
    </w:rPr>
  </w:style>
  <w:style w:type="paragraph" w:styleId="CommentSubject">
    <w:name w:val="annotation subject"/>
    <w:basedOn w:val="CommentText"/>
    <w:next w:val="CommentText"/>
    <w:link w:val="CommentSubjectChar"/>
    <w:uiPriority w:val="99"/>
    <w:semiHidden/>
    <w:unhideWhenUsed/>
    <w:rsid w:val="00007A9F"/>
    <w:rPr>
      <w:b/>
      <w:bCs/>
    </w:rPr>
  </w:style>
  <w:style w:type="character" w:customStyle="1" w:styleId="CommentSubjectChar">
    <w:name w:val="Comment Subject Char"/>
    <w:basedOn w:val="CommentTextChar"/>
    <w:link w:val="CommentSubject"/>
    <w:uiPriority w:val="99"/>
    <w:semiHidden/>
    <w:rsid w:val="00007A9F"/>
    <w:rPr>
      <w:b/>
      <w:bCs/>
      <w:sz w:val="20"/>
      <w:szCs w:val="20"/>
    </w:rPr>
  </w:style>
  <w:style w:type="paragraph" w:styleId="BalloonText">
    <w:name w:val="Balloon Text"/>
    <w:basedOn w:val="Normal"/>
    <w:link w:val="BalloonTextChar"/>
    <w:uiPriority w:val="99"/>
    <w:semiHidden/>
    <w:unhideWhenUsed/>
    <w:rsid w:val="0000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9F"/>
    <w:rPr>
      <w:rFonts w:ascii="Tahoma" w:hAnsi="Tahoma" w:cs="Tahoma"/>
      <w:sz w:val="16"/>
      <w:szCs w:val="16"/>
    </w:rPr>
  </w:style>
  <w:style w:type="paragraph" w:styleId="ListParagraph">
    <w:name w:val="List Paragraph"/>
    <w:basedOn w:val="Normal"/>
    <w:uiPriority w:val="34"/>
    <w:qFormat/>
    <w:rsid w:val="003F70A1"/>
    <w:pPr>
      <w:ind w:left="720"/>
      <w:contextualSpacing/>
    </w:pPr>
  </w:style>
  <w:style w:type="character" w:styleId="PlaceholderText">
    <w:name w:val="Placeholder Text"/>
    <w:basedOn w:val="DefaultParagraphFont"/>
    <w:uiPriority w:val="99"/>
    <w:semiHidden/>
    <w:rsid w:val="00F76431"/>
    <w:rPr>
      <w:color w:val="808080"/>
    </w:rPr>
  </w:style>
  <w:style w:type="character" w:customStyle="1" w:styleId="entity">
    <w:name w:val="entity"/>
    <w:basedOn w:val="DefaultParagraphFont"/>
    <w:rsid w:val="00FC00A0"/>
  </w:style>
  <w:style w:type="character" w:customStyle="1" w:styleId="Heading1Char">
    <w:name w:val="Heading 1 Char"/>
    <w:basedOn w:val="DefaultParagraphFont"/>
    <w:link w:val="Heading1"/>
    <w:uiPriority w:val="9"/>
    <w:rsid w:val="00322EAD"/>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322EAD"/>
  </w:style>
  <w:style w:type="paragraph" w:styleId="NoSpacing">
    <w:name w:val="No Spacing"/>
    <w:uiPriority w:val="1"/>
    <w:qFormat/>
    <w:rsid w:val="003B280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41E6C"/>
    <w:rPr>
      <w:rFonts w:asciiTheme="majorHAnsi" w:eastAsiaTheme="majorEastAsia" w:hAnsiTheme="majorHAnsi" w:cstheme="majorBidi"/>
      <w:b/>
      <w:bCs/>
      <w:color w:val="4F81BD" w:themeColor="accent1"/>
      <w:sz w:val="26"/>
      <w:szCs w:val="26"/>
    </w:rPr>
  </w:style>
  <w:style w:type="character" w:customStyle="1" w:styleId="label">
    <w:name w:val="label"/>
    <w:basedOn w:val="DefaultParagraphFont"/>
    <w:rsid w:val="00721AFA"/>
  </w:style>
  <w:style w:type="paragraph" w:styleId="Revision">
    <w:name w:val="Revision"/>
    <w:hidden/>
    <w:uiPriority w:val="99"/>
    <w:semiHidden/>
    <w:rsid w:val="005502ED"/>
    <w:pPr>
      <w:spacing w:after="0" w:line="240" w:lineRule="auto"/>
    </w:pPr>
  </w:style>
  <w:style w:type="character" w:customStyle="1" w:styleId="st">
    <w:name w:val="st"/>
    <w:basedOn w:val="DefaultParagraphFont"/>
    <w:rsid w:val="00D101BC"/>
  </w:style>
  <w:style w:type="paragraph" w:customStyle="1" w:styleId="Formatvorlage">
    <w:name w:val="Formatvorlage"/>
    <w:basedOn w:val="Normal"/>
    <w:next w:val="BodyTextIndent"/>
    <w:uiPriority w:val="99"/>
    <w:rsid w:val="005C7441"/>
    <w:pPr>
      <w:spacing w:after="0" w:line="240" w:lineRule="auto"/>
      <w:ind w:left="2127" w:hanging="2127"/>
      <w:jc w:val="both"/>
    </w:pPr>
    <w:rPr>
      <w:rFonts w:ascii="Arial" w:eastAsia="Times New Roman" w:hAnsi="Arial" w:cs="Arial"/>
      <w:sz w:val="24"/>
      <w:szCs w:val="24"/>
      <w:lang w:val="de-DE" w:eastAsia="de-DE"/>
    </w:rPr>
  </w:style>
  <w:style w:type="paragraph" w:styleId="BodyTextIndent">
    <w:name w:val="Body Text Indent"/>
    <w:basedOn w:val="Normal"/>
    <w:link w:val="BodyTextIndentChar"/>
    <w:uiPriority w:val="99"/>
    <w:semiHidden/>
    <w:unhideWhenUsed/>
    <w:rsid w:val="005C7441"/>
    <w:pPr>
      <w:spacing w:after="120"/>
      <w:ind w:left="283"/>
    </w:pPr>
  </w:style>
  <w:style w:type="character" w:customStyle="1" w:styleId="BodyTextIndentChar">
    <w:name w:val="Body Text Indent Char"/>
    <w:basedOn w:val="DefaultParagraphFont"/>
    <w:link w:val="BodyTextIndent"/>
    <w:uiPriority w:val="99"/>
    <w:semiHidden/>
    <w:rsid w:val="005C7441"/>
  </w:style>
  <w:style w:type="character" w:styleId="Strong">
    <w:name w:val="Strong"/>
    <w:basedOn w:val="DefaultParagraphFont"/>
    <w:uiPriority w:val="22"/>
    <w:qFormat/>
    <w:rsid w:val="005022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EA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541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0D"/>
  </w:style>
  <w:style w:type="paragraph" w:styleId="Footer">
    <w:name w:val="footer"/>
    <w:basedOn w:val="Normal"/>
    <w:link w:val="FooterChar"/>
    <w:uiPriority w:val="99"/>
    <w:unhideWhenUsed/>
    <w:rsid w:val="009A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0D"/>
  </w:style>
  <w:style w:type="character" w:styleId="Hyperlink">
    <w:name w:val="Hyperlink"/>
    <w:basedOn w:val="DefaultParagraphFont"/>
    <w:uiPriority w:val="99"/>
    <w:unhideWhenUsed/>
    <w:rsid w:val="009A150D"/>
    <w:rPr>
      <w:color w:val="0000FF" w:themeColor="hyperlink"/>
      <w:u w:val="single"/>
    </w:rPr>
  </w:style>
  <w:style w:type="table" w:styleId="TableGrid">
    <w:name w:val="Table Grid"/>
    <w:basedOn w:val="TableNormal"/>
    <w:uiPriority w:val="59"/>
    <w:rsid w:val="004B6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7A9F"/>
    <w:rPr>
      <w:sz w:val="16"/>
      <w:szCs w:val="16"/>
    </w:rPr>
  </w:style>
  <w:style w:type="paragraph" w:styleId="CommentText">
    <w:name w:val="annotation text"/>
    <w:basedOn w:val="Normal"/>
    <w:link w:val="CommentTextChar"/>
    <w:uiPriority w:val="99"/>
    <w:semiHidden/>
    <w:unhideWhenUsed/>
    <w:rsid w:val="00007A9F"/>
    <w:pPr>
      <w:spacing w:line="240" w:lineRule="auto"/>
    </w:pPr>
    <w:rPr>
      <w:sz w:val="20"/>
      <w:szCs w:val="20"/>
    </w:rPr>
  </w:style>
  <w:style w:type="character" w:customStyle="1" w:styleId="CommentTextChar">
    <w:name w:val="Comment Text Char"/>
    <w:basedOn w:val="DefaultParagraphFont"/>
    <w:link w:val="CommentText"/>
    <w:uiPriority w:val="99"/>
    <w:semiHidden/>
    <w:rsid w:val="00007A9F"/>
    <w:rPr>
      <w:sz w:val="20"/>
      <w:szCs w:val="20"/>
    </w:rPr>
  </w:style>
  <w:style w:type="paragraph" w:styleId="CommentSubject">
    <w:name w:val="annotation subject"/>
    <w:basedOn w:val="CommentText"/>
    <w:next w:val="CommentText"/>
    <w:link w:val="CommentSubjectChar"/>
    <w:uiPriority w:val="99"/>
    <w:semiHidden/>
    <w:unhideWhenUsed/>
    <w:rsid w:val="00007A9F"/>
    <w:rPr>
      <w:b/>
      <w:bCs/>
    </w:rPr>
  </w:style>
  <w:style w:type="character" w:customStyle="1" w:styleId="CommentSubjectChar">
    <w:name w:val="Comment Subject Char"/>
    <w:basedOn w:val="CommentTextChar"/>
    <w:link w:val="CommentSubject"/>
    <w:uiPriority w:val="99"/>
    <w:semiHidden/>
    <w:rsid w:val="00007A9F"/>
    <w:rPr>
      <w:b/>
      <w:bCs/>
      <w:sz w:val="20"/>
      <w:szCs w:val="20"/>
    </w:rPr>
  </w:style>
  <w:style w:type="paragraph" w:styleId="BalloonText">
    <w:name w:val="Balloon Text"/>
    <w:basedOn w:val="Normal"/>
    <w:link w:val="BalloonTextChar"/>
    <w:uiPriority w:val="99"/>
    <w:semiHidden/>
    <w:unhideWhenUsed/>
    <w:rsid w:val="0000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9F"/>
    <w:rPr>
      <w:rFonts w:ascii="Tahoma" w:hAnsi="Tahoma" w:cs="Tahoma"/>
      <w:sz w:val="16"/>
      <w:szCs w:val="16"/>
    </w:rPr>
  </w:style>
  <w:style w:type="paragraph" w:styleId="ListParagraph">
    <w:name w:val="List Paragraph"/>
    <w:basedOn w:val="Normal"/>
    <w:uiPriority w:val="34"/>
    <w:qFormat/>
    <w:rsid w:val="003F70A1"/>
    <w:pPr>
      <w:ind w:left="720"/>
      <w:contextualSpacing/>
    </w:pPr>
  </w:style>
  <w:style w:type="character" w:styleId="PlaceholderText">
    <w:name w:val="Placeholder Text"/>
    <w:basedOn w:val="DefaultParagraphFont"/>
    <w:uiPriority w:val="99"/>
    <w:semiHidden/>
    <w:rsid w:val="00F76431"/>
    <w:rPr>
      <w:color w:val="808080"/>
    </w:rPr>
  </w:style>
  <w:style w:type="character" w:customStyle="1" w:styleId="entity">
    <w:name w:val="entity"/>
    <w:basedOn w:val="DefaultParagraphFont"/>
    <w:rsid w:val="00FC00A0"/>
  </w:style>
  <w:style w:type="character" w:customStyle="1" w:styleId="Heading1Char">
    <w:name w:val="Heading 1 Char"/>
    <w:basedOn w:val="DefaultParagraphFont"/>
    <w:link w:val="Heading1"/>
    <w:uiPriority w:val="9"/>
    <w:rsid w:val="00322EAD"/>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322EAD"/>
  </w:style>
  <w:style w:type="paragraph" w:styleId="NoSpacing">
    <w:name w:val="No Spacing"/>
    <w:uiPriority w:val="1"/>
    <w:qFormat/>
    <w:rsid w:val="003B280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41E6C"/>
    <w:rPr>
      <w:rFonts w:asciiTheme="majorHAnsi" w:eastAsiaTheme="majorEastAsia" w:hAnsiTheme="majorHAnsi" w:cstheme="majorBidi"/>
      <w:b/>
      <w:bCs/>
      <w:color w:val="4F81BD" w:themeColor="accent1"/>
      <w:sz w:val="26"/>
      <w:szCs w:val="26"/>
    </w:rPr>
  </w:style>
  <w:style w:type="character" w:customStyle="1" w:styleId="label">
    <w:name w:val="label"/>
    <w:basedOn w:val="DefaultParagraphFont"/>
    <w:rsid w:val="00721AFA"/>
  </w:style>
  <w:style w:type="paragraph" w:styleId="Revision">
    <w:name w:val="Revision"/>
    <w:hidden/>
    <w:uiPriority w:val="99"/>
    <w:semiHidden/>
    <w:rsid w:val="005502ED"/>
    <w:pPr>
      <w:spacing w:after="0" w:line="240" w:lineRule="auto"/>
    </w:pPr>
  </w:style>
  <w:style w:type="character" w:customStyle="1" w:styleId="st">
    <w:name w:val="st"/>
    <w:basedOn w:val="DefaultParagraphFont"/>
    <w:rsid w:val="00D101BC"/>
  </w:style>
  <w:style w:type="paragraph" w:customStyle="1" w:styleId="Formatvorlage">
    <w:name w:val="Formatvorlage"/>
    <w:basedOn w:val="Normal"/>
    <w:next w:val="BodyTextIndent"/>
    <w:uiPriority w:val="99"/>
    <w:rsid w:val="005C7441"/>
    <w:pPr>
      <w:spacing w:after="0" w:line="240" w:lineRule="auto"/>
      <w:ind w:left="2127" w:hanging="2127"/>
      <w:jc w:val="both"/>
    </w:pPr>
    <w:rPr>
      <w:rFonts w:ascii="Arial" w:eastAsia="Times New Roman" w:hAnsi="Arial" w:cs="Arial"/>
      <w:sz w:val="24"/>
      <w:szCs w:val="24"/>
      <w:lang w:val="de-DE" w:eastAsia="de-DE"/>
    </w:rPr>
  </w:style>
  <w:style w:type="paragraph" w:styleId="BodyTextIndent">
    <w:name w:val="Body Text Indent"/>
    <w:basedOn w:val="Normal"/>
    <w:link w:val="BodyTextIndentChar"/>
    <w:uiPriority w:val="99"/>
    <w:semiHidden/>
    <w:unhideWhenUsed/>
    <w:rsid w:val="005C7441"/>
    <w:pPr>
      <w:spacing w:after="120"/>
      <w:ind w:left="283"/>
    </w:pPr>
  </w:style>
  <w:style w:type="character" w:customStyle="1" w:styleId="BodyTextIndentChar">
    <w:name w:val="Body Text Indent Char"/>
    <w:basedOn w:val="DefaultParagraphFont"/>
    <w:link w:val="BodyTextIndent"/>
    <w:uiPriority w:val="99"/>
    <w:semiHidden/>
    <w:rsid w:val="005C7441"/>
  </w:style>
  <w:style w:type="character" w:styleId="Strong">
    <w:name w:val="Strong"/>
    <w:basedOn w:val="DefaultParagraphFont"/>
    <w:uiPriority w:val="22"/>
    <w:qFormat/>
    <w:rsid w:val="00502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303">
      <w:bodyDiv w:val="1"/>
      <w:marLeft w:val="0"/>
      <w:marRight w:val="0"/>
      <w:marTop w:val="0"/>
      <w:marBottom w:val="0"/>
      <w:divBdr>
        <w:top w:val="none" w:sz="0" w:space="0" w:color="auto"/>
        <w:left w:val="none" w:sz="0" w:space="0" w:color="auto"/>
        <w:bottom w:val="none" w:sz="0" w:space="0" w:color="auto"/>
        <w:right w:val="none" w:sz="0" w:space="0" w:color="auto"/>
      </w:divBdr>
      <w:divsChild>
        <w:div w:id="780804204">
          <w:marLeft w:val="0"/>
          <w:marRight w:val="0"/>
          <w:marTop w:val="0"/>
          <w:marBottom w:val="0"/>
          <w:divBdr>
            <w:top w:val="none" w:sz="0" w:space="0" w:color="auto"/>
            <w:left w:val="none" w:sz="0" w:space="0" w:color="auto"/>
            <w:bottom w:val="none" w:sz="0" w:space="0" w:color="auto"/>
            <w:right w:val="none" w:sz="0" w:space="0" w:color="auto"/>
          </w:divBdr>
        </w:div>
        <w:div w:id="1321811786">
          <w:marLeft w:val="0"/>
          <w:marRight w:val="0"/>
          <w:marTop w:val="0"/>
          <w:marBottom w:val="0"/>
          <w:divBdr>
            <w:top w:val="none" w:sz="0" w:space="0" w:color="auto"/>
            <w:left w:val="none" w:sz="0" w:space="0" w:color="auto"/>
            <w:bottom w:val="none" w:sz="0" w:space="0" w:color="auto"/>
            <w:right w:val="none" w:sz="0" w:space="0" w:color="auto"/>
          </w:divBdr>
        </w:div>
      </w:divsChild>
    </w:div>
    <w:div w:id="29959185">
      <w:bodyDiv w:val="1"/>
      <w:marLeft w:val="0"/>
      <w:marRight w:val="0"/>
      <w:marTop w:val="0"/>
      <w:marBottom w:val="0"/>
      <w:divBdr>
        <w:top w:val="none" w:sz="0" w:space="0" w:color="auto"/>
        <w:left w:val="none" w:sz="0" w:space="0" w:color="auto"/>
        <w:bottom w:val="none" w:sz="0" w:space="0" w:color="auto"/>
        <w:right w:val="none" w:sz="0" w:space="0" w:color="auto"/>
      </w:divBdr>
    </w:div>
    <w:div w:id="40521858">
      <w:bodyDiv w:val="1"/>
      <w:marLeft w:val="0"/>
      <w:marRight w:val="0"/>
      <w:marTop w:val="0"/>
      <w:marBottom w:val="0"/>
      <w:divBdr>
        <w:top w:val="none" w:sz="0" w:space="0" w:color="auto"/>
        <w:left w:val="none" w:sz="0" w:space="0" w:color="auto"/>
        <w:bottom w:val="none" w:sz="0" w:space="0" w:color="auto"/>
        <w:right w:val="none" w:sz="0" w:space="0" w:color="auto"/>
      </w:divBdr>
      <w:divsChild>
        <w:div w:id="1553233118">
          <w:marLeft w:val="0"/>
          <w:marRight w:val="0"/>
          <w:marTop w:val="0"/>
          <w:marBottom w:val="0"/>
          <w:divBdr>
            <w:top w:val="none" w:sz="0" w:space="0" w:color="auto"/>
            <w:left w:val="none" w:sz="0" w:space="0" w:color="auto"/>
            <w:bottom w:val="none" w:sz="0" w:space="0" w:color="auto"/>
            <w:right w:val="none" w:sz="0" w:space="0" w:color="auto"/>
          </w:divBdr>
        </w:div>
        <w:div w:id="1952590683">
          <w:marLeft w:val="0"/>
          <w:marRight w:val="0"/>
          <w:marTop w:val="0"/>
          <w:marBottom w:val="0"/>
          <w:divBdr>
            <w:top w:val="none" w:sz="0" w:space="0" w:color="auto"/>
            <w:left w:val="none" w:sz="0" w:space="0" w:color="auto"/>
            <w:bottom w:val="none" w:sz="0" w:space="0" w:color="auto"/>
            <w:right w:val="none" w:sz="0" w:space="0" w:color="auto"/>
          </w:divBdr>
        </w:div>
      </w:divsChild>
    </w:div>
    <w:div w:id="45296173">
      <w:bodyDiv w:val="1"/>
      <w:marLeft w:val="0"/>
      <w:marRight w:val="0"/>
      <w:marTop w:val="0"/>
      <w:marBottom w:val="0"/>
      <w:divBdr>
        <w:top w:val="none" w:sz="0" w:space="0" w:color="auto"/>
        <w:left w:val="none" w:sz="0" w:space="0" w:color="auto"/>
        <w:bottom w:val="none" w:sz="0" w:space="0" w:color="auto"/>
        <w:right w:val="none" w:sz="0" w:space="0" w:color="auto"/>
      </w:divBdr>
      <w:divsChild>
        <w:div w:id="291981704">
          <w:marLeft w:val="0"/>
          <w:marRight w:val="0"/>
          <w:marTop w:val="0"/>
          <w:marBottom w:val="0"/>
          <w:divBdr>
            <w:top w:val="none" w:sz="0" w:space="0" w:color="auto"/>
            <w:left w:val="none" w:sz="0" w:space="0" w:color="auto"/>
            <w:bottom w:val="none" w:sz="0" w:space="0" w:color="auto"/>
            <w:right w:val="none" w:sz="0" w:space="0" w:color="auto"/>
          </w:divBdr>
        </w:div>
        <w:div w:id="458037109">
          <w:marLeft w:val="0"/>
          <w:marRight w:val="0"/>
          <w:marTop w:val="0"/>
          <w:marBottom w:val="0"/>
          <w:divBdr>
            <w:top w:val="none" w:sz="0" w:space="0" w:color="auto"/>
            <w:left w:val="none" w:sz="0" w:space="0" w:color="auto"/>
            <w:bottom w:val="none" w:sz="0" w:space="0" w:color="auto"/>
            <w:right w:val="none" w:sz="0" w:space="0" w:color="auto"/>
          </w:divBdr>
        </w:div>
        <w:div w:id="2040623609">
          <w:marLeft w:val="0"/>
          <w:marRight w:val="0"/>
          <w:marTop w:val="0"/>
          <w:marBottom w:val="0"/>
          <w:divBdr>
            <w:top w:val="none" w:sz="0" w:space="0" w:color="auto"/>
            <w:left w:val="none" w:sz="0" w:space="0" w:color="auto"/>
            <w:bottom w:val="none" w:sz="0" w:space="0" w:color="auto"/>
            <w:right w:val="none" w:sz="0" w:space="0" w:color="auto"/>
          </w:divBdr>
        </w:div>
      </w:divsChild>
    </w:div>
    <w:div w:id="127280115">
      <w:bodyDiv w:val="1"/>
      <w:marLeft w:val="0"/>
      <w:marRight w:val="0"/>
      <w:marTop w:val="0"/>
      <w:marBottom w:val="0"/>
      <w:divBdr>
        <w:top w:val="none" w:sz="0" w:space="0" w:color="auto"/>
        <w:left w:val="none" w:sz="0" w:space="0" w:color="auto"/>
        <w:bottom w:val="none" w:sz="0" w:space="0" w:color="auto"/>
        <w:right w:val="none" w:sz="0" w:space="0" w:color="auto"/>
      </w:divBdr>
      <w:divsChild>
        <w:div w:id="2140486914">
          <w:marLeft w:val="0"/>
          <w:marRight w:val="0"/>
          <w:marTop w:val="0"/>
          <w:marBottom w:val="0"/>
          <w:divBdr>
            <w:top w:val="none" w:sz="0" w:space="0" w:color="auto"/>
            <w:left w:val="none" w:sz="0" w:space="0" w:color="auto"/>
            <w:bottom w:val="none" w:sz="0" w:space="0" w:color="auto"/>
            <w:right w:val="none" w:sz="0" w:space="0" w:color="auto"/>
          </w:divBdr>
        </w:div>
      </w:divsChild>
    </w:div>
    <w:div w:id="153760817">
      <w:bodyDiv w:val="1"/>
      <w:marLeft w:val="0"/>
      <w:marRight w:val="0"/>
      <w:marTop w:val="0"/>
      <w:marBottom w:val="0"/>
      <w:divBdr>
        <w:top w:val="none" w:sz="0" w:space="0" w:color="auto"/>
        <w:left w:val="none" w:sz="0" w:space="0" w:color="auto"/>
        <w:bottom w:val="none" w:sz="0" w:space="0" w:color="auto"/>
        <w:right w:val="none" w:sz="0" w:space="0" w:color="auto"/>
      </w:divBdr>
      <w:divsChild>
        <w:div w:id="602884176">
          <w:marLeft w:val="0"/>
          <w:marRight w:val="0"/>
          <w:marTop w:val="0"/>
          <w:marBottom w:val="0"/>
          <w:divBdr>
            <w:top w:val="none" w:sz="0" w:space="0" w:color="auto"/>
            <w:left w:val="none" w:sz="0" w:space="0" w:color="auto"/>
            <w:bottom w:val="none" w:sz="0" w:space="0" w:color="auto"/>
            <w:right w:val="none" w:sz="0" w:space="0" w:color="auto"/>
          </w:divBdr>
        </w:div>
        <w:div w:id="1411973917">
          <w:marLeft w:val="0"/>
          <w:marRight w:val="0"/>
          <w:marTop w:val="0"/>
          <w:marBottom w:val="0"/>
          <w:divBdr>
            <w:top w:val="none" w:sz="0" w:space="0" w:color="auto"/>
            <w:left w:val="none" w:sz="0" w:space="0" w:color="auto"/>
            <w:bottom w:val="none" w:sz="0" w:space="0" w:color="auto"/>
            <w:right w:val="none" w:sz="0" w:space="0" w:color="auto"/>
          </w:divBdr>
        </w:div>
      </w:divsChild>
    </w:div>
    <w:div w:id="162745136">
      <w:bodyDiv w:val="1"/>
      <w:marLeft w:val="0"/>
      <w:marRight w:val="0"/>
      <w:marTop w:val="0"/>
      <w:marBottom w:val="0"/>
      <w:divBdr>
        <w:top w:val="none" w:sz="0" w:space="0" w:color="auto"/>
        <w:left w:val="none" w:sz="0" w:space="0" w:color="auto"/>
        <w:bottom w:val="none" w:sz="0" w:space="0" w:color="auto"/>
        <w:right w:val="none" w:sz="0" w:space="0" w:color="auto"/>
      </w:divBdr>
      <w:divsChild>
        <w:div w:id="275597830">
          <w:marLeft w:val="0"/>
          <w:marRight w:val="0"/>
          <w:marTop w:val="0"/>
          <w:marBottom w:val="0"/>
          <w:divBdr>
            <w:top w:val="none" w:sz="0" w:space="0" w:color="auto"/>
            <w:left w:val="none" w:sz="0" w:space="0" w:color="auto"/>
            <w:bottom w:val="none" w:sz="0" w:space="0" w:color="auto"/>
            <w:right w:val="none" w:sz="0" w:space="0" w:color="auto"/>
          </w:divBdr>
        </w:div>
        <w:div w:id="1642880360">
          <w:marLeft w:val="0"/>
          <w:marRight w:val="0"/>
          <w:marTop w:val="0"/>
          <w:marBottom w:val="0"/>
          <w:divBdr>
            <w:top w:val="none" w:sz="0" w:space="0" w:color="auto"/>
            <w:left w:val="none" w:sz="0" w:space="0" w:color="auto"/>
            <w:bottom w:val="none" w:sz="0" w:space="0" w:color="auto"/>
            <w:right w:val="none" w:sz="0" w:space="0" w:color="auto"/>
          </w:divBdr>
        </w:div>
      </w:divsChild>
    </w:div>
    <w:div w:id="200634408">
      <w:bodyDiv w:val="1"/>
      <w:marLeft w:val="0"/>
      <w:marRight w:val="0"/>
      <w:marTop w:val="0"/>
      <w:marBottom w:val="0"/>
      <w:divBdr>
        <w:top w:val="none" w:sz="0" w:space="0" w:color="auto"/>
        <w:left w:val="none" w:sz="0" w:space="0" w:color="auto"/>
        <w:bottom w:val="none" w:sz="0" w:space="0" w:color="auto"/>
        <w:right w:val="none" w:sz="0" w:space="0" w:color="auto"/>
      </w:divBdr>
      <w:divsChild>
        <w:div w:id="2046438623">
          <w:marLeft w:val="0"/>
          <w:marRight w:val="0"/>
          <w:marTop w:val="0"/>
          <w:marBottom w:val="0"/>
          <w:divBdr>
            <w:top w:val="none" w:sz="0" w:space="0" w:color="auto"/>
            <w:left w:val="none" w:sz="0" w:space="0" w:color="auto"/>
            <w:bottom w:val="none" w:sz="0" w:space="0" w:color="auto"/>
            <w:right w:val="none" w:sz="0" w:space="0" w:color="auto"/>
          </w:divBdr>
          <w:divsChild>
            <w:div w:id="1895851729">
              <w:marLeft w:val="0"/>
              <w:marRight w:val="0"/>
              <w:marTop w:val="0"/>
              <w:marBottom w:val="0"/>
              <w:divBdr>
                <w:top w:val="none" w:sz="0" w:space="0" w:color="auto"/>
                <w:left w:val="none" w:sz="0" w:space="0" w:color="auto"/>
                <w:bottom w:val="none" w:sz="0" w:space="0" w:color="auto"/>
                <w:right w:val="none" w:sz="0" w:space="0" w:color="auto"/>
              </w:divBdr>
              <w:divsChild>
                <w:div w:id="1988513016">
                  <w:marLeft w:val="0"/>
                  <w:marRight w:val="0"/>
                  <w:marTop w:val="0"/>
                  <w:marBottom w:val="0"/>
                  <w:divBdr>
                    <w:top w:val="none" w:sz="0" w:space="0" w:color="auto"/>
                    <w:left w:val="none" w:sz="0" w:space="0" w:color="auto"/>
                    <w:bottom w:val="none" w:sz="0" w:space="0" w:color="auto"/>
                    <w:right w:val="none" w:sz="0" w:space="0" w:color="auto"/>
                  </w:divBdr>
                  <w:divsChild>
                    <w:div w:id="90128353">
                      <w:marLeft w:val="0"/>
                      <w:marRight w:val="0"/>
                      <w:marTop w:val="0"/>
                      <w:marBottom w:val="0"/>
                      <w:divBdr>
                        <w:top w:val="none" w:sz="0" w:space="0" w:color="auto"/>
                        <w:left w:val="none" w:sz="0" w:space="0" w:color="auto"/>
                        <w:bottom w:val="none" w:sz="0" w:space="0" w:color="auto"/>
                        <w:right w:val="none" w:sz="0" w:space="0" w:color="auto"/>
                      </w:divBdr>
                    </w:div>
                    <w:div w:id="251281316">
                      <w:marLeft w:val="0"/>
                      <w:marRight w:val="0"/>
                      <w:marTop w:val="0"/>
                      <w:marBottom w:val="0"/>
                      <w:divBdr>
                        <w:top w:val="none" w:sz="0" w:space="0" w:color="auto"/>
                        <w:left w:val="none" w:sz="0" w:space="0" w:color="auto"/>
                        <w:bottom w:val="none" w:sz="0" w:space="0" w:color="auto"/>
                        <w:right w:val="none" w:sz="0" w:space="0" w:color="auto"/>
                      </w:divBdr>
                      <w:divsChild>
                        <w:div w:id="1071587687">
                          <w:marLeft w:val="0"/>
                          <w:marRight w:val="0"/>
                          <w:marTop w:val="0"/>
                          <w:marBottom w:val="0"/>
                          <w:divBdr>
                            <w:top w:val="none" w:sz="0" w:space="0" w:color="auto"/>
                            <w:left w:val="none" w:sz="0" w:space="0" w:color="auto"/>
                            <w:bottom w:val="none" w:sz="0" w:space="0" w:color="auto"/>
                            <w:right w:val="none" w:sz="0" w:space="0" w:color="auto"/>
                          </w:divBdr>
                          <w:divsChild>
                            <w:div w:id="1079448838">
                              <w:marLeft w:val="0"/>
                              <w:marRight w:val="0"/>
                              <w:marTop w:val="0"/>
                              <w:marBottom w:val="0"/>
                              <w:divBdr>
                                <w:top w:val="none" w:sz="0" w:space="0" w:color="auto"/>
                                <w:left w:val="none" w:sz="0" w:space="0" w:color="auto"/>
                                <w:bottom w:val="none" w:sz="0" w:space="0" w:color="auto"/>
                                <w:right w:val="none" w:sz="0" w:space="0" w:color="auto"/>
                              </w:divBdr>
                              <w:divsChild>
                                <w:div w:id="1393384763">
                                  <w:marLeft w:val="0"/>
                                  <w:marRight w:val="0"/>
                                  <w:marTop w:val="0"/>
                                  <w:marBottom w:val="0"/>
                                  <w:divBdr>
                                    <w:top w:val="none" w:sz="0" w:space="0" w:color="auto"/>
                                    <w:left w:val="none" w:sz="0" w:space="0" w:color="auto"/>
                                    <w:bottom w:val="none" w:sz="0" w:space="0" w:color="auto"/>
                                    <w:right w:val="none" w:sz="0" w:space="0" w:color="auto"/>
                                  </w:divBdr>
                                  <w:divsChild>
                                    <w:div w:id="1079249302">
                                      <w:marLeft w:val="0"/>
                                      <w:marRight w:val="0"/>
                                      <w:marTop w:val="0"/>
                                      <w:marBottom w:val="0"/>
                                      <w:divBdr>
                                        <w:top w:val="none" w:sz="0" w:space="0" w:color="auto"/>
                                        <w:left w:val="none" w:sz="0" w:space="0" w:color="auto"/>
                                        <w:bottom w:val="none" w:sz="0" w:space="0" w:color="auto"/>
                                        <w:right w:val="none" w:sz="0" w:space="0" w:color="auto"/>
                                      </w:divBdr>
                                      <w:divsChild>
                                        <w:div w:id="333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29283">
                          <w:marLeft w:val="0"/>
                          <w:marRight w:val="0"/>
                          <w:marTop w:val="0"/>
                          <w:marBottom w:val="0"/>
                          <w:divBdr>
                            <w:top w:val="none" w:sz="0" w:space="0" w:color="auto"/>
                            <w:left w:val="none" w:sz="0" w:space="0" w:color="auto"/>
                            <w:bottom w:val="none" w:sz="0" w:space="0" w:color="auto"/>
                            <w:right w:val="none" w:sz="0" w:space="0" w:color="auto"/>
                          </w:divBdr>
                          <w:divsChild>
                            <w:div w:id="1989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5711">
                      <w:marLeft w:val="0"/>
                      <w:marRight w:val="0"/>
                      <w:marTop w:val="0"/>
                      <w:marBottom w:val="0"/>
                      <w:divBdr>
                        <w:top w:val="none" w:sz="0" w:space="0" w:color="auto"/>
                        <w:left w:val="none" w:sz="0" w:space="0" w:color="auto"/>
                        <w:bottom w:val="none" w:sz="0" w:space="0" w:color="auto"/>
                        <w:right w:val="none" w:sz="0" w:space="0" w:color="auto"/>
                      </w:divBdr>
                      <w:divsChild>
                        <w:div w:id="1618290979">
                          <w:marLeft w:val="0"/>
                          <w:marRight w:val="0"/>
                          <w:marTop w:val="0"/>
                          <w:marBottom w:val="0"/>
                          <w:divBdr>
                            <w:top w:val="none" w:sz="0" w:space="0" w:color="auto"/>
                            <w:left w:val="none" w:sz="0" w:space="0" w:color="auto"/>
                            <w:bottom w:val="none" w:sz="0" w:space="0" w:color="auto"/>
                            <w:right w:val="none" w:sz="0" w:space="0" w:color="auto"/>
                          </w:divBdr>
                          <w:divsChild>
                            <w:div w:id="787817857">
                              <w:marLeft w:val="0"/>
                              <w:marRight w:val="0"/>
                              <w:marTop w:val="0"/>
                              <w:marBottom w:val="0"/>
                              <w:divBdr>
                                <w:top w:val="none" w:sz="0" w:space="0" w:color="auto"/>
                                <w:left w:val="none" w:sz="0" w:space="0" w:color="auto"/>
                                <w:bottom w:val="none" w:sz="0" w:space="0" w:color="auto"/>
                                <w:right w:val="none" w:sz="0" w:space="0" w:color="auto"/>
                              </w:divBdr>
                              <w:divsChild>
                                <w:div w:id="2051950872">
                                  <w:marLeft w:val="0"/>
                                  <w:marRight w:val="0"/>
                                  <w:marTop w:val="0"/>
                                  <w:marBottom w:val="0"/>
                                  <w:divBdr>
                                    <w:top w:val="none" w:sz="0" w:space="0" w:color="auto"/>
                                    <w:left w:val="none" w:sz="0" w:space="0" w:color="auto"/>
                                    <w:bottom w:val="none" w:sz="0" w:space="0" w:color="auto"/>
                                    <w:right w:val="none" w:sz="0" w:space="0" w:color="auto"/>
                                  </w:divBdr>
                                  <w:divsChild>
                                    <w:div w:id="688340272">
                                      <w:marLeft w:val="0"/>
                                      <w:marRight w:val="0"/>
                                      <w:marTop w:val="0"/>
                                      <w:marBottom w:val="0"/>
                                      <w:divBdr>
                                        <w:top w:val="none" w:sz="0" w:space="0" w:color="auto"/>
                                        <w:left w:val="none" w:sz="0" w:space="0" w:color="auto"/>
                                        <w:bottom w:val="none" w:sz="0" w:space="0" w:color="auto"/>
                                        <w:right w:val="none" w:sz="0" w:space="0" w:color="auto"/>
                                      </w:divBdr>
                                    </w:div>
                                    <w:div w:id="21024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1913">
                      <w:marLeft w:val="0"/>
                      <w:marRight w:val="0"/>
                      <w:marTop w:val="0"/>
                      <w:marBottom w:val="0"/>
                      <w:divBdr>
                        <w:top w:val="none" w:sz="0" w:space="0" w:color="auto"/>
                        <w:left w:val="none" w:sz="0" w:space="0" w:color="auto"/>
                        <w:bottom w:val="none" w:sz="0" w:space="0" w:color="auto"/>
                        <w:right w:val="none" w:sz="0" w:space="0" w:color="auto"/>
                      </w:divBdr>
                      <w:divsChild>
                        <w:div w:id="12151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8459">
      <w:bodyDiv w:val="1"/>
      <w:marLeft w:val="0"/>
      <w:marRight w:val="0"/>
      <w:marTop w:val="0"/>
      <w:marBottom w:val="0"/>
      <w:divBdr>
        <w:top w:val="none" w:sz="0" w:space="0" w:color="auto"/>
        <w:left w:val="none" w:sz="0" w:space="0" w:color="auto"/>
        <w:bottom w:val="none" w:sz="0" w:space="0" w:color="auto"/>
        <w:right w:val="none" w:sz="0" w:space="0" w:color="auto"/>
      </w:divBdr>
      <w:divsChild>
        <w:div w:id="118687891">
          <w:marLeft w:val="0"/>
          <w:marRight w:val="0"/>
          <w:marTop w:val="0"/>
          <w:marBottom w:val="0"/>
          <w:divBdr>
            <w:top w:val="none" w:sz="0" w:space="0" w:color="auto"/>
            <w:left w:val="none" w:sz="0" w:space="0" w:color="auto"/>
            <w:bottom w:val="none" w:sz="0" w:space="0" w:color="auto"/>
            <w:right w:val="none" w:sz="0" w:space="0" w:color="auto"/>
          </w:divBdr>
        </w:div>
        <w:div w:id="1493643101">
          <w:marLeft w:val="0"/>
          <w:marRight w:val="0"/>
          <w:marTop w:val="0"/>
          <w:marBottom w:val="0"/>
          <w:divBdr>
            <w:top w:val="none" w:sz="0" w:space="0" w:color="auto"/>
            <w:left w:val="none" w:sz="0" w:space="0" w:color="auto"/>
            <w:bottom w:val="none" w:sz="0" w:space="0" w:color="auto"/>
            <w:right w:val="none" w:sz="0" w:space="0" w:color="auto"/>
          </w:divBdr>
        </w:div>
      </w:divsChild>
    </w:div>
    <w:div w:id="211040811">
      <w:bodyDiv w:val="1"/>
      <w:marLeft w:val="0"/>
      <w:marRight w:val="0"/>
      <w:marTop w:val="0"/>
      <w:marBottom w:val="0"/>
      <w:divBdr>
        <w:top w:val="none" w:sz="0" w:space="0" w:color="auto"/>
        <w:left w:val="none" w:sz="0" w:space="0" w:color="auto"/>
        <w:bottom w:val="none" w:sz="0" w:space="0" w:color="auto"/>
        <w:right w:val="none" w:sz="0" w:space="0" w:color="auto"/>
      </w:divBdr>
      <w:divsChild>
        <w:div w:id="237859929">
          <w:marLeft w:val="0"/>
          <w:marRight w:val="0"/>
          <w:marTop w:val="0"/>
          <w:marBottom w:val="0"/>
          <w:divBdr>
            <w:top w:val="none" w:sz="0" w:space="0" w:color="auto"/>
            <w:left w:val="none" w:sz="0" w:space="0" w:color="auto"/>
            <w:bottom w:val="none" w:sz="0" w:space="0" w:color="auto"/>
            <w:right w:val="none" w:sz="0" w:space="0" w:color="auto"/>
          </w:divBdr>
        </w:div>
        <w:div w:id="600990310">
          <w:marLeft w:val="0"/>
          <w:marRight w:val="0"/>
          <w:marTop w:val="0"/>
          <w:marBottom w:val="0"/>
          <w:divBdr>
            <w:top w:val="none" w:sz="0" w:space="0" w:color="auto"/>
            <w:left w:val="none" w:sz="0" w:space="0" w:color="auto"/>
            <w:bottom w:val="none" w:sz="0" w:space="0" w:color="auto"/>
            <w:right w:val="none" w:sz="0" w:space="0" w:color="auto"/>
          </w:divBdr>
        </w:div>
      </w:divsChild>
    </w:div>
    <w:div w:id="346106284">
      <w:bodyDiv w:val="1"/>
      <w:marLeft w:val="0"/>
      <w:marRight w:val="0"/>
      <w:marTop w:val="0"/>
      <w:marBottom w:val="0"/>
      <w:divBdr>
        <w:top w:val="none" w:sz="0" w:space="0" w:color="auto"/>
        <w:left w:val="none" w:sz="0" w:space="0" w:color="auto"/>
        <w:bottom w:val="none" w:sz="0" w:space="0" w:color="auto"/>
        <w:right w:val="none" w:sz="0" w:space="0" w:color="auto"/>
      </w:divBdr>
      <w:divsChild>
        <w:div w:id="625311193">
          <w:marLeft w:val="0"/>
          <w:marRight w:val="0"/>
          <w:marTop w:val="0"/>
          <w:marBottom w:val="0"/>
          <w:divBdr>
            <w:top w:val="none" w:sz="0" w:space="0" w:color="auto"/>
            <w:left w:val="none" w:sz="0" w:space="0" w:color="auto"/>
            <w:bottom w:val="none" w:sz="0" w:space="0" w:color="auto"/>
            <w:right w:val="none" w:sz="0" w:space="0" w:color="auto"/>
          </w:divBdr>
        </w:div>
        <w:div w:id="1216817753">
          <w:marLeft w:val="0"/>
          <w:marRight w:val="0"/>
          <w:marTop w:val="0"/>
          <w:marBottom w:val="0"/>
          <w:divBdr>
            <w:top w:val="none" w:sz="0" w:space="0" w:color="auto"/>
            <w:left w:val="none" w:sz="0" w:space="0" w:color="auto"/>
            <w:bottom w:val="none" w:sz="0" w:space="0" w:color="auto"/>
            <w:right w:val="none" w:sz="0" w:space="0" w:color="auto"/>
          </w:divBdr>
        </w:div>
      </w:divsChild>
    </w:div>
    <w:div w:id="421922260">
      <w:bodyDiv w:val="1"/>
      <w:marLeft w:val="0"/>
      <w:marRight w:val="0"/>
      <w:marTop w:val="0"/>
      <w:marBottom w:val="0"/>
      <w:divBdr>
        <w:top w:val="none" w:sz="0" w:space="0" w:color="auto"/>
        <w:left w:val="none" w:sz="0" w:space="0" w:color="auto"/>
        <w:bottom w:val="none" w:sz="0" w:space="0" w:color="auto"/>
        <w:right w:val="none" w:sz="0" w:space="0" w:color="auto"/>
      </w:divBdr>
    </w:div>
    <w:div w:id="446504827">
      <w:bodyDiv w:val="1"/>
      <w:marLeft w:val="0"/>
      <w:marRight w:val="0"/>
      <w:marTop w:val="0"/>
      <w:marBottom w:val="0"/>
      <w:divBdr>
        <w:top w:val="none" w:sz="0" w:space="0" w:color="auto"/>
        <w:left w:val="none" w:sz="0" w:space="0" w:color="auto"/>
        <w:bottom w:val="none" w:sz="0" w:space="0" w:color="auto"/>
        <w:right w:val="none" w:sz="0" w:space="0" w:color="auto"/>
      </w:divBdr>
    </w:div>
    <w:div w:id="526021383">
      <w:bodyDiv w:val="1"/>
      <w:marLeft w:val="0"/>
      <w:marRight w:val="0"/>
      <w:marTop w:val="0"/>
      <w:marBottom w:val="0"/>
      <w:divBdr>
        <w:top w:val="none" w:sz="0" w:space="0" w:color="auto"/>
        <w:left w:val="none" w:sz="0" w:space="0" w:color="auto"/>
        <w:bottom w:val="none" w:sz="0" w:space="0" w:color="auto"/>
        <w:right w:val="none" w:sz="0" w:space="0" w:color="auto"/>
      </w:divBdr>
      <w:divsChild>
        <w:div w:id="987824319">
          <w:marLeft w:val="0"/>
          <w:marRight w:val="0"/>
          <w:marTop w:val="0"/>
          <w:marBottom w:val="0"/>
          <w:divBdr>
            <w:top w:val="none" w:sz="0" w:space="0" w:color="auto"/>
            <w:left w:val="none" w:sz="0" w:space="0" w:color="auto"/>
            <w:bottom w:val="none" w:sz="0" w:space="0" w:color="auto"/>
            <w:right w:val="none" w:sz="0" w:space="0" w:color="auto"/>
          </w:divBdr>
        </w:div>
        <w:div w:id="1798404743">
          <w:marLeft w:val="0"/>
          <w:marRight w:val="0"/>
          <w:marTop w:val="0"/>
          <w:marBottom w:val="0"/>
          <w:divBdr>
            <w:top w:val="none" w:sz="0" w:space="0" w:color="auto"/>
            <w:left w:val="none" w:sz="0" w:space="0" w:color="auto"/>
            <w:bottom w:val="none" w:sz="0" w:space="0" w:color="auto"/>
            <w:right w:val="none" w:sz="0" w:space="0" w:color="auto"/>
          </w:divBdr>
        </w:div>
      </w:divsChild>
    </w:div>
    <w:div w:id="535889713">
      <w:bodyDiv w:val="1"/>
      <w:marLeft w:val="0"/>
      <w:marRight w:val="0"/>
      <w:marTop w:val="0"/>
      <w:marBottom w:val="0"/>
      <w:divBdr>
        <w:top w:val="none" w:sz="0" w:space="0" w:color="auto"/>
        <w:left w:val="none" w:sz="0" w:space="0" w:color="auto"/>
        <w:bottom w:val="none" w:sz="0" w:space="0" w:color="auto"/>
        <w:right w:val="none" w:sz="0" w:space="0" w:color="auto"/>
      </w:divBdr>
      <w:divsChild>
        <w:div w:id="1321344143">
          <w:marLeft w:val="0"/>
          <w:marRight w:val="0"/>
          <w:marTop w:val="0"/>
          <w:marBottom w:val="0"/>
          <w:divBdr>
            <w:top w:val="none" w:sz="0" w:space="0" w:color="auto"/>
            <w:left w:val="none" w:sz="0" w:space="0" w:color="auto"/>
            <w:bottom w:val="none" w:sz="0" w:space="0" w:color="auto"/>
            <w:right w:val="none" w:sz="0" w:space="0" w:color="auto"/>
          </w:divBdr>
        </w:div>
        <w:div w:id="1656225997">
          <w:marLeft w:val="0"/>
          <w:marRight w:val="0"/>
          <w:marTop w:val="0"/>
          <w:marBottom w:val="0"/>
          <w:divBdr>
            <w:top w:val="none" w:sz="0" w:space="0" w:color="auto"/>
            <w:left w:val="none" w:sz="0" w:space="0" w:color="auto"/>
            <w:bottom w:val="none" w:sz="0" w:space="0" w:color="auto"/>
            <w:right w:val="none" w:sz="0" w:space="0" w:color="auto"/>
          </w:divBdr>
        </w:div>
        <w:div w:id="1990204751">
          <w:marLeft w:val="0"/>
          <w:marRight w:val="0"/>
          <w:marTop w:val="0"/>
          <w:marBottom w:val="0"/>
          <w:divBdr>
            <w:top w:val="none" w:sz="0" w:space="0" w:color="auto"/>
            <w:left w:val="none" w:sz="0" w:space="0" w:color="auto"/>
            <w:bottom w:val="none" w:sz="0" w:space="0" w:color="auto"/>
            <w:right w:val="none" w:sz="0" w:space="0" w:color="auto"/>
          </w:divBdr>
        </w:div>
      </w:divsChild>
    </w:div>
    <w:div w:id="548537279">
      <w:bodyDiv w:val="1"/>
      <w:marLeft w:val="0"/>
      <w:marRight w:val="0"/>
      <w:marTop w:val="0"/>
      <w:marBottom w:val="0"/>
      <w:divBdr>
        <w:top w:val="none" w:sz="0" w:space="0" w:color="auto"/>
        <w:left w:val="none" w:sz="0" w:space="0" w:color="auto"/>
        <w:bottom w:val="none" w:sz="0" w:space="0" w:color="auto"/>
        <w:right w:val="none" w:sz="0" w:space="0" w:color="auto"/>
      </w:divBdr>
      <w:divsChild>
        <w:div w:id="467673872">
          <w:marLeft w:val="0"/>
          <w:marRight w:val="0"/>
          <w:marTop w:val="0"/>
          <w:marBottom w:val="0"/>
          <w:divBdr>
            <w:top w:val="none" w:sz="0" w:space="0" w:color="auto"/>
            <w:left w:val="none" w:sz="0" w:space="0" w:color="auto"/>
            <w:bottom w:val="none" w:sz="0" w:space="0" w:color="auto"/>
            <w:right w:val="none" w:sz="0" w:space="0" w:color="auto"/>
          </w:divBdr>
        </w:div>
        <w:div w:id="1943761108">
          <w:marLeft w:val="0"/>
          <w:marRight w:val="0"/>
          <w:marTop w:val="0"/>
          <w:marBottom w:val="0"/>
          <w:divBdr>
            <w:top w:val="none" w:sz="0" w:space="0" w:color="auto"/>
            <w:left w:val="none" w:sz="0" w:space="0" w:color="auto"/>
            <w:bottom w:val="none" w:sz="0" w:space="0" w:color="auto"/>
            <w:right w:val="none" w:sz="0" w:space="0" w:color="auto"/>
          </w:divBdr>
        </w:div>
      </w:divsChild>
    </w:div>
    <w:div w:id="564730819">
      <w:bodyDiv w:val="1"/>
      <w:marLeft w:val="0"/>
      <w:marRight w:val="0"/>
      <w:marTop w:val="0"/>
      <w:marBottom w:val="0"/>
      <w:divBdr>
        <w:top w:val="none" w:sz="0" w:space="0" w:color="auto"/>
        <w:left w:val="none" w:sz="0" w:space="0" w:color="auto"/>
        <w:bottom w:val="none" w:sz="0" w:space="0" w:color="auto"/>
        <w:right w:val="none" w:sz="0" w:space="0" w:color="auto"/>
      </w:divBdr>
      <w:divsChild>
        <w:div w:id="1733430324">
          <w:marLeft w:val="0"/>
          <w:marRight w:val="0"/>
          <w:marTop w:val="0"/>
          <w:marBottom w:val="0"/>
          <w:divBdr>
            <w:top w:val="none" w:sz="0" w:space="0" w:color="auto"/>
            <w:left w:val="none" w:sz="0" w:space="0" w:color="auto"/>
            <w:bottom w:val="none" w:sz="0" w:space="0" w:color="auto"/>
            <w:right w:val="none" w:sz="0" w:space="0" w:color="auto"/>
          </w:divBdr>
          <w:divsChild>
            <w:div w:id="1071346908">
              <w:marLeft w:val="0"/>
              <w:marRight w:val="0"/>
              <w:marTop w:val="0"/>
              <w:marBottom w:val="0"/>
              <w:divBdr>
                <w:top w:val="none" w:sz="0" w:space="0" w:color="auto"/>
                <w:left w:val="none" w:sz="0" w:space="0" w:color="auto"/>
                <w:bottom w:val="none" w:sz="0" w:space="0" w:color="auto"/>
                <w:right w:val="none" w:sz="0" w:space="0" w:color="auto"/>
              </w:divBdr>
            </w:div>
            <w:div w:id="1132791060">
              <w:marLeft w:val="0"/>
              <w:marRight w:val="0"/>
              <w:marTop w:val="0"/>
              <w:marBottom w:val="0"/>
              <w:divBdr>
                <w:top w:val="none" w:sz="0" w:space="0" w:color="auto"/>
                <w:left w:val="none" w:sz="0" w:space="0" w:color="auto"/>
                <w:bottom w:val="none" w:sz="0" w:space="0" w:color="auto"/>
                <w:right w:val="none" w:sz="0" w:space="0" w:color="auto"/>
              </w:divBdr>
            </w:div>
            <w:div w:id="1600799608">
              <w:marLeft w:val="0"/>
              <w:marRight w:val="0"/>
              <w:marTop w:val="0"/>
              <w:marBottom w:val="0"/>
              <w:divBdr>
                <w:top w:val="none" w:sz="0" w:space="0" w:color="auto"/>
                <w:left w:val="none" w:sz="0" w:space="0" w:color="auto"/>
                <w:bottom w:val="none" w:sz="0" w:space="0" w:color="auto"/>
                <w:right w:val="none" w:sz="0" w:space="0" w:color="auto"/>
              </w:divBdr>
            </w:div>
            <w:div w:id="16778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170">
      <w:bodyDiv w:val="1"/>
      <w:marLeft w:val="0"/>
      <w:marRight w:val="0"/>
      <w:marTop w:val="0"/>
      <w:marBottom w:val="0"/>
      <w:divBdr>
        <w:top w:val="none" w:sz="0" w:space="0" w:color="auto"/>
        <w:left w:val="none" w:sz="0" w:space="0" w:color="auto"/>
        <w:bottom w:val="none" w:sz="0" w:space="0" w:color="auto"/>
        <w:right w:val="none" w:sz="0" w:space="0" w:color="auto"/>
      </w:divBdr>
      <w:divsChild>
        <w:div w:id="973876713">
          <w:marLeft w:val="0"/>
          <w:marRight w:val="0"/>
          <w:marTop w:val="0"/>
          <w:marBottom w:val="0"/>
          <w:divBdr>
            <w:top w:val="none" w:sz="0" w:space="0" w:color="auto"/>
            <w:left w:val="none" w:sz="0" w:space="0" w:color="auto"/>
            <w:bottom w:val="none" w:sz="0" w:space="0" w:color="auto"/>
            <w:right w:val="none" w:sz="0" w:space="0" w:color="auto"/>
          </w:divBdr>
        </w:div>
        <w:div w:id="1454904803">
          <w:marLeft w:val="0"/>
          <w:marRight w:val="0"/>
          <w:marTop w:val="0"/>
          <w:marBottom w:val="0"/>
          <w:divBdr>
            <w:top w:val="none" w:sz="0" w:space="0" w:color="auto"/>
            <w:left w:val="none" w:sz="0" w:space="0" w:color="auto"/>
            <w:bottom w:val="none" w:sz="0" w:space="0" w:color="auto"/>
            <w:right w:val="none" w:sz="0" w:space="0" w:color="auto"/>
          </w:divBdr>
        </w:div>
      </w:divsChild>
    </w:div>
    <w:div w:id="683626905">
      <w:bodyDiv w:val="1"/>
      <w:marLeft w:val="0"/>
      <w:marRight w:val="0"/>
      <w:marTop w:val="0"/>
      <w:marBottom w:val="0"/>
      <w:divBdr>
        <w:top w:val="none" w:sz="0" w:space="0" w:color="auto"/>
        <w:left w:val="none" w:sz="0" w:space="0" w:color="auto"/>
        <w:bottom w:val="none" w:sz="0" w:space="0" w:color="auto"/>
        <w:right w:val="none" w:sz="0" w:space="0" w:color="auto"/>
      </w:divBdr>
      <w:divsChild>
        <w:div w:id="42681069">
          <w:marLeft w:val="0"/>
          <w:marRight w:val="0"/>
          <w:marTop w:val="0"/>
          <w:marBottom w:val="0"/>
          <w:divBdr>
            <w:top w:val="none" w:sz="0" w:space="0" w:color="auto"/>
            <w:left w:val="none" w:sz="0" w:space="0" w:color="auto"/>
            <w:bottom w:val="none" w:sz="0" w:space="0" w:color="auto"/>
            <w:right w:val="none" w:sz="0" w:space="0" w:color="auto"/>
          </w:divBdr>
          <w:divsChild>
            <w:div w:id="461726507">
              <w:marLeft w:val="0"/>
              <w:marRight w:val="0"/>
              <w:marTop w:val="0"/>
              <w:marBottom w:val="0"/>
              <w:divBdr>
                <w:top w:val="none" w:sz="0" w:space="0" w:color="auto"/>
                <w:left w:val="none" w:sz="0" w:space="0" w:color="auto"/>
                <w:bottom w:val="none" w:sz="0" w:space="0" w:color="auto"/>
                <w:right w:val="none" w:sz="0" w:space="0" w:color="auto"/>
              </w:divBdr>
            </w:div>
            <w:div w:id="2026324493">
              <w:marLeft w:val="0"/>
              <w:marRight w:val="0"/>
              <w:marTop w:val="0"/>
              <w:marBottom w:val="0"/>
              <w:divBdr>
                <w:top w:val="none" w:sz="0" w:space="0" w:color="auto"/>
                <w:left w:val="none" w:sz="0" w:space="0" w:color="auto"/>
                <w:bottom w:val="none" w:sz="0" w:space="0" w:color="auto"/>
                <w:right w:val="none" w:sz="0" w:space="0" w:color="auto"/>
              </w:divBdr>
              <w:divsChild>
                <w:div w:id="228541581">
                  <w:marLeft w:val="0"/>
                  <w:marRight w:val="0"/>
                  <w:marTop w:val="0"/>
                  <w:marBottom w:val="0"/>
                  <w:divBdr>
                    <w:top w:val="none" w:sz="0" w:space="0" w:color="auto"/>
                    <w:left w:val="none" w:sz="0" w:space="0" w:color="auto"/>
                    <w:bottom w:val="none" w:sz="0" w:space="0" w:color="auto"/>
                    <w:right w:val="none" w:sz="0" w:space="0" w:color="auto"/>
                  </w:divBdr>
                  <w:divsChild>
                    <w:div w:id="7200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5373">
          <w:marLeft w:val="0"/>
          <w:marRight w:val="0"/>
          <w:marTop w:val="0"/>
          <w:marBottom w:val="0"/>
          <w:divBdr>
            <w:top w:val="none" w:sz="0" w:space="0" w:color="auto"/>
            <w:left w:val="none" w:sz="0" w:space="0" w:color="auto"/>
            <w:bottom w:val="none" w:sz="0" w:space="0" w:color="auto"/>
            <w:right w:val="none" w:sz="0" w:space="0" w:color="auto"/>
          </w:divBdr>
          <w:divsChild>
            <w:div w:id="2827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846">
      <w:bodyDiv w:val="1"/>
      <w:marLeft w:val="0"/>
      <w:marRight w:val="0"/>
      <w:marTop w:val="0"/>
      <w:marBottom w:val="0"/>
      <w:divBdr>
        <w:top w:val="none" w:sz="0" w:space="0" w:color="auto"/>
        <w:left w:val="none" w:sz="0" w:space="0" w:color="auto"/>
        <w:bottom w:val="none" w:sz="0" w:space="0" w:color="auto"/>
        <w:right w:val="none" w:sz="0" w:space="0" w:color="auto"/>
      </w:divBdr>
      <w:divsChild>
        <w:div w:id="33623405">
          <w:marLeft w:val="0"/>
          <w:marRight w:val="0"/>
          <w:marTop w:val="0"/>
          <w:marBottom w:val="0"/>
          <w:divBdr>
            <w:top w:val="none" w:sz="0" w:space="0" w:color="auto"/>
            <w:left w:val="none" w:sz="0" w:space="0" w:color="auto"/>
            <w:bottom w:val="none" w:sz="0" w:space="0" w:color="auto"/>
            <w:right w:val="none" w:sz="0" w:space="0" w:color="auto"/>
          </w:divBdr>
        </w:div>
        <w:div w:id="513422210">
          <w:marLeft w:val="0"/>
          <w:marRight w:val="0"/>
          <w:marTop w:val="0"/>
          <w:marBottom w:val="0"/>
          <w:divBdr>
            <w:top w:val="none" w:sz="0" w:space="0" w:color="auto"/>
            <w:left w:val="none" w:sz="0" w:space="0" w:color="auto"/>
            <w:bottom w:val="none" w:sz="0" w:space="0" w:color="auto"/>
            <w:right w:val="none" w:sz="0" w:space="0" w:color="auto"/>
          </w:divBdr>
        </w:div>
      </w:divsChild>
    </w:div>
    <w:div w:id="72348038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136766">
      <w:bodyDiv w:val="1"/>
      <w:marLeft w:val="0"/>
      <w:marRight w:val="0"/>
      <w:marTop w:val="0"/>
      <w:marBottom w:val="0"/>
      <w:divBdr>
        <w:top w:val="none" w:sz="0" w:space="0" w:color="auto"/>
        <w:left w:val="none" w:sz="0" w:space="0" w:color="auto"/>
        <w:bottom w:val="none" w:sz="0" w:space="0" w:color="auto"/>
        <w:right w:val="none" w:sz="0" w:space="0" w:color="auto"/>
      </w:divBdr>
      <w:divsChild>
        <w:div w:id="457144343">
          <w:marLeft w:val="0"/>
          <w:marRight w:val="0"/>
          <w:marTop w:val="0"/>
          <w:marBottom w:val="0"/>
          <w:divBdr>
            <w:top w:val="none" w:sz="0" w:space="0" w:color="auto"/>
            <w:left w:val="none" w:sz="0" w:space="0" w:color="auto"/>
            <w:bottom w:val="none" w:sz="0" w:space="0" w:color="auto"/>
            <w:right w:val="none" w:sz="0" w:space="0" w:color="auto"/>
          </w:divBdr>
        </w:div>
        <w:div w:id="659118190">
          <w:marLeft w:val="0"/>
          <w:marRight w:val="0"/>
          <w:marTop w:val="0"/>
          <w:marBottom w:val="0"/>
          <w:divBdr>
            <w:top w:val="none" w:sz="0" w:space="0" w:color="auto"/>
            <w:left w:val="none" w:sz="0" w:space="0" w:color="auto"/>
            <w:bottom w:val="none" w:sz="0" w:space="0" w:color="auto"/>
            <w:right w:val="none" w:sz="0" w:space="0" w:color="auto"/>
          </w:divBdr>
        </w:div>
      </w:divsChild>
    </w:div>
    <w:div w:id="782845968">
      <w:bodyDiv w:val="1"/>
      <w:marLeft w:val="0"/>
      <w:marRight w:val="0"/>
      <w:marTop w:val="0"/>
      <w:marBottom w:val="0"/>
      <w:divBdr>
        <w:top w:val="none" w:sz="0" w:space="0" w:color="auto"/>
        <w:left w:val="none" w:sz="0" w:space="0" w:color="auto"/>
        <w:bottom w:val="none" w:sz="0" w:space="0" w:color="auto"/>
        <w:right w:val="none" w:sz="0" w:space="0" w:color="auto"/>
      </w:divBdr>
      <w:divsChild>
        <w:div w:id="2099054179">
          <w:marLeft w:val="0"/>
          <w:marRight w:val="0"/>
          <w:marTop w:val="0"/>
          <w:marBottom w:val="0"/>
          <w:divBdr>
            <w:top w:val="none" w:sz="0" w:space="0" w:color="auto"/>
            <w:left w:val="none" w:sz="0" w:space="0" w:color="auto"/>
            <w:bottom w:val="none" w:sz="0" w:space="0" w:color="auto"/>
            <w:right w:val="none" w:sz="0" w:space="0" w:color="auto"/>
          </w:divBdr>
        </w:div>
        <w:div w:id="2108885838">
          <w:marLeft w:val="0"/>
          <w:marRight w:val="0"/>
          <w:marTop w:val="0"/>
          <w:marBottom w:val="0"/>
          <w:divBdr>
            <w:top w:val="none" w:sz="0" w:space="0" w:color="auto"/>
            <w:left w:val="none" w:sz="0" w:space="0" w:color="auto"/>
            <w:bottom w:val="none" w:sz="0" w:space="0" w:color="auto"/>
            <w:right w:val="none" w:sz="0" w:space="0" w:color="auto"/>
          </w:divBdr>
        </w:div>
      </w:divsChild>
    </w:div>
    <w:div w:id="825442564">
      <w:bodyDiv w:val="1"/>
      <w:marLeft w:val="0"/>
      <w:marRight w:val="0"/>
      <w:marTop w:val="0"/>
      <w:marBottom w:val="0"/>
      <w:divBdr>
        <w:top w:val="none" w:sz="0" w:space="0" w:color="auto"/>
        <w:left w:val="none" w:sz="0" w:space="0" w:color="auto"/>
        <w:bottom w:val="none" w:sz="0" w:space="0" w:color="auto"/>
        <w:right w:val="none" w:sz="0" w:space="0" w:color="auto"/>
      </w:divBdr>
      <w:divsChild>
        <w:div w:id="1140725895">
          <w:marLeft w:val="0"/>
          <w:marRight w:val="0"/>
          <w:marTop w:val="0"/>
          <w:marBottom w:val="0"/>
          <w:divBdr>
            <w:top w:val="none" w:sz="0" w:space="0" w:color="auto"/>
            <w:left w:val="none" w:sz="0" w:space="0" w:color="auto"/>
            <w:bottom w:val="none" w:sz="0" w:space="0" w:color="auto"/>
            <w:right w:val="none" w:sz="0" w:space="0" w:color="auto"/>
          </w:divBdr>
        </w:div>
        <w:div w:id="71855173">
          <w:marLeft w:val="0"/>
          <w:marRight w:val="0"/>
          <w:marTop w:val="0"/>
          <w:marBottom w:val="0"/>
          <w:divBdr>
            <w:top w:val="none" w:sz="0" w:space="0" w:color="auto"/>
            <w:left w:val="none" w:sz="0" w:space="0" w:color="auto"/>
            <w:bottom w:val="none" w:sz="0" w:space="0" w:color="auto"/>
            <w:right w:val="none" w:sz="0" w:space="0" w:color="auto"/>
          </w:divBdr>
        </w:div>
      </w:divsChild>
    </w:div>
    <w:div w:id="871769538">
      <w:bodyDiv w:val="1"/>
      <w:marLeft w:val="0"/>
      <w:marRight w:val="0"/>
      <w:marTop w:val="0"/>
      <w:marBottom w:val="0"/>
      <w:divBdr>
        <w:top w:val="none" w:sz="0" w:space="0" w:color="auto"/>
        <w:left w:val="none" w:sz="0" w:space="0" w:color="auto"/>
        <w:bottom w:val="none" w:sz="0" w:space="0" w:color="auto"/>
        <w:right w:val="none" w:sz="0" w:space="0" w:color="auto"/>
      </w:divBdr>
    </w:div>
    <w:div w:id="873690547">
      <w:bodyDiv w:val="1"/>
      <w:marLeft w:val="0"/>
      <w:marRight w:val="0"/>
      <w:marTop w:val="0"/>
      <w:marBottom w:val="0"/>
      <w:divBdr>
        <w:top w:val="none" w:sz="0" w:space="0" w:color="auto"/>
        <w:left w:val="none" w:sz="0" w:space="0" w:color="auto"/>
        <w:bottom w:val="none" w:sz="0" w:space="0" w:color="auto"/>
        <w:right w:val="none" w:sz="0" w:space="0" w:color="auto"/>
      </w:divBdr>
      <w:divsChild>
        <w:div w:id="340395829">
          <w:marLeft w:val="0"/>
          <w:marRight w:val="0"/>
          <w:marTop w:val="0"/>
          <w:marBottom w:val="0"/>
          <w:divBdr>
            <w:top w:val="none" w:sz="0" w:space="0" w:color="auto"/>
            <w:left w:val="none" w:sz="0" w:space="0" w:color="auto"/>
            <w:bottom w:val="none" w:sz="0" w:space="0" w:color="auto"/>
            <w:right w:val="none" w:sz="0" w:space="0" w:color="auto"/>
          </w:divBdr>
        </w:div>
        <w:div w:id="2015641592">
          <w:marLeft w:val="0"/>
          <w:marRight w:val="0"/>
          <w:marTop w:val="0"/>
          <w:marBottom w:val="0"/>
          <w:divBdr>
            <w:top w:val="none" w:sz="0" w:space="0" w:color="auto"/>
            <w:left w:val="none" w:sz="0" w:space="0" w:color="auto"/>
            <w:bottom w:val="none" w:sz="0" w:space="0" w:color="auto"/>
            <w:right w:val="none" w:sz="0" w:space="0" w:color="auto"/>
          </w:divBdr>
        </w:div>
      </w:divsChild>
    </w:div>
    <w:div w:id="898898519">
      <w:bodyDiv w:val="1"/>
      <w:marLeft w:val="0"/>
      <w:marRight w:val="0"/>
      <w:marTop w:val="0"/>
      <w:marBottom w:val="0"/>
      <w:divBdr>
        <w:top w:val="none" w:sz="0" w:space="0" w:color="auto"/>
        <w:left w:val="none" w:sz="0" w:space="0" w:color="auto"/>
        <w:bottom w:val="none" w:sz="0" w:space="0" w:color="auto"/>
        <w:right w:val="none" w:sz="0" w:space="0" w:color="auto"/>
      </w:divBdr>
    </w:div>
    <w:div w:id="916550297">
      <w:bodyDiv w:val="1"/>
      <w:marLeft w:val="0"/>
      <w:marRight w:val="0"/>
      <w:marTop w:val="0"/>
      <w:marBottom w:val="0"/>
      <w:divBdr>
        <w:top w:val="none" w:sz="0" w:space="0" w:color="auto"/>
        <w:left w:val="none" w:sz="0" w:space="0" w:color="auto"/>
        <w:bottom w:val="none" w:sz="0" w:space="0" w:color="auto"/>
        <w:right w:val="none" w:sz="0" w:space="0" w:color="auto"/>
      </w:divBdr>
      <w:divsChild>
        <w:div w:id="308095344">
          <w:marLeft w:val="0"/>
          <w:marRight w:val="0"/>
          <w:marTop w:val="0"/>
          <w:marBottom w:val="0"/>
          <w:divBdr>
            <w:top w:val="none" w:sz="0" w:space="0" w:color="auto"/>
            <w:left w:val="none" w:sz="0" w:space="0" w:color="auto"/>
            <w:bottom w:val="none" w:sz="0" w:space="0" w:color="auto"/>
            <w:right w:val="none" w:sz="0" w:space="0" w:color="auto"/>
          </w:divBdr>
        </w:div>
        <w:div w:id="2103448344">
          <w:marLeft w:val="0"/>
          <w:marRight w:val="0"/>
          <w:marTop w:val="0"/>
          <w:marBottom w:val="0"/>
          <w:divBdr>
            <w:top w:val="none" w:sz="0" w:space="0" w:color="auto"/>
            <w:left w:val="none" w:sz="0" w:space="0" w:color="auto"/>
            <w:bottom w:val="none" w:sz="0" w:space="0" w:color="auto"/>
            <w:right w:val="none" w:sz="0" w:space="0" w:color="auto"/>
          </w:divBdr>
        </w:div>
      </w:divsChild>
    </w:div>
    <w:div w:id="1019354872">
      <w:bodyDiv w:val="1"/>
      <w:marLeft w:val="0"/>
      <w:marRight w:val="0"/>
      <w:marTop w:val="0"/>
      <w:marBottom w:val="0"/>
      <w:divBdr>
        <w:top w:val="none" w:sz="0" w:space="0" w:color="auto"/>
        <w:left w:val="none" w:sz="0" w:space="0" w:color="auto"/>
        <w:bottom w:val="none" w:sz="0" w:space="0" w:color="auto"/>
        <w:right w:val="none" w:sz="0" w:space="0" w:color="auto"/>
      </w:divBdr>
      <w:divsChild>
        <w:div w:id="590511585">
          <w:marLeft w:val="0"/>
          <w:marRight w:val="0"/>
          <w:marTop w:val="0"/>
          <w:marBottom w:val="0"/>
          <w:divBdr>
            <w:top w:val="none" w:sz="0" w:space="0" w:color="auto"/>
            <w:left w:val="none" w:sz="0" w:space="0" w:color="auto"/>
            <w:bottom w:val="none" w:sz="0" w:space="0" w:color="auto"/>
            <w:right w:val="none" w:sz="0" w:space="0" w:color="auto"/>
          </w:divBdr>
        </w:div>
        <w:div w:id="1128817449">
          <w:marLeft w:val="0"/>
          <w:marRight w:val="0"/>
          <w:marTop w:val="0"/>
          <w:marBottom w:val="0"/>
          <w:divBdr>
            <w:top w:val="none" w:sz="0" w:space="0" w:color="auto"/>
            <w:left w:val="none" w:sz="0" w:space="0" w:color="auto"/>
            <w:bottom w:val="none" w:sz="0" w:space="0" w:color="auto"/>
            <w:right w:val="none" w:sz="0" w:space="0" w:color="auto"/>
          </w:divBdr>
        </w:div>
      </w:divsChild>
    </w:div>
    <w:div w:id="1068765187">
      <w:bodyDiv w:val="1"/>
      <w:marLeft w:val="0"/>
      <w:marRight w:val="0"/>
      <w:marTop w:val="0"/>
      <w:marBottom w:val="0"/>
      <w:divBdr>
        <w:top w:val="none" w:sz="0" w:space="0" w:color="auto"/>
        <w:left w:val="none" w:sz="0" w:space="0" w:color="auto"/>
        <w:bottom w:val="none" w:sz="0" w:space="0" w:color="auto"/>
        <w:right w:val="none" w:sz="0" w:space="0" w:color="auto"/>
      </w:divBdr>
      <w:divsChild>
        <w:div w:id="1017778135">
          <w:marLeft w:val="0"/>
          <w:marRight w:val="0"/>
          <w:marTop w:val="0"/>
          <w:marBottom w:val="0"/>
          <w:divBdr>
            <w:top w:val="none" w:sz="0" w:space="0" w:color="auto"/>
            <w:left w:val="none" w:sz="0" w:space="0" w:color="auto"/>
            <w:bottom w:val="none" w:sz="0" w:space="0" w:color="auto"/>
            <w:right w:val="none" w:sz="0" w:space="0" w:color="auto"/>
          </w:divBdr>
        </w:div>
        <w:div w:id="1157652008">
          <w:marLeft w:val="0"/>
          <w:marRight w:val="0"/>
          <w:marTop w:val="0"/>
          <w:marBottom w:val="0"/>
          <w:divBdr>
            <w:top w:val="none" w:sz="0" w:space="0" w:color="auto"/>
            <w:left w:val="none" w:sz="0" w:space="0" w:color="auto"/>
            <w:bottom w:val="none" w:sz="0" w:space="0" w:color="auto"/>
            <w:right w:val="none" w:sz="0" w:space="0" w:color="auto"/>
          </w:divBdr>
        </w:div>
      </w:divsChild>
    </w:div>
    <w:div w:id="1132215799">
      <w:bodyDiv w:val="1"/>
      <w:marLeft w:val="0"/>
      <w:marRight w:val="0"/>
      <w:marTop w:val="0"/>
      <w:marBottom w:val="0"/>
      <w:divBdr>
        <w:top w:val="none" w:sz="0" w:space="0" w:color="auto"/>
        <w:left w:val="none" w:sz="0" w:space="0" w:color="auto"/>
        <w:bottom w:val="none" w:sz="0" w:space="0" w:color="auto"/>
        <w:right w:val="none" w:sz="0" w:space="0" w:color="auto"/>
      </w:divBdr>
    </w:div>
    <w:div w:id="1148136060">
      <w:bodyDiv w:val="1"/>
      <w:marLeft w:val="0"/>
      <w:marRight w:val="0"/>
      <w:marTop w:val="0"/>
      <w:marBottom w:val="0"/>
      <w:divBdr>
        <w:top w:val="none" w:sz="0" w:space="0" w:color="auto"/>
        <w:left w:val="none" w:sz="0" w:space="0" w:color="auto"/>
        <w:bottom w:val="none" w:sz="0" w:space="0" w:color="auto"/>
        <w:right w:val="none" w:sz="0" w:space="0" w:color="auto"/>
      </w:divBdr>
      <w:divsChild>
        <w:div w:id="698237311">
          <w:marLeft w:val="0"/>
          <w:marRight w:val="0"/>
          <w:marTop w:val="0"/>
          <w:marBottom w:val="0"/>
          <w:divBdr>
            <w:top w:val="none" w:sz="0" w:space="0" w:color="auto"/>
            <w:left w:val="none" w:sz="0" w:space="0" w:color="auto"/>
            <w:bottom w:val="none" w:sz="0" w:space="0" w:color="auto"/>
            <w:right w:val="none" w:sz="0" w:space="0" w:color="auto"/>
          </w:divBdr>
        </w:div>
        <w:div w:id="2141610229">
          <w:marLeft w:val="0"/>
          <w:marRight w:val="0"/>
          <w:marTop w:val="0"/>
          <w:marBottom w:val="0"/>
          <w:divBdr>
            <w:top w:val="none" w:sz="0" w:space="0" w:color="auto"/>
            <w:left w:val="none" w:sz="0" w:space="0" w:color="auto"/>
            <w:bottom w:val="none" w:sz="0" w:space="0" w:color="auto"/>
            <w:right w:val="none" w:sz="0" w:space="0" w:color="auto"/>
          </w:divBdr>
        </w:div>
      </w:divsChild>
    </w:div>
    <w:div w:id="1175994357">
      <w:bodyDiv w:val="1"/>
      <w:marLeft w:val="0"/>
      <w:marRight w:val="0"/>
      <w:marTop w:val="0"/>
      <w:marBottom w:val="0"/>
      <w:divBdr>
        <w:top w:val="none" w:sz="0" w:space="0" w:color="auto"/>
        <w:left w:val="none" w:sz="0" w:space="0" w:color="auto"/>
        <w:bottom w:val="none" w:sz="0" w:space="0" w:color="auto"/>
        <w:right w:val="none" w:sz="0" w:space="0" w:color="auto"/>
      </w:divBdr>
    </w:div>
    <w:div w:id="1198816960">
      <w:bodyDiv w:val="1"/>
      <w:marLeft w:val="0"/>
      <w:marRight w:val="0"/>
      <w:marTop w:val="0"/>
      <w:marBottom w:val="0"/>
      <w:divBdr>
        <w:top w:val="none" w:sz="0" w:space="0" w:color="auto"/>
        <w:left w:val="none" w:sz="0" w:space="0" w:color="auto"/>
        <w:bottom w:val="none" w:sz="0" w:space="0" w:color="auto"/>
        <w:right w:val="none" w:sz="0" w:space="0" w:color="auto"/>
      </w:divBdr>
      <w:divsChild>
        <w:div w:id="1336420857">
          <w:marLeft w:val="0"/>
          <w:marRight w:val="0"/>
          <w:marTop w:val="0"/>
          <w:marBottom w:val="0"/>
          <w:divBdr>
            <w:top w:val="none" w:sz="0" w:space="0" w:color="auto"/>
            <w:left w:val="none" w:sz="0" w:space="0" w:color="auto"/>
            <w:bottom w:val="none" w:sz="0" w:space="0" w:color="auto"/>
            <w:right w:val="none" w:sz="0" w:space="0" w:color="auto"/>
          </w:divBdr>
        </w:div>
        <w:div w:id="1662536985">
          <w:marLeft w:val="0"/>
          <w:marRight w:val="0"/>
          <w:marTop w:val="0"/>
          <w:marBottom w:val="0"/>
          <w:divBdr>
            <w:top w:val="none" w:sz="0" w:space="0" w:color="auto"/>
            <w:left w:val="none" w:sz="0" w:space="0" w:color="auto"/>
            <w:bottom w:val="none" w:sz="0" w:space="0" w:color="auto"/>
            <w:right w:val="none" w:sz="0" w:space="0" w:color="auto"/>
          </w:divBdr>
        </w:div>
      </w:divsChild>
    </w:div>
    <w:div w:id="1220555625">
      <w:bodyDiv w:val="1"/>
      <w:marLeft w:val="0"/>
      <w:marRight w:val="0"/>
      <w:marTop w:val="0"/>
      <w:marBottom w:val="0"/>
      <w:divBdr>
        <w:top w:val="none" w:sz="0" w:space="0" w:color="auto"/>
        <w:left w:val="none" w:sz="0" w:space="0" w:color="auto"/>
        <w:bottom w:val="none" w:sz="0" w:space="0" w:color="auto"/>
        <w:right w:val="none" w:sz="0" w:space="0" w:color="auto"/>
      </w:divBdr>
    </w:div>
    <w:div w:id="1267419836">
      <w:bodyDiv w:val="1"/>
      <w:marLeft w:val="0"/>
      <w:marRight w:val="0"/>
      <w:marTop w:val="0"/>
      <w:marBottom w:val="0"/>
      <w:divBdr>
        <w:top w:val="none" w:sz="0" w:space="0" w:color="auto"/>
        <w:left w:val="none" w:sz="0" w:space="0" w:color="auto"/>
        <w:bottom w:val="none" w:sz="0" w:space="0" w:color="auto"/>
        <w:right w:val="none" w:sz="0" w:space="0" w:color="auto"/>
      </w:divBdr>
      <w:divsChild>
        <w:div w:id="2008243250">
          <w:marLeft w:val="0"/>
          <w:marRight w:val="0"/>
          <w:marTop w:val="0"/>
          <w:marBottom w:val="0"/>
          <w:divBdr>
            <w:top w:val="none" w:sz="0" w:space="0" w:color="auto"/>
            <w:left w:val="none" w:sz="0" w:space="0" w:color="auto"/>
            <w:bottom w:val="none" w:sz="0" w:space="0" w:color="auto"/>
            <w:right w:val="none" w:sz="0" w:space="0" w:color="auto"/>
          </w:divBdr>
        </w:div>
        <w:div w:id="2113891254">
          <w:marLeft w:val="0"/>
          <w:marRight w:val="0"/>
          <w:marTop w:val="0"/>
          <w:marBottom w:val="0"/>
          <w:divBdr>
            <w:top w:val="none" w:sz="0" w:space="0" w:color="auto"/>
            <w:left w:val="none" w:sz="0" w:space="0" w:color="auto"/>
            <w:bottom w:val="none" w:sz="0" w:space="0" w:color="auto"/>
            <w:right w:val="none" w:sz="0" w:space="0" w:color="auto"/>
          </w:divBdr>
        </w:div>
      </w:divsChild>
    </w:div>
    <w:div w:id="1267931993">
      <w:bodyDiv w:val="1"/>
      <w:marLeft w:val="0"/>
      <w:marRight w:val="0"/>
      <w:marTop w:val="0"/>
      <w:marBottom w:val="0"/>
      <w:divBdr>
        <w:top w:val="none" w:sz="0" w:space="0" w:color="auto"/>
        <w:left w:val="none" w:sz="0" w:space="0" w:color="auto"/>
        <w:bottom w:val="none" w:sz="0" w:space="0" w:color="auto"/>
        <w:right w:val="none" w:sz="0" w:space="0" w:color="auto"/>
      </w:divBdr>
      <w:divsChild>
        <w:div w:id="1278220373">
          <w:marLeft w:val="0"/>
          <w:marRight w:val="0"/>
          <w:marTop w:val="0"/>
          <w:marBottom w:val="0"/>
          <w:divBdr>
            <w:top w:val="none" w:sz="0" w:space="0" w:color="auto"/>
            <w:left w:val="none" w:sz="0" w:space="0" w:color="auto"/>
            <w:bottom w:val="none" w:sz="0" w:space="0" w:color="auto"/>
            <w:right w:val="none" w:sz="0" w:space="0" w:color="auto"/>
          </w:divBdr>
        </w:div>
        <w:div w:id="2051345140">
          <w:marLeft w:val="0"/>
          <w:marRight w:val="0"/>
          <w:marTop w:val="0"/>
          <w:marBottom w:val="0"/>
          <w:divBdr>
            <w:top w:val="none" w:sz="0" w:space="0" w:color="auto"/>
            <w:left w:val="none" w:sz="0" w:space="0" w:color="auto"/>
            <w:bottom w:val="none" w:sz="0" w:space="0" w:color="auto"/>
            <w:right w:val="none" w:sz="0" w:space="0" w:color="auto"/>
          </w:divBdr>
        </w:div>
      </w:divsChild>
    </w:div>
    <w:div w:id="1270773711">
      <w:bodyDiv w:val="1"/>
      <w:marLeft w:val="0"/>
      <w:marRight w:val="0"/>
      <w:marTop w:val="0"/>
      <w:marBottom w:val="0"/>
      <w:divBdr>
        <w:top w:val="none" w:sz="0" w:space="0" w:color="auto"/>
        <w:left w:val="none" w:sz="0" w:space="0" w:color="auto"/>
        <w:bottom w:val="none" w:sz="0" w:space="0" w:color="auto"/>
        <w:right w:val="none" w:sz="0" w:space="0" w:color="auto"/>
      </w:divBdr>
      <w:divsChild>
        <w:div w:id="26100258">
          <w:marLeft w:val="0"/>
          <w:marRight w:val="0"/>
          <w:marTop w:val="0"/>
          <w:marBottom w:val="0"/>
          <w:divBdr>
            <w:top w:val="none" w:sz="0" w:space="0" w:color="auto"/>
            <w:left w:val="none" w:sz="0" w:space="0" w:color="auto"/>
            <w:bottom w:val="none" w:sz="0" w:space="0" w:color="auto"/>
            <w:right w:val="none" w:sz="0" w:space="0" w:color="auto"/>
          </w:divBdr>
        </w:div>
        <w:div w:id="408968062">
          <w:marLeft w:val="0"/>
          <w:marRight w:val="0"/>
          <w:marTop w:val="0"/>
          <w:marBottom w:val="0"/>
          <w:divBdr>
            <w:top w:val="none" w:sz="0" w:space="0" w:color="auto"/>
            <w:left w:val="none" w:sz="0" w:space="0" w:color="auto"/>
            <w:bottom w:val="none" w:sz="0" w:space="0" w:color="auto"/>
            <w:right w:val="none" w:sz="0" w:space="0" w:color="auto"/>
          </w:divBdr>
        </w:div>
        <w:div w:id="437915600">
          <w:marLeft w:val="0"/>
          <w:marRight w:val="0"/>
          <w:marTop w:val="0"/>
          <w:marBottom w:val="0"/>
          <w:divBdr>
            <w:top w:val="none" w:sz="0" w:space="0" w:color="auto"/>
            <w:left w:val="none" w:sz="0" w:space="0" w:color="auto"/>
            <w:bottom w:val="none" w:sz="0" w:space="0" w:color="auto"/>
            <w:right w:val="none" w:sz="0" w:space="0" w:color="auto"/>
          </w:divBdr>
        </w:div>
        <w:div w:id="485437974">
          <w:marLeft w:val="0"/>
          <w:marRight w:val="0"/>
          <w:marTop w:val="0"/>
          <w:marBottom w:val="0"/>
          <w:divBdr>
            <w:top w:val="none" w:sz="0" w:space="0" w:color="auto"/>
            <w:left w:val="none" w:sz="0" w:space="0" w:color="auto"/>
            <w:bottom w:val="none" w:sz="0" w:space="0" w:color="auto"/>
            <w:right w:val="none" w:sz="0" w:space="0" w:color="auto"/>
          </w:divBdr>
        </w:div>
        <w:div w:id="506944593">
          <w:marLeft w:val="0"/>
          <w:marRight w:val="0"/>
          <w:marTop w:val="0"/>
          <w:marBottom w:val="0"/>
          <w:divBdr>
            <w:top w:val="none" w:sz="0" w:space="0" w:color="auto"/>
            <w:left w:val="none" w:sz="0" w:space="0" w:color="auto"/>
            <w:bottom w:val="none" w:sz="0" w:space="0" w:color="auto"/>
            <w:right w:val="none" w:sz="0" w:space="0" w:color="auto"/>
          </w:divBdr>
        </w:div>
        <w:div w:id="507210644">
          <w:marLeft w:val="0"/>
          <w:marRight w:val="0"/>
          <w:marTop w:val="0"/>
          <w:marBottom w:val="0"/>
          <w:divBdr>
            <w:top w:val="none" w:sz="0" w:space="0" w:color="auto"/>
            <w:left w:val="none" w:sz="0" w:space="0" w:color="auto"/>
            <w:bottom w:val="none" w:sz="0" w:space="0" w:color="auto"/>
            <w:right w:val="none" w:sz="0" w:space="0" w:color="auto"/>
          </w:divBdr>
        </w:div>
        <w:div w:id="538471644">
          <w:marLeft w:val="0"/>
          <w:marRight w:val="0"/>
          <w:marTop w:val="0"/>
          <w:marBottom w:val="0"/>
          <w:divBdr>
            <w:top w:val="none" w:sz="0" w:space="0" w:color="auto"/>
            <w:left w:val="none" w:sz="0" w:space="0" w:color="auto"/>
            <w:bottom w:val="none" w:sz="0" w:space="0" w:color="auto"/>
            <w:right w:val="none" w:sz="0" w:space="0" w:color="auto"/>
          </w:divBdr>
        </w:div>
        <w:div w:id="911697367">
          <w:marLeft w:val="0"/>
          <w:marRight w:val="0"/>
          <w:marTop w:val="0"/>
          <w:marBottom w:val="0"/>
          <w:divBdr>
            <w:top w:val="none" w:sz="0" w:space="0" w:color="auto"/>
            <w:left w:val="none" w:sz="0" w:space="0" w:color="auto"/>
            <w:bottom w:val="none" w:sz="0" w:space="0" w:color="auto"/>
            <w:right w:val="none" w:sz="0" w:space="0" w:color="auto"/>
          </w:divBdr>
        </w:div>
        <w:div w:id="917597081">
          <w:marLeft w:val="0"/>
          <w:marRight w:val="0"/>
          <w:marTop w:val="0"/>
          <w:marBottom w:val="0"/>
          <w:divBdr>
            <w:top w:val="none" w:sz="0" w:space="0" w:color="auto"/>
            <w:left w:val="none" w:sz="0" w:space="0" w:color="auto"/>
            <w:bottom w:val="none" w:sz="0" w:space="0" w:color="auto"/>
            <w:right w:val="none" w:sz="0" w:space="0" w:color="auto"/>
          </w:divBdr>
        </w:div>
        <w:div w:id="1092121820">
          <w:marLeft w:val="0"/>
          <w:marRight w:val="0"/>
          <w:marTop w:val="0"/>
          <w:marBottom w:val="0"/>
          <w:divBdr>
            <w:top w:val="none" w:sz="0" w:space="0" w:color="auto"/>
            <w:left w:val="none" w:sz="0" w:space="0" w:color="auto"/>
            <w:bottom w:val="none" w:sz="0" w:space="0" w:color="auto"/>
            <w:right w:val="none" w:sz="0" w:space="0" w:color="auto"/>
          </w:divBdr>
        </w:div>
        <w:div w:id="1404714164">
          <w:marLeft w:val="0"/>
          <w:marRight w:val="0"/>
          <w:marTop w:val="0"/>
          <w:marBottom w:val="0"/>
          <w:divBdr>
            <w:top w:val="none" w:sz="0" w:space="0" w:color="auto"/>
            <w:left w:val="none" w:sz="0" w:space="0" w:color="auto"/>
            <w:bottom w:val="none" w:sz="0" w:space="0" w:color="auto"/>
            <w:right w:val="none" w:sz="0" w:space="0" w:color="auto"/>
          </w:divBdr>
        </w:div>
        <w:div w:id="1649436368">
          <w:marLeft w:val="0"/>
          <w:marRight w:val="0"/>
          <w:marTop w:val="0"/>
          <w:marBottom w:val="0"/>
          <w:divBdr>
            <w:top w:val="none" w:sz="0" w:space="0" w:color="auto"/>
            <w:left w:val="none" w:sz="0" w:space="0" w:color="auto"/>
            <w:bottom w:val="none" w:sz="0" w:space="0" w:color="auto"/>
            <w:right w:val="none" w:sz="0" w:space="0" w:color="auto"/>
          </w:divBdr>
        </w:div>
        <w:div w:id="1671253805">
          <w:marLeft w:val="0"/>
          <w:marRight w:val="0"/>
          <w:marTop w:val="0"/>
          <w:marBottom w:val="0"/>
          <w:divBdr>
            <w:top w:val="none" w:sz="0" w:space="0" w:color="auto"/>
            <w:left w:val="none" w:sz="0" w:space="0" w:color="auto"/>
            <w:bottom w:val="none" w:sz="0" w:space="0" w:color="auto"/>
            <w:right w:val="none" w:sz="0" w:space="0" w:color="auto"/>
          </w:divBdr>
        </w:div>
        <w:div w:id="1759406394">
          <w:marLeft w:val="0"/>
          <w:marRight w:val="0"/>
          <w:marTop w:val="0"/>
          <w:marBottom w:val="0"/>
          <w:divBdr>
            <w:top w:val="none" w:sz="0" w:space="0" w:color="auto"/>
            <w:left w:val="none" w:sz="0" w:space="0" w:color="auto"/>
            <w:bottom w:val="none" w:sz="0" w:space="0" w:color="auto"/>
            <w:right w:val="none" w:sz="0" w:space="0" w:color="auto"/>
          </w:divBdr>
        </w:div>
        <w:div w:id="1848597541">
          <w:marLeft w:val="0"/>
          <w:marRight w:val="0"/>
          <w:marTop w:val="0"/>
          <w:marBottom w:val="0"/>
          <w:divBdr>
            <w:top w:val="none" w:sz="0" w:space="0" w:color="auto"/>
            <w:left w:val="none" w:sz="0" w:space="0" w:color="auto"/>
            <w:bottom w:val="none" w:sz="0" w:space="0" w:color="auto"/>
            <w:right w:val="none" w:sz="0" w:space="0" w:color="auto"/>
          </w:divBdr>
        </w:div>
        <w:div w:id="1892572931">
          <w:marLeft w:val="0"/>
          <w:marRight w:val="0"/>
          <w:marTop w:val="0"/>
          <w:marBottom w:val="0"/>
          <w:divBdr>
            <w:top w:val="none" w:sz="0" w:space="0" w:color="auto"/>
            <w:left w:val="none" w:sz="0" w:space="0" w:color="auto"/>
            <w:bottom w:val="none" w:sz="0" w:space="0" w:color="auto"/>
            <w:right w:val="none" w:sz="0" w:space="0" w:color="auto"/>
          </w:divBdr>
        </w:div>
        <w:div w:id="2139641060">
          <w:marLeft w:val="0"/>
          <w:marRight w:val="0"/>
          <w:marTop w:val="0"/>
          <w:marBottom w:val="0"/>
          <w:divBdr>
            <w:top w:val="none" w:sz="0" w:space="0" w:color="auto"/>
            <w:left w:val="none" w:sz="0" w:space="0" w:color="auto"/>
            <w:bottom w:val="none" w:sz="0" w:space="0" w:color="auto"/>
            <w:right w:val="none" w:sz="0" w:space="0" w:color="auto"/>
          </w:divBdr>
        </w:div>
      </w:divsChild>
    </w:div>
    <w:div w:id="1276522026">
      <w:bodyDiv w:val="1"/>
      <w:marLeft w:val="0"/>
      <w:marRight w:val="0"/>
      <w:marTop w:val="0"/>
      <w:marBottom w:val="0"/>
      <w:divBdr>
        <w:top w:val="none" w:sz="0" w:space="0" w:color="auto"/>
        <w:left w:val="none" w:sz="0" w:space="0" w:color="auto"/>
        <w:bottom w:val="none" w:sz="0" w:space="0" w:color="auto"/>
        <w:right w:val="none" w:sz="0" w:space="0" w:color="auto"/>
      </w:divBdr>
      <w:divsChild>
        <w:div w:id="455949418">
          <w:marLeft w:val="0"/>
          <w:marRight w:val="0"/>
          <w:marTop w:val="0"/>
          <w:marBottom w:val="0"/>
          <w:divBdr>
            <w:top w:val="none" w:sz="0" w:space="0" w:color="auto"/>
            <w:left w:val="none" w:sz="0" w:space="0" w:color="auto"/>
            <w:bottom w:val="none" w:sz="0" w:space="0" w:color="auto"/>
            <w:right w:val="none" w:sz="0" w:space="0" w:color="auto"/>
          </w:divBdr>
        </w:div>
        <w:div w:id="1871646902">
          <w:marLeft w:val="0"/>
          <w:marRight w:val="0"/>
          <w:marTop w:val="0"/>
          <w:marBottom w:val="0"/>
          <w:divBdr>
            <w:top w:val="none" w:sz="0" w:space="0" w:color="auto"/>
            <w:left w:val="none" w:sz="0" w:space="0" w:color="auto"/>
            <w:bottom w:val="none" w:sz="0" w:space="0" w:color="auto"/>
            <w:right w:val="none" w:sz="0" w:space="0" w:color="auto"/>
          </w:divBdr>
        </w:div>
      </w:divsChild>
    </w:div>
    <w:div w:id="1294944006">
      <w:bodyDiv w:val="1"/>
      <w:marLeft w:val="0"/>
      <w:marRight w:val="0"/>
      <w:marTop w:val="0"/>
      <w:marBottom w:val="0"/>
      <w:divBdr>
        <w:top w:val="none" w:sz="0" w:space="0" w:color="auto"/>
        <w:left w:val="none" w:sz="0" w:space="0" w:color="auto"/>
        <w:bottom w:val="none" w:sz="0" w:space="0" w:color="auto"/>
        <w:right w:val="none" w:sz="0" w:space="0" w:color="auto"/>
      </w:divBdr>
      <w:divsChild>
        <w:div w:id="709383172">
          <w:marLeft w:val="0"/>
          <w:marRight w:val="0"/>
          <w:marTop w:val="0"/>
          <w:marBottom w:val="0"/>
          <w:divBdr>
            <w:top w:val="none" w:sz="0" w:space="0" w:color="auto"/>
            <w:left w:val="none" w:sz="0" w:space="0" w:color="auto"/>
            <w:bottom w:val="none" w:sz="0" w:space="0" w:color="auto"/>
            <w:right w:val="none" w:sz="0" w:space="0" w:color="auto"/>
          </w:divBdr>
        </w:div>
        <w:div w:id="1642032090">
          <w:marLeft w:val="0"/>
          <w:marRight w:val="0"/>
          <w:marTop w:val="0"/>
          <w:marBottom w:val="0"/>
          <w:divBdr>
            <w:top w:val="none" w:sz="0" w:space="0" w:color="auto"/>
            <w:left w:val="none" w:sz="0" w:space="0" w:color="auto"/>
            <w:bottom w:val="none" w:sz="0" w:space="0" w:color="auto"/>
            <w:right w:val="none" w:sz="0" w:space="0" w:color="auto"/>
          </w:divBdr>
        </w:div>
      </w:divsChild>
    </w:div>
    <w:div w:id="1301349672">
      <w:bodyDiv w:val="1"/>
      <w:marLeft w:val="0"/>
      <w:marRight w:val="0"/>
      <w:marTop w:val="0"/>
      <w:marBottom w:val="0"/>
      <w:divBdr>
        <w:top w:val="none" w:sz="0" w:space="0" w:color="auto"/>
        <w:left w:val="none" w:sz="0" w:space="0" w:color="auto"/>
        <w:bottom w:val="none" w:sz="0" w:space="0" w:color="auto"/>
        <w:right w:val="none" w:sz="0" w:space="0" w:color="auto"/>
      </w:divBdr>
      <w:divsChild>
        <w:div w:id="351417039">
          <w:marLeft w:val="0"/>
          <w:marRight w:val="0"/>
          <w:marTop w:val="0"/>
          <w:marBottom w:val="0"/>
          <w:divBdr>
            <w:top w:val="none" w:sz="0" w:space="0" w:color="auto"/>
            <w:left w:val="none" w:sz="0" w:space="0" w:color="auto"/>
            <w:bottom w:val="none" w:sz="0" w:space="0" w:color="auto"/>
            <w:right w:val="none" w:sz="0" w:space="0" w:color="auto"/>
          </w:divBdr>
        </w:div>
        <w:div w:id="1294560392">
          <w:marLeft w:val="0"/>
          <w:marRight w:val="0"/>
          <w:marTop w:val="0"/>
          <w:marBottom w:val="0"/>
          <w:divBdr>
            <w:top w:val="none" w:sz="0" w:space="0" w:color="auto"/>
            <w:left w:val="none" w:sz="0" w:space="0" w:color="auto"/>
            <w:bottom w:val="none" w:sz="0" w:space="0" w:color="auto"/>
            <w:right w:val="none" w:sz="0" w:space="0" w:color="auto"/>
          </w:divBdr>
        </w:div>
      </w:divsChild>
    </w:div>
    <w:div w:id="1338464274">
      <w:bodyDiv w:val="1"/>
      <w:marLeft w:val="0"/>
      <w:marRight w:val="0"/>
      <w:marTop w:val="0"/>
      <w:marBottom w:val="0"/>
      <w:divBdr>
        <w:top w:val="none" w:sz="0" w:space="0" w:color="auto"/>
        <w:left w:val="none" w:sz="0" w:space="0" w:color="auto"/>
        <w:bottom w:val="none" w:sz="0" w:space="0" w:color="auto"/>
        <w:right w:val="none" w:sz="0" w:space="0" w:color="auto"/>
      </w:divBdr>
    </w:div>
    <w:div w:id="1377008058">
      <w:bodyDiv w:val="1"/>
      <w:marLeft w:val="0"/>
      <w:marRight w:val="0"/>
      <w:marTop w:val="0"/>
      <w:marBottom w:val="0"/>
      <w:divBdr>
        <w:top w:val="none" w:sz="0" w:space="0" w:color="auto"/>
        <w:left w:val="none" w:sz="0" w:space="0" w:color="auto"/>
        <w:bottom w:val="none" w:sz="0" w:space="0" w:color="auto"/>
        <w:right w:val="none" w:sz="0" w:space="0" w:color="auto"/>
      </w:divBdr>
      <w:divsChild>
        <w:div w:id="934478653">
          <w:marLeft w:val="0"/>
          <w:marRight w:val="0"/>
          <w:marTop w:val="0"/>
          <w:marBottom w:val="0"/>
          <w:divBdr>
            <w:top w:val="none" w:sz="0" w:space="0" w:color="auto"/>
            <w:left w:val="none" w:sz="0" w:space="0" w:color="auto"/>
            <w:bottom w:val="none" w:sz="0" w:space="0" w:color="auto"/>
            <w:right w:val="none" w:sz="0" w:space="0" w:color="auto"/>
          </w:divBdr>
        </w:div>
      </w:divsChild>
    </w:div>
    <w:div w:id="1435982289">
      <w:bodyDiv w:val="1"/>
      <w:marLeft w:val="0"/>
      <w:marRight w:val="0"/>
      <w:marTop w:val="0"/>
      <w:marBottom w:val="0"/>
      <w:divBdr>
        <w:top w:val="none" w:sz="0" w:space="0" w:color="auto"/>
        <w:left w:val="none" w:sz="0" w:space="0" w:color="auto"/>
        <w:bottom w:val="none" w:sz="0" w:space="0" w:color="auto"/>
        <w:right w:val="none" w:sz="0" w:space="0" w:color="auto"/>
      </w:divBdr>
      <w:divsChild>
        <w:div w:id="473332022">
          <w:marLeft w:val="0"/>
          <w:marRight w:val="0"/>
          <w:marTop w:val="0"/>
          <w:marBottom w:val="0"/>
          <w:divBdr>
            <w:top w:val="none" w:sz="0" w:space="0" w:color="auto"/>
            <w:left w:val="none" w:sz="0" w:space="0" w:color="auto"/>
            <w:bottom w:val="none" w:sz="0" w:space="0" w:color="auto"/>
            <w:right w:val="none" w:sz="0" w:space="0" w:color="auto"/>
          </w:divBdr>
        </w:div>
        <w:div w:id="1202594033">
          <w:marLeft w:val="0"/>
          <w:marRight w:val="0"/>
          <w:marTop w:val="0"/>
          <w:marBottom w:val="0"/>
          <w:divBdr>
            <w:top w:val="none" w:sz="0" w:space="0" w:color="auto"/>
            <w:left w:val="none" w:sz="0" w:space="0" w:color="auto"/>
            <w:bottom w:val="none" w:sz="0" w:space="0" w:color="auto"/>
            <w:right w:val="none" w:sz="0" w:space="0" w:color="auto"/>
          </w:divBdr>
        </w:div>
      </w:divsChild>
    </w:div>
    <w:div w:id="1438871378">
      <w:bodyDiv w:val="1"/>
      <w:marLeft w:val="0"/>
      <w:marRight w:val="0"/>
      <w:marTop w:val="0"/>
      <w:marBottom w:val="0"/>
      <w:divBdr>
        <w:top w:val="none" w:sz="0" w:space="0" w:color="auto"/>
        <w:left w:val="none" w:sz="0" w:space="0" w:color="auto"/>
        <w:bottom w:val="none" w:sz="0" w:space="0" w:color="auto"/>
        <w:right w:val="none" w:sz="0" w:space="0" w:color="auto"/>
      </w:divBdr>
      <w:divsChild>
        <w:div w:id="422921695">
          <w:marLeft w:val="0"/>
          <w:marRight w:val="0"/>
          <w:marTop w:val="0"/>
          <w:marBottom w:val="0"/>
          <w:divBdr>
            <w:top w:val="none" w:sz="0" w:space="0" w:color="auto"/>
            <w:left w:val="none" w:sz="0" w:space="0" w:color="auto"/>
            <w:bottom w:val="none" w:sz="0" w:space="0" w:color="auto"/>
            <w:right w:val="none" w:sz="0" w:space="0" w:color="auto"/>
          </w:divBdr>
        </w:div>
        <w:div w:id="681250435">
          <w:marLeft w:val="0"/>
          <w:marRight w:val="0"/>
          <w:marTop w:val="0"/>
          <w:marBottom w:val="0"/>
          <w:divBdr>
            <w:top w:val="none" w:sz="0" w:space="0" w:color="auto"/>
            <w:left w:val="none" w:sz="0" w:space="0" w:color="auto"/>
            <w:bottom w:val="none" w:sz="0" w:space="0" w:color="auto"/>
            <w:right w:val="none" w:sz="0" w:space="0" w:color="auto"/>
          </w:divBdr>
        </w:div>
      </w:divsChild>
    </w:div>
    <w:div w:id="1460145363">
      <w:bodyDiv w:val="1"/>
      <w:marLeft w:val="0"/>
      <w:marRight w:val="0"/>
      <w:marTop w:val="0"/>
      <w:marBottom w:val="0"/>
      <w:divBdr>
        <w:top w:val="none" w:sz="0" w:space="0" w:color="auto"/>
        <w:left w:val="none" w:sz="0" w:space="0" w:color="auto"/>
        <w:bottom w:val="none" w:sz="0" w:space="0" w:color="auto"/>
        <w:right w:val="none" w:sz="0" w:space="0" w:color="auto"/>
      </w:divBdr>
      <w:divsChild>
        <w:div w:id="285085652">
          <w:marLeft w:val="0"/>
          <w:marRight w:val="0"/>
          <w:marTop w:val="0"/>
          <w:marBottom w:val="0"/>
          <w:divBdr>
            <w:top w:val="none" w:sz="0" w:space="0" w:color="auto"/>
            <w:left w:val="none" w:sz="0" w:space="0" w:color="auto"/>
            <w:bottom w:val="none" w:sz="0" w:space="0" w:color="auto"/>
            <w:right w:val="none" w:sz="0" w:space="0" w:color="auto"/>
          </w:divBdr>
        </w:div>
        <w:div w:id="672025986">
          <w:marLeft w:val="0"/>
          <w:marRight w:val="0"/>
          <w:marTop w:val="0"/>
          <w:marBottom w:val="0"/>
          <w:divBdr>
            <w:top w:val="none" w:sz="0" w:space="0" w:color="auto"/>
            <w:left w:val="none" w:sz="0" w:space="0" w:color="auto"/>
            <w:bottom w:val="none" w:sz="0" w:space="0" w:color="auto"/>
            <w:right w:val="none" w:sz="0" w:space="0" w:color="auto"/>
          </w:divBdr>
        </w:div>
      </w:divsChild>
    </w:div>
    <w:div w:id="1539855196">
      <w:bodyDiv w:val="1"/>
      <w:marLeft w:val="0"/>
      <w:marRight w:val="0"/>
      <w:marTop w:val="0"/>
      <w:marBottom w:val="0"/>
      <w:divBdr>
        <w:top w:val="none" w:sz="0" w:space="0" w:color="auto"/>
        <w:left w:val="none" w:sz="0" w:space="0" w:color="auto"/>
        <w:bottom w:val="none" w:sz="0" w:space="0" w:color="auto"/>
        <w:right w:val="none" w:sz="0" w:space="0" w:color="auto"/>
      </w:divBdr>
    </w:div>
    <w:div w:id="1556351212">
      <w:bodyDiv w:val="1"/>
      <w:marLeft w:val="0"/>
      <w:marRight w:val="0"/>
      <w:marTop w:val="0"/>
      <w:marBottom w:val="0"/>
      <w:divBdr>
        <w:top w:val="none" w:sz="0" w:space="0" w:color="auto"/>
        <w:left w:val="none" w:sz="0" w:space="0" w:color="auto"/>
        <w:bottom w:val="none" w:sz="0" w:space="0" w:color="auto"/>
        <w:right w:val="none" w:sz="0" w:space="0" w:color="auto"/>
      </w:divBdr>
      <w:divsChild>
        <w:div w:id="1263345055">
          <w:marLeft w:val="0"/>
          <w:marRight w:val="0"/>
          <w:marTop w:val="0"/>
          <w:marBottom w:val="0"/>
          <w:divBdr>
            <w:top w:val="none" w:sz="0" w:space="0" w:color="auto"/>
            <w:left w:val="none" w:sz="0" w:space="0" w:color="auto"/>
            <w:bottom w:val="none" w:sz="0" w:space="0" w:color="auto"/>
            <w:right w:val="none" w:sz="0" w:space="0" w:color="auto"/>
          </w:divBdr>
        </w:div>
        <w:div w:id="1798986153">
          <w:marLeft w:val="0"/>
          <w:marRight w:val="0"/>
          <w:marTop w:val="0"/>
          <w:marBottom w:val="0"/>
          <w:divBdr>
            <w:top w:val="none" w:sz="0" w:space="0" w:color="auto"/>
            <w:left w:val="none" w:sz="0" w:space="0" w:color="auto"/>
            <w:bottom w:val="none" w:sz="0" w:space="0" w:color="auto"/>
            <w:right w:val="none" w:sz="0" w:space="0" w:color="auto"/>
          </w:divBdr>
        </w:div>
      </w:divsChild>
    </w:div>
    <w:div w:id="1570312581">
      <w:bodyDiv w:val="1"/>
      <w:marLeft w:val="0"/>
      <w:marRight w:val="0"/>
      <w:marTop w:val="0"/>
      <w:marBottom w:val="0"/>
      <w:divBdr>
        <w:top w:val="none" w:sz="0" w:space="0" w:color="auto"/>
        <w:left w:val="none" w:sz="0" w:space="0" w:color="auto"/>
        <w:bottom w:val="none" w:sz="0" w:space="0" w:color="auto"/>
        <w:right w:val="none" w:sz="0" w:space="0" w:color="auto"/>
      </w:divBdr>
    </w:div>
    <w:div w:id="1590307468">
      <w:bodyDiv w:val="1"/>
      <w:marLeft w:val="0"/>
      <w:marRight w:val="0"/>
      <w:marTop w:val="0"/>
      <w:marBottom w:val="0"/>
      <w:divBdr>
        <w:top w:val="none" w:sz="0" w:space="0" w:color="auto"/>
        <w:left w:val="none" w:sz="0" w:space="0" w:color="auto"/>
        <w:bottom w:val="none" w:sz="0" w:space="0" w:color="auto"/>
        <w:right w:val="none" w:sz="0" w:space="0" w:color="auto"/>
      </w:divBdr>
      <w:divsChild>
        <w:div w:id="207494135">
          <w:marLeft w:val="0"/>
          <w:marRight w:val="0"/>
          <w:marTop w:val="0"/>
          <w:marBottom w:val="0"/>
          <w:divBdr>
            <w:top w:val="none" w:sz="0" w:space="0" w:color="auto"/>
            <w:left w:val="none" w:sz="0" w:space="0" w:color="auto"/>
            <w:bottom w:val="none" w:sz="0" w:space="0" w:color="auto"/>
            <w:right w:val="none" w:sz="0" w:space="0" w:color="auto"/>
          </w:divBdr>
        </w:div>
        <w:div w:id="1499345429">
          <w:marLeft w:val="0"/>
          <w:marRight w:val="0"/>
          <w:marTop w:val="0"/>
          <w:marBottom w:val="0"/>
          <w:divBdr>
            <w:top w:val="none" w:sz="0" w:space="0" w:color="auto"/>
            <w:left w:val="none" w:sz="0" w:space="0" w:color="auto"/>
            <w:bottom w:val="none" w:sz="0" w:space="0" w:color="auto"/>
            <w:right w:val="none" w:sz="0" w:space="0" w:color="auto"/>
          </w:divBdr>
        </w:div>
      </w:divsChild>
    </w:div>
    <w:div w:id="1593972806">
      <w:bodyDiv w:val="1"/>
      <w:marLeft w:val="0"/>
      <w:marRight w:val="0"/>
      <w:marTop w:val="0"/>
      <w:marBottom w:val="0"/>
      <w:divBdr>
        <w:top w:val="none" w:sz="0" w:space="0" w:color="auto"/>
        <w:left w:val="none" w:sz="0" w:space="0" w:color="auto"/>
        <w:bottom w:val="none" w:sz="0" w:space="0" w:color="auto"/>
        <w:right w:val="none" w:sz="0" w:space="0" w:color="auto"/>
      </w:divBdr>
      <w:divsChild>
        <w:div w:id="121506929">
          <w:marLeft w:val="0"/>
          <w:marRight w:val="0"/>
          <w:marTop w:val="0"/>
          <w:marBottom w:val="0"/>
          <w:divBdr>
            <w:top w:val="none" w:sz="0" w:space="0" w:color="auto"/>
            <w:left w:val="none" w:sz="0" w:space="0" w:color="auto"/>
            <w:bottom w:val="none" w:sz="0" w:space="0" w:color="auto"/>
            <w:right w:val="none" w:sz="0" w:space="0" w:color="auto"/>
          </w:divBdr>
        </w:div>
        <w:div w:id="1632437911">
          <w:marLeft w:val="0"/>
          <w:marRight w:val="0"/>
          <w:marTop w:val="0"/>
          <w:marBottom w:val="0"/>
          <w:divBdr>
            <w:top w:val="none" w:sz="0" w:space="0" w:color="auto"/>
            <w:left w:val="none" w:sz="0" w:space="0" w:color="auto"/>
            <w:bottom w:val="none" w:sz="0" w:space="0" w:color="auto"/>
            <w:right w:val="none" w:sz="0" w:space="0" w:color="auto"/>
          </w:divBdr>
        </w:div>
      </w:divsChild>
    </w:div>
    <w:div w:id="1596131623">
      <w:bodyDiv w:val="1"/>
      <w:marLeft w:val="0"/>
      <w:marRight w:val="0"/>
      <w:marTop w:val="0"/>
      <w:marBottom w:val="0"/>
      <w:divBdr>
        <w:top w:val="none" w:sz="0" w:space="0" w:color="auto"/>
        <w:left w:val="none" w:sz="0" w:space="0" w:color="auto"/>
        <w:bottom w:val="none" w:sz="0" w:space="0" w:color="auto"/>
        <w:right w:val="none" w:sz="0" w:space="0" w:color="auto"/>
      </w:divBdr>
      <w:divsChild>
        <w:div w:id="418260607">
          <w:marLeft w:val="0"/>
          <w:marRight w:val="0"/>
          <w:marTop w:val="0"/>
          <w:marBottom w:val="0"/>
          <w:divBdr>
            <w:top w:val="none" w:sz="0" w:space="0" w:color="auto"/>
            <w:left w:val="none" w:sz="0" w:space="0" w:color="auto"/>
            <w:bottom w:val="none" w:sz="0" w:space="0" w:color="auto"/>
            <w:right w:val="none" w:sz="0" w:space="0" w:color="auto"/>
          </w:divBdr>
        </w:div>
        <w:div w:id="1485007363">
          <w:marLeft w:val="0"/>
          <w:marRight w:val="0"/>
          <w:marTop w:val="0"/>
          <w:marBottom w:val="0"/>
          <w:divBdr>
            <w:top w:val="none" w:sz="0" w:space="0" w:color="auto"/>
            <w:left w:val="none" w:sz="0" w:space="0" w:color="auto"/>
            <w:bottom w:val="none" w:sz="0" w:space="0" w:color="auto"/>
            <w:right w:val="none" w:sz="0" w:space="0" w:color="auto"/>
          </w:divBdr>
        </w:div>
      </w:divsChild>
    </w:div>
    <w:div w:id="1608537493">
      <w:bodyDiv w:val="1"/>
      <w:marLeft w:val="0"/>
      <w:marRight w:val="0"/>
      <w:marTop w:val="0"/>
      <w:marBottom w:val="0"/>
      <w:divBdr>
        <w:top w:val="none" w:sz="0" w:space="0" w:color="auto"/>
        <w:left w:val="none" w:sz="0" w:space="0" w:color="auto"/>
        <w:bottom w:val="none" w:sz="0" w:space="0" w:color="auto"/>
        <w:right w:val="none" w:sz="0" w:space="0" w:color="auto"/>
      </w:divBdr>
    </w:div>
    <w:div w:id="1609965877">
      <w:bodyDiv w:val="1"/>
      <w:marLeft w:val="0"/>
      <w:marRight w:val="0"/>
      <w:marTop w:val="0"/>
      <w:marBottom w:val="0"/>
      <w:divBdr>
        <w:top w:val="none" w:sz="0" w:space="0" w:color="auto"/>
        <w:left w:val="none" w:sz="0" w:space="0" w:color="auto"/>
        <w:bottom w:val="none" w:sz="0" w:space="0" w:color="auto"/>
        <w:right w:val="none" w:sz="0" w:space="0" w:color="auto"/>
      </w:divBdr>
      <w:divsChild>
        <w:div w:id="1237397516">
          <w:marLeft w:val="0"/>
          <w:marRight w:val="0"/>
          <w:marTop w:val="0"/>
          <w:marBottom w:val="0"/>
          <w:divBdr>
            <w:top w:val="none" w:sz="0" w:space="0" w:color="auto"/>
            <w:left w:val="none" w:sz="0" w:space="0" w:color="auto"/>
            <w:bottom w:val="none" w:sz="0" w:space="0" w:color="auto"/>
            <w:right w:val="none" w:sz="0" w:space="0" w:color="auto"/>
          </w:divBdr>
          <w:divsChild>
            <w:div w:id="17371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0948">
      <w:bodyDiv w:val="1"/>
      <w:marLeft w:val="0"/>
      <w:marRight w:val="0"/>
      <w:marTop w:val="0"/>
      <w:marBottom w:val="0"/>
      <w:divBdr>
        <w:top w:val="none" w:sz="0" w:space="0" w:color="auto"/>
        <w:left w:val="none" w:sz="0" w:space="0" w:color="auto"/>
        <w:bottom w:val="none" w:sz="0" w:space="0" w:color="auto"/>
        <w:right w:val="none" w:sz="0" w:space="0" w:color="auto"/>
      </w:divBdr>
    </w:div>
    <w:div w:id="1700424746">
      <w:bodyDiv w:val="1"/>
      <w:marLeft w:val="0"/>
      <w:marRight w:val="0"/>
      <w:marTop w:val="0"/>
      <w:marBottom w:val="0"/>
      <w:divBdr>
        <w:top w:val="none" w:sz="0" w:space="0" w:color="auto"/>
        <w:left w:val="none" w:sz="0" w:space="0" w:color="auto"/>
        <w:bottom w:val="none" w:sz="0" w:space="0" w:color="auto"/>
        <w:right w:val="none" w:sz="0" w:space="0" w:color="auto"/>
      </w:divBdr>
      <w:divsChild>
        <w:div w:id="393621924">
          <w:marLeft w:val="0"/>
          <w:marRight w:val="0"/>
          <w:marTop w:val="0"/>
          <w:marBottom w:val="0"/>
          <w:divBdr>
            <w:top w:val="none" w:sz="0" w:space="0" w:color="auto"/>
            <w:left w:val="none" w:sz="0" w:space="0" w:color="auto"/>
            <w:bottom w:val="none" w:sz="0" w:space="0" w:color="auto"/>
            <w:right w:val="none" w:sz="0" w:space="0" w:color="auto"/>
          </w:divBdr>
        </w:div>
        <w:div w:id="2001813863">
          <w:marLeft w:val="0"/>
          <w:marRight w:val="0"/>
          <w:marTop w:val="0"/>
          <w:marBottom w:val="0"/>
          <w:divBdr>
            <w:top w:val="none" w:sz="0" w:space="0" w:color="auto"/>
            <w:left w:val="none" w:sz="0" w:space="0" w:color="auto"/>
            <w:bottom w:val="none" w:sz="0" w:space="0" w:color="auto"/>
            <w:right w:val="none" w:sz="0" w:space="0" w:color="auto"/>
          </w:divBdr>
        </w:div>
      </w:divsChild>
    </w:div>
    <w:div w:id="1715496953">
      <w:bodyDiv w:val="1"/>
      <w:marLeft w:val="0"/>
      <w:marRight w:val="0"/>
      <w:marTop w:val="0"/>
      <w:marBottom w:val="0"/>
      <w:divBdr>
        <w:top w:val="none" w:sz="0" w:space="0" w:color="auto"/>
        <w:left w:val="none" w:sz="0" w:space="0" w:color="auto"/>
        <w:bottom w:val="none" w:sz="0" w:space="0" w:color="auto"/>
        <w:right w:val="none" w:sz="0" w:space="0" w:color="auto"/>
      </w:divBdr>
      <w:divsChild>
        <w:div w:id="642122588">
          <w:marLeft w:val="0"/>
          <w:marRight w:val="0"/>
          <w:marTop w:val="0"/>
          <w:marBottom w:val="0"/>
          <w:divBdr>
            <w:top w:val="none" w:sz="0" w:space="0" w:color="auto"/>
            <w:left w:val="none" w:sz="0" w:space="0" w:color="auto"/>
            <w:bottom w:val="none" w:sz="0" w:space="0" w:color="auto"/>
            <w:right w:val="none" w:sz="0" w:space="0" w:color="auto"/>
          </w:divBdr>
        </w:div>
        <w:div w:id="1322808803">
          <w:marLeft w:val="0"/>
          <w:marRight w:val="0"/>
          <w:marTop w:val="0"/>
          <w:marBottom w:val="0"/>
          <w:divBdr>
            <w:top w:val="none" w:sz="0" w:space="0" w:color="auto"/>
            <w:left w:val="none" w:sz="0" w:space="0" w:color="auto"/>
            <w:bottom w:val="none" w:sz="0" w:space="0" w:color="auto"/>
            <w:right w:val="none" w:sz="0" w:space="0" w:color="auto"/>
          </w:divBdr>
        </w:div>
      </w:divsChild>
    </w:div>
    <w:div w:id="1718361225">
      <w:bodyDiv w:val="1"/>
      <w:marLeft w:val="0"/>
      <w:marRight w:val="0"/>
      <w:marTop w:val="0"/>
      <w:marBottom w:val="0"/>
      <w:divBdr>
        <w:top w:val="none" w:sz="0" w:space="0" w:color="auto"/>
        <w:left w:val="none" w:sz="0" w:space="0" w:color="auto"/>
        <w:bottom w:val="none" w:sz="0" w:space="0" w:color="auto"/>
        <w:right w:val="none" w:sz="0" w:space="0" w:color="auto"/>
      </w:divBdr>
      <w:divsChild>
        <w:div w:id="1641495802">
          <w:marLeft w:val="0"/>
          <w:marRight w:val="0"/>
          <w:marTop w:val="0"/>
          <w:marBottom w:val="0"/>
          <w:divBdr>
            <w:top w:val="none" w:sz="0" w:space="0" w:color="auto"/>
            <w:left w:val="none" w:sz="0" w:space="0" w:color="auto"/>
            <w:bottom w:val="none" w:sz="0" w:space="0" w:color="auto"/>
            <w:right w:val="none" w:sz="0" w:space="0" w:color="auto"/>
          </w:divBdr>
        </w:div>
        <w:div w:id="1689600761">
          <w:marLeft w:val="0"/>
          <w:marRight w:val="0"/>
          <w:marTop w:val="0"/>
          <w:marBottom w:val="0"/>
          <w:divBdr>
            <w:top w:val="none" w:sz="0" w:space="0" w:color="auto"/>
            <w:left w:val="none" w:sz="0" w:space="0" w:color="auto"/>
            <w:bottom w:val="none" w:sz="0" w:space="0" w:color="auto"/>
            <w:right w:val="none" w:sz="0" w:space="0" w:color="auto"/>
          </w:divBdr>
        </w:div>
      </w:divsChild>
    </w:div>
    <w:div w:id="1767731010">
      <w:bodyDiv w:val="1"/>
      <w:marLeft w:val="0"/>
      <w:marRight w:val="0"/>
      <w:marTop w:val="0"/>
      <w:marBottom w:val="0"/>
      <w:divBdr>
        <w:top w:val="none" w:sz="0" w:space="0" w:color="auto"/>
        <w:left w:val="none" w:sz="0" w:space="0" w:color="auto"/>
        <w:bottom w:val="none" w:sz="0" w:space="0" w:color="auto"/>
        <w:right w:val="none" w:sz="0" w:space="0" w:color="auto"/>
      </w:divBdr>
      <w:divsChild>
        <w:div w:id="1711951170">
          <w:marLeft w:val="0"/>
          <w:marRight w:val="0"/>
          <w:marTop w:val="0"/>
          <w:marBottom w:val="0"/>
          <w:divBdr>
            <w:top w:val="none" w:sz="0" w:space="0" w:color="auto"/>
            <w:left w:val="none" w:sz="0" w:space="0" w:color="auto"/>
            <w:bottom w:val="none" w:sz="0" w:space="0" w:color="auto"/>
            <w:right w:val="none" w:sz="0" w:space="0" w:color="auto"/>
          </w:divBdr>
        </w:div>
        <w:div w:id="1817529575">
          <w:marLeft w:val="0"/>
          <w:marRight w:val="0"/>
          <w:marTop w:val="0"/>
          <w:marBottom w:val="0"/>
          <w:divBdr>
            <w:top w:val="none" w:sz="0" w:space="0" w:color="auto"/>
            <w:left w:val="none" w:sz="0" w:space="0" w:color="auto"/>
            <w:bottom w:val="none" w:sz="0" w:space="0" w:color="auto"/>
            <w:right w:val="none" w:sz="0" w:space="0" w:color="auto"/>
          </w:divBdr>
        </w:div>
      </w:divsChild>
    </w:div>
    <w:div w:id="1785272535">
      <w:bodyDiv w:val="1"/>
      <w:marLeft w:val="0"/>
      <w:marRight w:val="0"/>
      <w:marTop w:val="0"/>
      <w:marBottom w:val="0"/>
      <w:divBdr>
        <w:top w:val="none" w:sz="0" w:space="0" w:color="auto"/>
        <w:left w:val="none" w:sz="0" w:space="0" w:color="auto"/>
        <w:bottom w:val="none" w:sz="0" w:space="0" w:color="auto"/>
        <w:right w:val="none" w:sz="0" w:space="0" w:color="auto"/>
      </w:divBdr>
      <w:divsChild>
        <w:div w:id="1721174897">
          <w:marLeft w:val="0"/>
          <w:marRight w:val="0"/>
          <w:marTop w:val="0"/>
          <w:marBottom w:val="0"/>
          <w:divBdr>
            <w:top w:val="none" w:sz="0" w:space="0" w:color="auto"/>
            <w:left w:val="none" w:sz="0" w:space="0" w:color="auto"/>
            <w:bottom w:val="none" w:sz="0" w:space="0" w:color="auto"/>
            <w:right w:val="none" w:sz="0" w:space="0" w:color="auto"/>
          </w:divBdr>
        </w:div>
        <w:div w:id="2050958888">
          <w:marLeft w:val="0"/>
          <w:marRight w:val="0"/>
          <w:marTop w:val="0"/>
          <w:marBottom w:val="0"/>
          <w:divBdr>
            <w:top w:val="none" w:sz="0" w:space="0" w:color="auto"/>
            <w:left w:val="none" w:sz="0" w:space="0" w:color="auto"/>
            <w:bottom w:val="none" w:sz="0" w:space="0" w:color="auto"/>
            <w:right w:val="none" w:sz="0" w:space="0" w:color="auto"/>
          </w:divBdr>
        </w:div>
      </w:divsChild>
    </w:div>
    <w:div w:id="1815678207">
      <w:bodyDiv w:val="1"/>
      <w:marLeft w:val="0"/>
      <w:marRight w:val="0"/>
      <w:marTop w:val="0"/>
      <w:marBottom w:val="0"/>
      <w:divBdr>
        <w:top w:val="none" w:sz="0" w:space="0" w:color="auto"/>
        <w:left w:val="none" w:sz="0" w:space="0" w:color="auto"/>
        <w:bottom w:val="none" w:sz="0" w:space="0" w:color="auto"/>
        <w:right w:val="none" w:sz="0" w:space="0" w:color="auto"/>
      </w:divBdr>
    </w:div>
    <w:div w:id="1836412603">
      <w:bodyDiv w:val="1"/>
      <w:marLeft w:val="0"/>
      <w:marRight w:val="0"/>
      <w:marTop w:val="0"/>
      <w:marBottom w:val="0"/>
      <w:divBdr>
        <w:top w:val="none" w:sz="0" w:space="0" w:color="auto"/>
        <w:left w:val="none" w:sz="0" w:space="0" w:color="auto"/>
        <w:bottom w:val="none" w:sz="0" w:space="0" w:color="auto"/>
        <w:right w:val="none" w:sz="0" w:space="0" w:color="auto"/>
      </w:divBdr>
      <w:divsChild>
        <w:div w:id="229996678">
          <w:marLeft w:val="0"/>
          <w:marRight w:val="0"/>
          <w:marTop w:val="0"/>
          <w:marBottom w:val="0"/>
          <w:divBdr>
            <w:top w:val="none" w:sz="0" w:space="0" w:color="auto"/>
            <w:left w:val="none" w:sz="0" w:space="0" w:color="auto"/>
            <w:bottom w:val="none" w:sz="0" w:space="0" w:color="auto"/>
            <w:right w:val="none" w:sz="0" w:space="0" w:color="auto"/>
          </w:divBdr>
        </w:div>
        <w:div w:id="1365671474">
          <w:marLeft w:val="0"/>
          <w:marRight w:val="0"/>
          <w:marTop w:val="0"/>
          <w:marBottom w:val="0"/>
          <w:divBdr>
            <w:top w:val="none" w:sz="0" w:space="0" w:color="auto"/>
            <w:left w:val="none" w:sz="0" w:space="0" w:color="auto"/>
            <w:bottom w:val="none" w:sz="0" w:space="0" w:color="auto"/>
            <w:right w:val="none" w:sz="0" w:space="0" w:color="auto"/>
          </w:divBdr>
        </w:div>
      </w:divsChild>
    </w:div>
    <w:div w:id="1914466988">
      <w:bodyDiv w:val="1"/>
      <w:marLeft w:val="0"/>
      <w:marRight w:val="0"/>
      <w:marTop w:val="0"/>
      <w:marBottom w:val="0"/>
      <w:divBdr>
        <w:top w:val="none" w:sz="0" w:space="0" w:color="auto"/>
        <w:left w:val="none" w:sz="0" w:space="0" w:color="auto"/>
        <w:bottom w:val="none" w:sz="0" w:space="0" w:color="auto"/>
        <w:right w:val="none" w:sz="0" w:space="0" w:color="auto"/>
      </w:divBdr>
      <w:divsChild>
        <w:div w:id="376440133">
          <w:marLeft w:val="0"/>
          <w:marRight w:val="0"/>
          <w:marTop w:val="0"/>
          <w:marBottom w:val="0"/>
          <w:divBdr>
            <w:top w:val="none" w:sz="0" w:space="0" w:color="auto"/>
            <w:left w:val="none" w:sz="0" w:space="0" w:color="auto"/>
            <w:bottom w:val="none" w:sz="0" w:space="0" w:color="auto"/>
            <w:right w:val="none" w:sz="0" w:space="0" w:color="auto"/>
          </w:divBdr>
        </w:div>
        <w:div w:id="624506269">
          <w:marLeft w:val="0"/>
          <w:marRight w:val="0"/>
          <w:marTop w:val="0"/>
          <w:marBottom w:val="0"/>
          <w:divBdr>
            <w:top w:val="none" w:sz="0" w:space="0" w:color="auto"/>
            <w:left w:val="none" w:sz="0" w:space="0" w:color="auto"/>
            <w:bottom w:val="none" w:sz="0" w:space="0" w:color="auto"/>
            <w:right w:val="none" w:sz="0" w:space="0" w:color="auto"/>
          </w:divBdr>
        </w:div>
      </w:divsChild>
    </w:div>
    <w:div w:id="1914973695">
      <w:bodyDiv w:val="1"/>
      <w:marLeft w:val="0"/>
      <w:marRight w:val="0"/>
      <w:marTop w:val="0"/>
      <w:marBottom w:val="0"/>
      <w:divBdr>
        <w:top w:val="none" w:sz="0" w:space="0" w:color="auto"/>
        <w:left w:val="none" w:sz="0" w:space="0" w:color="auto"/>
        <w:bottom w:val="none" w:sz="0" w:space="0" w:color="auto"/>
        <w:right w:val="none" w:sz="0" w:space="0" w:color="auto"/>
      </w:divBdr>
    </w:div>
    <w:div w:id="1976258281">
      <w:bodyDiv w:val="1"/>
      <w:marLeft w:val="0"/>
      <w:marRight w:val="0"/>
      <w:marTop w:val="0"/>
      <w:marBottom w:val="0"/>
      <w:divBdr>
        <w:top w:val="none" w:sz="0" w:space="0" w:color="auto"/>
        <w:left w:val="none" w:sz="0" w:space="0" w:color="auto"/>
        <w:bottom w:val="none" w:sz="0" w:space="0" w:color="auto"/>
        <w:right w:val="none" w:sz="0" w:space="0" w:color="auto"/>
      </w:divBdr>
      <w:divsChild>
        <w:div w:id="360858048">
          <w:marLeft w:val="0"/>
          <w:marRight w:val="0"/>
          <w:marTop w:val="0"/>
          <w:marBottom w:val="0"/>
          <w:divBdr>
            <w:top w:val="none" w:sz="0" w:space="0" w:color="auto"/>
            <w:left w:val="none" w:sz="0" w:space="0" w:color="auto"/>
            <w:bottom w:val="none" w:sz="0" w:space="0" w:color="auto"/>
            <w:right w:val="none" w:sz="0" w:space="0" w:color="auto"/>
          </w:divBdr>
        </w:div>
        <w:div w:id="1936859171">
          <w:marLeft w:val="0"/>
          <w:marRight w:val="0"/>
          <w:marTop w:val="0"/>
          <w:marBottom w:val="0"/>
          <w:divBdr>
            <w:top w:val="none" w:sz="0" w:space="0" w:color="auto"/>
            <w:left w:val="none" w:sz="0" w:space="0" w:color="auto"/>
            <w:bottom w:val="none" w:sz="0" w:space="0" w:color="auto"/>
            <w:right w:val="none" w:sz="0" w:space="0" w:color="auto"/>
          </w:divBdr>
        </w:div>
      </w:divsChild>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6932106">
      <w:bodyDiv w:val="1"/>
      <w:marLeft w:val="0"/>
      <w:marRight w:val="0"/>
      <w:marTop w:val="0"/>
      <w:marBottom w:val="0"/>
      <w:divBdr>
        <w:top w:val="none" w:sz="0" w:space="0" w:color="auto"/>
        <w:left w:val="none" w:sz="0" w:space="0" w:color="auto"/>
        <w:bottom w:val="none" w:sz="0" w:space="0" w:color="auto"/>
        <w:right w:val="none" w:sz="0" w:space="0" w:color="auto"/>
      </w:divBdr>
      <w:divsChild>
        <w:div w:id="181213147">
          <w:marLeft w:val="0"/>
          <w:marRight w:val="0"/>
          <w:marTop w:val="0"/>
          <w:marBottom w:val="0"/>
          <w:divBdr>
            <w:top w:val="none" w:sz="0" w:space="0" w:color="auto"/>
            <w:left w:val="none" w:sz="0" w:space="0" w:color="auto"/>
            <w:bottom w:val="none" w:sz="0" w:space="0" w:color="auto"/>
            <w:right w:val="none" w:sz="0" w:space="0" w:color="auto"/>
          </w:divBdr>
        </w:div>
        <w:div w:id="798647626">
          <w:marLeft w:val="0"/>
          <w:marRight w:val="0"/>
          <w:marTop w:val="0"/>
          <w:marBottom w:val="0"/>
          <w:divBdr>
            <w:top w:val="none" w:sz="0" w:space="0" w:color="auto"/>
            <w:left w:val="none" w:sz="0" w:space="0" w:color="auto"/>
            <w:bottom w:val="none" w:sz="0" w:space="0" w:color="auto"/>
            <w:right w:val="none" w:sz="0" w:space="0" w:color="auto"/>
          </w:divBdr>
        </w:div>
      </w:divsChild>
    </w:div>
    <w:div w:id="2092002904">
      <w:bodyDiv w:val="1"/>
      <w:marLeft w:val="0"/>
      <w:marRight w:val="0"/>
      <w:marTop w:val="0"/>
      <w:marBottom w:val="0"/>
      <w:divBdr>
        <w:top w:val="none" w:sz="0" w:space="0" w:color="auto"/>
        <w:left w:val="none" w:sz="0" w:space="0" w:color="auto"/>
        <w:bottom w:val="none" w:sz="0" w:space="0" w:color="auto"/>
        <w:right w:val="none" w:sz="0" w:space="0" w:color="auto"/>
      </w:divBdr>
      <w:divsChild>
        <w:div w:id="895430549">
          <w:marLeft w:val="0"/>
          <w:marRight w:val="0"/>
          <w:marTop w:val="0"/>
          <w:marBottom w:val="0"/>
          <w:divBdr>
            <w:top w:val="none" w:sz="0" w:space="0" w:color="auto"/>
            <w:left w:val="none" w:sz="0" w:space="0" w:color="auto"/>
            <w:bottom w:val="none" w:sz="0" w:space="0" w:color="auto"/>
            <w:right w:val="none" w:sz="0" w:space="0" w:color="auto"/>
          </w:divBdr>
        </w:div>
        <w:div w:id="1800756172">
          <w:marLeft w:val="0"/>
          <w:marRight w:val="0"/>
          <w:marTop w:val="0"/>
          <w:marBottom w:val="0"/>
          <w:divBdr>
            <w:top w:val="none" w:sz="0" w:space="0" w:color="auto"/>
            <w:left w:val="none" w:sz="0" w:space="0" w:color="auto"/>
            <w:bottom w:val="none" w:sz="0" w:space="0" w:color="auto"/>
            <w:right w:val="none" w:sz="0" w:space="0" w:color="auto"/>
          </w:divBdr>
        </w:div>
      </w:divsChild>
    </w:div>
    <w:div w:id="2139685578">
      <w:bodyDiv w:val="1"/>
      <w:marLeft w:val="0"/>
      <w:marRight w:val="0"/>
      <w:marTop w:val="0"/>
      <w:marBottom w:val="0"/>
      <w:divBdr>
        <w:top w:val="none" w:sz="0" w:space="0" w:color="auto"/>
        <w:left w:val="none" w:sz="0" w:space="0" w:color="auto"/>
        <w:bottom w:val="none" w:sz="0" w:space="0" w:color="auto"/>
        <w:right w:val="none" w:sz="0" w:space="0" w:color="auto"/>
      </w:divBdr>
      <w:divsChild>
        <w:div w:id="1165589666">
          <w:marLeft w:val="0"/>
          <w:marRight w:val="0"/>
          <w:marTop w:val="0"/>
          <w:marBottom w:val="0"/>
          <w:divBdr>
            <w:top w:val="none" w:sz="0" w:space="0" w:color="auto"/>
            <w:left w:val="none" w:sz="0" w:space="0" w:color="auto"/>
            <w:bottom w:val="none" w:sz="0" w:space="0" w:color="auto"/>
            <w:right w:val="none" w:sz="0" w:space="0" w:color="auto"/>
          </w:divBdr>
        </w:div>
        <w:div w:id="1466003025">
          <w:marLeft w:val="0"/>
          <w:marRight w:val="0"/>
          <w:marTop w:val="0"/>
          <w:marBottom w:val="0"/>
          <w:divBdr>
            <w:top w:val="none" w:sz="0" w:space="0" w:color="auto"/>
            <w:left w:val="none" w:sz="0" w:space="0" w:color="auto"/>
            <w:bottom w:val="none" w:sz="0" w:space="0" w:color="auto"/>
            <w:right w:val="none" w:sz="0" w:space="0" w:color="auto"/>
          </w:divBdr>
        </w:div>
      </w:divsChild>
    </w:div>
    <w:div w:id="2146044066">
      <w:bodyDiv w:val="1"/>
      <w:marLeft w:val="0"/>
      <w:marRight w:val="0"/>
      <w:marTop w:val="0"/>
      <w:marBottom w:val="0"/>
      <w:divBdr>
        <w:top w:val="none" w:sz="0" w:space="0" w:color="auto"/>
        <w:left w:val="none" w:sz="0" w:space="0" w:color="auto"/>
        <w:bottom w:val="none" w:sz="0" w:space="0" w:color="auto"/>
        <w:right w:val="none" w:sz="0" w:space="0" w:color="auto"/>
      </w:divBdr>
      <w:divsChild>
        <w:div w:id="872501737">
          <w:marLeft w:val="0"/>
          <w:marRight w:val="0"/>
          <w:marTop w:val="0"/>
          <w:marBottom w:val="0"/>
          <w:divBdr>
            <w:top w:val="none" w:sz="0" w:space="0" w:color="auto"/>
            <w:left w:val="none" w:sz="0" w:space="0" w:color="auto"/>
            <w:bottom w:val="none" w:sz="0" w:space="0" w:color="auto"/>
            <w:right w:val="none" w:sz="0" w:space="0" w:color="auto"/>
          </w:divBdr>
        </w:div>
        <w:div w:id="180893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ambron@sissa.it"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098D7-A574-674B-88EA-85BF4B69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12508</Words>
  <Characters>71300</Characters>
  <Application>Microsoft Macintosh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SISSA</Company>
  <LinksUpToDate>false</LinksUpToDate>
  <CharactersWithSpaces>83641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Ambron</dc:creator>
  <cp:lastModifiedBy>Angelika Lingnau</cp:lastModifiedBy>
  <cp:revision>2</cp:revision>
  <cp:lastPrinted>2014-07-10T12:50:00Z</cp:lastPrinted>
  <dcterms:created xsi:type="dcterms:W3CDTF">2015-07-14T09:19:00Z</dcterms:created>
  <dcterms:modified xsi:type="dcterms:W3CDTF">2015-07-14T09:19:00Z</dcterms:modified>
</cp:coreProperties>
</file>