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1" w:rsidRPr="004E6A11" w:rsidRDefault="00D576E1" w:rsidP="00912E8C">
      <w:pPr>
        <w:spacing w:line="480" w:lineRule="auto"/>
        <w:outlineLvl w:val="1"/>
        <w:rPr>
          <w:b/>
          <w:spacing w:val="-3"/>
        </w:rPr>
      </w:pPr>
      <w:r w:rsidRPr="00913FF2">
        <w:rPr>
          <w:b/>
          <w:i/>
          <w:noProof/>
          <w:spacing w:val="-3"/>
        </w:rPr>
        <w:t>Comparative Political Economy of Work</w:t>
      </w:r>
      <w:r>
        <w:rPr>
          <w:b/>
          <w:i/>
          <w:spacing w:val="-3"/>
        </w:rPr>
        <w:t xml:space="preserve">, </w:t>
      </w:r>
      <w:r w:rsidRPr="005D35BF">
        <w:rPr>
          <w:b/>
          <w:noProof/>
        </w:rPr>
        <w:t>edited by</w:t>
      </w:r>
      <w:r>
        <w:rPr>
          <w:b/>
          <w:spacing w:val="-3"/>
        </w:rPr>
        <w:t xml:space="preserve"> </w:t>
      </w:r>
      <w:r w:rsidRPr="00913FF2">
        <w:rPr>
          <w:b/>
          <w:noProof/>
          <w:spacing w:val="-3"/>
        </w:rPr>
        <w:t>Marco Hauptmeier, Matt Vidal</w:t>
      </w:r>
      <w:r>
        <w:rPr>
          <w:b/>
          <w:spacing w:val="-3"/>
        </w:rPr>
        <w:t xml:space="preserve">. </w:t>
      </w:r>
      <w:r w:rsidRPr="00913FF2">
        <w:rPr>
          <w:b/>
          <w:noProof/>
          <w:spacing w:val="-3"/>
        </w:rPr>
        <w:t>Palgrave Macmillan</w:t>
      </w:r>
      <w:r>
        <w:rPr>
          <w:b/>
          <w:spacing w:val="-3"/>
        </w:rPr>
        <w:t xml:space="preserve">, , </w:t>
      </w:r>
      <w:r w:rsidRPr="00913FF2">
        <w:rPr>
          <w:b/>
          <w:noProof/>
          <w:spacing w:val="-3"/>
        </w:rPr>
        <w:t>2014</w:t>
      </w:r>
      <w:r>
        <w:rPr>
          <w:b/>
          <w:spacing w:val="-3"/>
        </w:rPr>
        <w:t xml:space="preserve">, </w:t>
      </w:r>
      <w:r w:rsidRPr="00913FF2">
        <w:rPr>
          <w:b/>
          <w:noProof/>
          <w:spacing w:val="-3"/>
        </w:rPr>
        <w:t>384</w:t>
      </w:r>
      <w:r>
        <w:rPr>
          <w:b/>
          <w:spacing w:val="-3"/>
        </w:rPr>
        <w:t xml:space="preserve">pp., ISBN: </w:t>
      </w:r>
      <w:r w:rsidRPr="00913FF2">
        <w:rPr>
          <w:b/>
          <w:noProof/>
          <w:spacing w:val="-3"/>
        </w:rPr>
        <w:t>978-1-137-32227-2</w:t>
      </w:r>
      <w:r>
        <w:rPr>
          <w:b/>
          <w:spacing w:val="-3"/>
        </w:rPr>
        <w:t xml:space="preserve">, Price </w:t>
      </w:r>
      <w:r w:rsidRPr="00913FF2">
        <w:rPr>
          <w:b/>
          <w:noProof/>
          <w:spacing w:val="-3"/>
        </w:rPr>
        <w:t>£34.99</w:t>
      </w:r>
      <w:r>
        <w:rPr>
          <w:b/>
          <w:spacing w:val="-3"/>
        </w:rPr>
        <w:t xml:space="preserve">, </w:t>
      </w:r>
      <w:r w:rsidRPr="00913FF2">
        <w:rPr>
          <w:b/>
          <w:noProof/>
          <w:spacing w:val="-3"/>
        </w:rPr>
        <w:t>paperback</w:t>
      </w:r>
      <w:r>
        <w:rPr>
          <w:b/>
          <w:spacing w:val="-3"/>
        </w:rPr>
        <w:t>.</w:t>
      </w:r>
    </w:p>
    <w:p w:rsidR="006A7B60" w:rsidRDefault="006A7B60" w:rsidP="00912E8C">
      <w:pPr>
        <w:spacing w:line="480" w:lineRule="auto"/>
        <w:jc w:val="both"/>
      </w:pPr>
    </w:p>
    <w:p w:rsidR="00BB048C" w:rsidRDefault="00420B05" w:rsidP="00912E8C">
      <w:pPr>
        <w:spacing w:line="480" w:lineRule="auto"/>
        <w:jc w:val="both"/>
      </w:pPr>
      <w:r>
        <w:t xml:space="preserve">The book “Comparative Political Economy of Work” represents the official kick off of an exciting and much needed debate between the comparative political economy literature and </w:t>
      </w:r>
      <w:r w:rsidR="00B9173E">
        <w:t xml:space="preserve">the </w:t>
      </w:r>
      <w:r>
        <w:t xml:space="preserve">labour process theory. </w:t>
      </w:r>
      <w:r w:rsidR="00B9173E">
        <w:t>This</w:t>
      </w:r>
      <w:r w:rsidR="006A7B60">
        <w:t xml:space="preserve"> edited book </w:t>
      </w:r>
      <w:r w:rsidR="00B9173E">
        <w:t xml:space="preserve">by </w:t>
      </w:r>
      <w:r>
        <w:t>Hauptmei</w:t>
      </w:r>
      <w:r w:rsidR="00817A87">
        <w:t xml:space="preserve">er and Vidal </w:t>
      </w:r>
      <w:r w:rsidR="00BB048C">
        <w:t>has its main aim in encouraging the</w:t>
      </w:r>
      <w:r w:rsidR="00817A87">
        <w:t xml:space="preserve"> engagement </w:t>
      </w:r>
      <w:r w:rsidR="00BB048C">
        <w:t>between these two research traditio</w:t>
      </w:r>
      <w:r w:rsidR="00C326F1">
        <w:t>ns, whose analytical approaches</w:t>
      </w:r>
      <w:r w:rsidR="00BB048C">
        <w:t xml:space="preserve"> are characterised by complementary strengths and weaknesses. </w:t>
      </w:r>
    </w:p>
    <w:p w:rsidR="00704637" w:rsidRDefault="00704637" w:rsidP="00912E8C">
      <w:pPr>
        <w:spacing w:line="480" w:lineRule="auto"/>
        <w:jc w:val="both"/>
      </w:pPr>
    </w:p>
    <w:p w:rsidR="00817A87" w:rsidRDefault="00B8021D" w:rsidP="00912E8C">
      <w:pPr>
        <w:spacing w:line="480" w:lineRule="auto"/>
        <w:jc w:val="both"/>
      </w:pPr>
      <w:r>
        <w:t>In t</w:t>
      </w:r>
      <w:r w:rsidR="00A7034E">
        <w:t>he</w:t>
      </w:r>
      <w:r>
        <w:t>ir</w:t>
      </w:r>
      <w:r w:rsidR="00A7034E">
        <w:t xml:space="preserve"> </w:t>
      </w:r>
      <w:r w:rsidR="001E07E0">
        <w:t>insightful theoretical chapter</w:t>
      </w:r>
      <w:r w:rsidR="00B21E60">
        <w:t xml:space="preserve"> Hauptmeier and Vidal </w:t>
      </w:r>
      <w:r>
        <w:t xml:space="preserve">discuss </w:t>
      </w:r>
      <w:r w:rsidR="005B7A65">
        <w:t>the comparative political economy literature and the labour process literature</w:t>
      </w:r>
      <w:r w:rsidR="00A7034E">
        <w:t xml:space="preserve">, </w:t>
      </w:r>
      <w:r>
        <w:t>highlighting</w:t>
      </w:r>
      <w:r w:rsidR="00A7034E">
        <w:t xml:space="preserve"> </w:t>
      </w:r>
      <w:r w:rsidR="00FA26E9">
        <w:t xml:space="preserve">unresolved </w:t>
      </w:r>
      <w:r w:rsidR="004236C7">
        <w:t xml:space="preserve">questions </w:t>
      </w:r>
      <w:r w:rsidR="00A7034E">
        <w:t>a</w:t>
      </w:r>
      <w:r w:rsidR="00D74477">
        <w:t>nd the potential for synergies. The</w:t>
      </w:r>
      <w:r w:rsidR="00EE5DDE">
        <w:t xml:space="preserve"> following </w:t>
      </w:r>
      <w:r w:rsidR="005B7A65">
        <w:t xml:space="preserve">empirical </w:t>
      </w:r>
      <w:r w:rsidR="00EE5DDE">
        <w:t xml:space="preserve">chapters </w:t>
      </w:r>
      <w:r w:rsidR="00FA26E9">
        <w:t>exemplify how a synthesis of the two approaches can enhance our understanding of workplace dynamics at the micro-level and of structural shifts at the macro-level.</w:t>
      </w:r>
      <w:r w:rsidR="001E07E0">
        <w:t xml:space="preserve"> </w:t>
      </w:r>
    </w:p>
    <w:p w:rsidR="00B5582F" w:rsidRDefault="00B5582F" w:rsidP="00912E8C">
      <w:pPr>
        <w:spacing w:line="480" w:lineRule="auto"/>
        <w:jc w:val="both"/>
      </w:pPr>
    </w:p>
    <w:p w:rsidR="0094020D" w:rsidRDefault="00FA3641" w:rsidP="00912E8C">
      <w:pPr>
        <w:spacing w:line="480" w:lineRule="auto"/>
      </w:pPr>
      <w:r>
        <w:t>The</w:t>
      </w:r>
      <w:r w:rsidR="00A7034E">
        <w:t xml:space="preserve"> comparative economy literature</w:t>
      </w:r>
      <w:r w:rsidR="00B5582F">
        <w:t xml:space="preserve"> is</w:t>
      </w:r>
      <w:r>
        <w:t xml:space="preserve"> argued to have </w:t>
      </w:r>
      <w:r w:rsidR="00A7034E">
        <w:t>“focused on institutional differences to the neglect of systemic capitalist processes” (p.2)</w:t>
      </w:r>
      <w:r w:rsidR="00CB1C4D">
        <w:t xml:space="preserve">, which, instead, are central to the labour process literature. </w:t>
      </w:r>
      <w:r>
        <w:t>The chapter</w:t>
      </w:r>
      <w:r w:rsidR="0094020D">
        <w:t>s</w:t>
      </w:r>
      <w:r>
        <w:t xml:space="preserve"> by </w:t>
      </w:r>
      <w:r w:rsidR="002B7AD6">
        <w:t xml:space="preserve">Heyes et al. </w:t>
      </w:r>
      <w:r w:rsidR="0094020D">
        <w:t>and by Haidinger et al. provide</w:t>
      </w:r>
      <w:r>
        <w:t xml:space="preserve"> </w:t>
      </w:r>
      <w:r w:rsidR="003468BC">
        <w:t xml:space="preserve">evidence that the Varieties of Capitalism </w:t>
      </w:r>
      <w:r w:rsidR="00C07ADD">
        <w:t xml:space="preserve">(VoC) </w:t>
      </w:r>
      <w:r w:rsidR="003468BC">
        <w:t xml:space="preserve">literature </w:t>
      </w:r>
      <w:r w:rsidR="0018395E">
        <w:t xml:space="preserve">cannot account for the common trend towards weaker </w:t>
      </w:r>
      <w:r w:rsidR="0094020D">
        <w:t>industrial relations</w:t>
      </w:r>
      <w:r w:rsidR="0018395E">
        <w:t xml:space="preserve"> and</w:t>
      </w:r>
      <w:r w:rsidR="0094020D">
        <w:t xml:space="preserve"> fragmented employment systems</w:t>
      </w:r>
      <w:r w:rsidR="0018395E">
        <w:t xml:space="preserve"> </w:t>
      </w:r>
      <w:r w:rsidR="003740A4">
        <w:t xml:space="preserve">across national political economies </w:t>
      </w:r>
      <w:r w:rsidR="0018395E">
        <w:t xml:space="preserve">because it ignores </w:t>
      </w:r>
      <w:r w:rsidR="00DF5DFA">
        <w:t xml:space="preserve">global </w:t>
      </w:r>
      <w:r w:rsidR="003740A4">
        <w:t xml:space="preserve">phenomena such as the financialisation of the economy and the </w:t>
      </w:r>
      <w:r w:rsidR="0094020D">
        <w:t xml:space="preserve">increasing importance of outsourcing and cross-border networks. </w:t>
      </w:r>
    </w:p>
    <w:p w:rsidR="002B7AD6" w:rsidRDefault="002B7AD6" w:rsidP="00912E8C">
      <w:pPr>
        <w:spacing w:line="480" w:lineRule="auto"/>
        <w:jc w:val="both"/>
      </w:pPr>
    </w:p>
    <w:p w:rsidR="002B7AD6" w:rsidRDefault="002B7AD6" w:rsidP="00912E8C">
      <w:pPr>
        <w:spacing w:line="480" w:lineRule="auto"/>
        <w:jc w:val="both"/>
      </w:pPr>
    </w:p>
    <w:p w:rsidR="009D365C" w:rsidRDefault="00435E42" w:rsidP="00912E8C">
      <w:pPr>
        <w:spacing w:line="480" w:lineRule="auto"/>
        <w:jc w:val="both"/>
      </w:pPr>
      <w:r>
        <w:t xml:space="preserve">Furthermore, </w:t>
      </w:r>
      <w:r w:rsidR="003740A4">
        <w:t xml:space="preserve">the </w:t>
      </w:r>
      <w:r w:rsidR="005B7A65">
        <w:t>VoC</w:t>
      </w:r>
      <w:r w:rsidR="003740A4">
        <w:t xml:space="preserve"> literature </w:t>
      </w:r>
      <w:r w:rsidR="009D365C">
        <w:t>is criticised because it</w:t>
      </w:r>
      <w:r w:rsidR="00527ACB">
        <w:t xml:space="preserve"> highlight</w:t>
      </w:r>
      <w:r w:rsidR="009D365C">
        <w:t>s</w:t>
      </w:r>
      <w:r>
        <w:t xml:space="preserve"> the </w:t>
      </w:r>
      <w:r w:rsidR="002B7AD6">
        <w:t>efficiency of institutional equilibria, providing a rather static picture o</w:t>
      </w:r>
      <w:r w:rsidR="00CB1C4D">
        <w:t xml:space="preserve">f national political economies; in contrast, </w:t>
      </w:r>
      <w:r w:rsidR="00DF5DFA">
        <w:t>the labour process analysis of workplace dyn</w:t>
      </w:r>
      <w:r w:rsidR="009D365C">
        <w:t xml:space="preserve">amics and of macro-level </w:t>
      </w:r>
      <w:r w:rsidR="00DF5DFA">
        <w:t xml:space="preserve">structures claims that </w:t>
      </w:r>
      <w:r w:rsidR="00CB1C4D">
        <w:t xml:space="preserve">capitalist </w:t>
      </w:r>
      <w:r w:rsidR="00B40810">
        <w:t>production processes</w:t>
      </w:r>
      <w:r w:rsidR="00CB1C4D">
        <w:t xml:space="preserve"> are characterised by contradictions and dysfu</w:t>
      </w:r>
      <w:r w:rsidR="00DF5DFA">
        <w:t>nctionalities</w:t>
      </w:r>
      <w:r w:rsidR="00B40810">
        <w:t xml:space="preserve">. </w:t>
      </w:r>
      <w:r w:rsidR="00CB1C4D">
        <w:t xml:space="preserve">Vidal </w:t>
      </w:r>
      <w:r w:rsidR="00B40810">
        <w:t xml:space="preserve">shows that dysfunctionalities such as underconsumption or debt-led growth characterise post-fordist accumulation regimes irrespective of national institutional models. </w:t>
      </w:r>
      <w:r w:rsidR="00A47BCD">
        <w:t xml:space="preserve">Buchanan et al. </w:t>
      </w:r>
      <w:r w:rsidR="00C66155">
        <w:t xml:space="preserve">question the “faith” in </w:t>
      </w:r>
      <w:r w:rsidR="00DF5DFA">
        <w:t xml:space="preserve">the job creation potential of </w:t>
      </w:r>
      <w:r w:rsidR="00C66155">
        <w:t>market</w:t>
      </w:r>
      <w:r w:rsidR="00DF5DFA">
        <w:t>s</w:t>
      </w:r>
      <w:r w:rsidR="00C66155">
        <w:t xml:space="preserve"> characterising liberal market economies, </w:t>
      </w:r>
      <w:r w:rsidR="00A47BCD">
        <w:t>show</w:t>
      </w:r>
      <w:r w:rsidR="00C66155">
        <w:t>ing</w:t>
      </w:r>
      <w:r w:rsidR="00A47BCD">
        <w:t xml:space="preserve"> that </w:t>
      </w:r>
      <w:r w:rsidR="00427A3B">
        <w:t>Australia has experienced greater job growth in the public sector, and overall a deterioration of working conditions due to lacking r</w:t>
      </w:r>
      <w:r w:rsidR="00132859">
        <w:t>egulation</w:t>
      </w:r>
      <w:r w:rsidR="00427A3B">
        <w:t xml:space="preserve"> </w:t>
      </w:r>
      <w:r w:rsidR="00C326F1">
        <w:t>F</w:t>
      </w:r>
      <w:r w:rsidR="00427A3B">
        <w:t xml:space="preserve">urthermore, </w:t>
      </w:r>
      <w:r w:rsidR="00A47BCD">
        <w:t xml:space="preserve">job growth in the </w:t>
      </w:r>
      <w:r w:rsidR="00C66155">
        <w:t xml:space="preserve">UK </w:t>
      </w:r>
      <w:r w:rsidR="00A47BCD">
        <w:t xml:space="preserve">is </w:t>
      </w:r>
      <w:r w:rsidR="00DF5DFA">
        <w:t xml:space="preserve">mainly </w:t>
      </w:r>
      <w:r w:rsidR="00A47BCD">
        <w:t>due to state intervent</w:t>
      </w:r>
      <w:r w:rsidR="00C66155">
        <w:t>i</w:t>
      </w:r>
      <w:r w:rsidR="00427A3B">
        <w:t>on</w:t>
      </w:r>
      <w:r w:rsidR="00132859">
        <w:t xml:space="preserve">, as Hannon points out in his comparative chapter on industrial policy in the UK Pharmaceutical and Food manufacturing. </w:t>
      </w:r>
      <w:r w:rsidR="00D76B9D">
        <w:t>Taking an original angle on the role of European institutions during the crisis, Meardi argues that the ref</w:t>
      </w:r>
      <w:r w:rsidR="00B11633">
        <w:t>orms</w:t>
      </w:r>
      <w:r w:rsidR="00527ACB">
        <w:t xml:space="preserve"> of industrial relations</w:t>
      </w:r>
      <w:r w:rsidR="00B11633">
        <w:t xml:space="preserve"> imposed on </w:t>
      </w:r>
      <w:r w:rsidR="00527ACB">
        <w:t xml:space="preserve">Spain and Italy create a disconnection between the super-national economic governance and the locally embedded labour process, “with high risk of unintended consequences” (p.345).  </w:t>
      </w:r>
      <w:r>
        <w:t>The</w:t>
      </w:r>
      <w:r w:rsidR="009D365C">
        <w:t>se chapters show that the</w:t>
      </w:r>
      <w:r>
        <w:t xml:space="preserve"> common pressure</w:t>
      </w:r>
      <w:r w:rsidR="009D365C">
        <w:t>s for</w:t>
      </w:r>
      <w:r>
        <w:t xml:space="preserve"> </w:t>
      </w:r>
      <w:r w:rsidR="00941FEA">
        <w:t>liberalisation</w:t>
      </w:r>
      <w:r>
        <w:t xml:space="preserve"> and</w:t>
      </w:r>
      <w:r w:rsidR="002B7AD6">
        <w:t xml:space="preserve"> the </w:t>
      </w:r>
      <w:r>
        <w:t xml:space="preserve">dysfunctionalities </w:t>
      </w:r>
      <w:r w:rsidR="002B7AD6">
        <w:t>between national institutions and the global/international capitalist production pr</w:t>
      </w:r>
      <w:r w:rsidR="009D365C">
        <w:t>ocess</w:t>
      </w:r>
      <w:r w:rsidR="002B7AD6">
        <w:t xml:space="preserve"> do n</w:t>
      </w:r>
      <w:r w:rsidR="00941FEA">
        <w:t xml:space="preserve">ot only </w:t>
      </w:r>
      <w:r w:rsidR="00C07ADD">
        <w:t>enhance our</w:t>
      </w:r>
      <w:r w:rsidR="00941FEA">
        <w:t xml:space="preserve"> understanding of the </w:t>
      </w:r>
      <w:r w:rsidR="00C07ADD">
        <w:t xml:space="preserve">labour-management </w:t>
      </w:r>
      <w:r w:rsidR="00941FEA">
        <w:t>dynamics with</w:t>
      </w:r>
      <w:r w:rsidR="00C07ADD">
        <w:t>in</w:t>
      </w:r>
      <w:r w:rsidR="00941FEA">
        <w:t xml:space="preserve"> national political economies</w:t>
      </w:r>
      <w:r w:rsidR="00C07ADD">
        <w:t xml:space="preserve">; </w:t>
      </w:r>
      <w:r w:rsidR="00C66155">
        <w:t xml:space="preserve">they </w:t>
      </w:r>
      <w:r w:rsidR="003C71DB">
        <w:t xml:space="preserve">also provide an explanation for institutional change, and </w:t>
      </w:r>
      <w:r w:rsidR="00C07ADD">
        <w:t xml:space="preserve">for </w:t>
      </w:r>
      <w:r w:rsidR="003C71DB">
        <w:t xml:space="preserve">the different (or similar) </w:t>
      </w:r>
      <w:r w:rsidR="00C07ADD">
        <w:t xml:space="preserve">changing </w:t>
      </w:r>
      <w:r w:rsidR="003C71DB">
        <w:t>trajectories</w:t>
      </w:r>
      <w:r w:rsidR="00C07ADD">
        <w:t>, which is missing in the VoC literature</w:t>
      </w:r>
      <w:r w:rsidR="003605A0">
        <w:t>.</w:t>
      </w:r>
      <w:r w:rsidR="003C71DB">
        <w:t xml:space="preserve"> </w:t>
      </w:r>
    </w:p>
    <w:p w:rsidR="009D365C" w:rsidRDefault="009D365C" w:rsidP="00912E8C">
      <w:pPr>
        <w:spacing w:line="480" w:lineRule="auto"/>
        <w:jc w:val="both"/>
      </w:pPr>
    </w:p>
    <w:p w:rsidR="00B70600" w:rsidRDefault="003C71DB" w:rsidP="00912E8C">
      <w:pPr>
        <w:spacing w:line="480" w:lineRule="auto"/>
        <w:jc w:val="both"/>
      </w:pPr>
      <w:r>
        <w:t xml:space="preserve">The labour process </w:t>
      </w:r>
      <w:r w:rsidR="00C07ADD">
        <w:t>analysis offers</w:t>
      </w:r>
      <w:r>
        <w:t xml:space="preserve"> </w:t>
      </w:r>
      <w:r w:rsidR="00C07ADD">
        <w:t>a</w:t>
      </w:r>
      <w:r w:rsidR="009D365C">
        <w:t xml:space="preserve"> further contribution to the scholarship on institutional change</w:t>
      </w:r>
      <w:r w:rsidR="003605A0">
        <w:t xml:space="preserve"> thanks to its focus on actors</w:t>
      </w:r>
      <w:r w:rsidR="009D365C">
        <w:t xml:space="preserve"> </w:t>
      </w:r>
      <w:r w:rsidR="003605A0">
        <w:t xml:space="preserve">’strategies at company level, which are incoherent, driven by multiple motives, </w:t>
      </w:r>
      <w:r w:rsidR="00C07ADD">
        <w:t xml:space="preserve">and </w:t>
      </w:r>
      <w:r w:rsidR="009D365C">
        <w:t>embedded in power relations. T</w:t>
      </w:r>
      <w:r w:rsidR="003605A0">
        <w:t>herefore, they lead to great diversity in the labour process</w:t>
      </w:r>
      <w:r w:rsidR="007E2513">
        <w:t xml:space="preserve"> within countries, across sectors, firms and workplaces. </w:t>
      </w:r>
      <w:r w:rsidR="00C07ADD">
        <w:t>Indeed,</w:t>
      </w:r>
      <w:r w:rsidR="007E2513">
        <w:t xml:space="preserve"> Kirchner and Beyer </w:t>
      </w:r>
      <w:r w:rsidR="00C07ADD">
        <w:t>find</w:t>
      </w:r>
      <w:r w:rsidR="007E2513">
        <w:t xml:space="preserve"> different patterns of flexibility and inn</w:t>
      </w:r>
      <w:r w:rsidR="00B70600">
        <w:t xml:space="preserve">ovation </w:t>
      </w:r>
      <w:r w:rsidR="00C07ADD">
        <w:t xml:space="preserve">at firm level </w:t>
      </w:r>
      <w:r w:rsidR="00B70600">
        <w:t xml:space="preserve">within the German </w:t>
      </w:r>
      <w:r w:rsidR="00C07ADD">
        <w:t>“</w:t>
      </w:r>
      <w:r w:rsidR="00B70600">
        <w:t>coordi</w:t>
      </w:r>
      <w:r w:rsidR="007E2513">
        <w:t>na</w:t>
      </w:r>
      <w:r w:rsidR="00E00D57">
        <w:t>ted</w:t>
      </w:r>
      <w:r w:rsidR="00C07ADD">
        <w:t>” economy</w:t>
      </w:r>
      <w:r w:rsidR="00E00D57">
        <w:t xml:space="preserve">; Jansen and Akkerman also question the </w:t>
      </w:r>
      <w:r w:rsidR="00427A3B">
        <w:t>explanatory power of national institutional models</w:t>
      </w:r>
      <w:r w:rsidR="00C07ADD">
        <w:t>,</w:t>
      </w:r>
      <w:r w:rsidR="00427A3B">
        <w:t xml:space="preserve"> which do not seem to influence the relationship between employment flexi</w:t>
      </w:r>
      <w:r w:rsidR="002D0449">
        <w:t>bility and union density or ind</w:t>
      </w:r>
      <w:r w:rsidR="00427A3B">
        <w:t>u</w:t>
      </w:r>
      <w:r w:rsidR="002D0449">
        <w:t>s</w:t>
      </w:r>
      <w:r w:rsidR="00427A3B">
        <w:t xml:space="preserve">trial action. </w:t>
      </w:r>
      <w:r w:rsidR="00132859">
        <w:t xml:space="preserve">Other </w:t>
      </w:r>
      <w:r w:rsidR="00C07ADD">
        <w:t xml:space="preserve">chapters </w:t>
      </w:r>
      <w:r w:rsidR="00132859">
        <w:t>further explore</w:t>
      </w:r>
      <w:r w:rsidR="000A52A0">
        <w:t xml:space="preserve"> </w:t>
      </w:r>
      <w:r w:rsidR="00132859">
        <w:t xml:space="preserve">how actors’ strategies which deviate from the expected institutional path can </w:t>
      </w:r>
      <w:r w:rsidR="000A52A0">
        <w:t>lead to institutional change. Kwon and Lim point at the role of cross-class coalitions at sectoral level, which in the Korean banking sector led to the shift from a decentralised bargaining system to flexible centralisation.</w:t>
      </w:r>
      <w:r w:rsidR="00A43A3B">
        <w:t xml:space="preserve"> In their study of the Spanish and German auto-industry</w:t>
      </w:r>
      <w:r w:rsidR="000A52A0">
        <w:t xml:space="preserve"> Morgan and Hauptmeier argue that</w:t>
      </w:r>
      <w:r w:rsidR="002D0449">
        <w:t xml:space="preserve"> </w:t>
      </w:r>
      <w:r w:rsidR="00A43A3B">
        <w:t>actors’</w:t>
      </w:r>
      <w:r w:rsidR="00C07ADD">
        <w:t xml:space="preserve"> </w:t>
      </w:r>
      <w:r w:rsidR="00A43A3B">
        <w:t xml:space="preserve">ideas influence how </w:t>
      </w:r>
      <w:r w:rsidR="00C07ADD">
        <w:t>they</w:t>
      </w:r>
      <w:r w:rsidR="00A43A3B">
        <w:t xml:space="preserve"> enact workplace institutions, leading to long-term institutional change. </w:t>
      </w:r>
      <w:r w:rsidR="00C07ADD">
        <w:t xml:space="preserve">The chapter </w:t>
      </w:r>
      <w:r w:rsidR="000A52A0">
        <w:t xml:space="preserve">on posted workers </w:t>
      </w:r>
      <w:r w:rsidR="00C07ADD">
        <w:t>in the European Union by</w:t>
      </w:r>
      <w:r w:rsidR="000A52A0">
        <w:t xml:space="preserve"> Lillie et al. show</w:t>
      </w:r>
      <w:r w:rsidR="00C07ADD">
        <w:t>s</w:t>
      </w:r>
      <w:r w:rsidR="000A52A0">
        <w:t xml:space="preserve"> that the EU regulation has created “spaces of exception” which allow employers</w:t>
      </w:r>
      <w:r w:rsidR="00C07ADD">
        <w:t xml:space="preserve">’ </w:t>
      </w:r>
      <w:r w:rsidR="00A43A3B">
        <w:t>non-compliance with national regulations</w:t>
      </w:r>
      <w:r w:rsidR="000A52A0">
        <w:t xml:space="preserve">, leading to </w:t>
      </w:r>
      <w:r w:rsidR="002D0449">
        <w:t xml:space="preserve">a </w:t>
      </w:r>
      <w:r w:rsidR="00A43A3B">
        <w:t>permanent alternative system of industrial relations</w:t>
      </w:r>
      <w:r w:rsidR="000A52A0">
        <w:t xml:space="preserve">. </w:t>
      </w:r>
    </w:p>
    <w:p w:rsidR="00B70600" w:rsidRDefault="00B70600" w:rsidP="00912E8C">
      <w:pPr>
        <w:spacing w:line="480" w:lineRule="auto"/>
      </w:pPr>
    </w:p>
    <w:p w:rsidR="007E2513" w:rsidRDefault="007E2513" w:rsidP="00912E8C">
      <w:pPr>
        <w:spacing w:line="480" w:lineRule="auto"/>
      </w:pPr>
    </w:p>
    <w:p w:rsidR="00F82F6B" w:rsidRDefault="00976B7E" w:rsidP="00912E8C">
      <w:pPr>
        <w:spacing w:line="480" w:lineRule="auto"/>
        <w:jc w:val="both"/>
      </w:pPr>
      <w:r>
        <w:t>As labour process theory can contribute to the comparative political economy literature,</w:t>
      </w:r>
      <w:r w:rsidR="009D365C">
        <w:t xml:space="preserve"> the book argues that</w:t>
      </w:r>
      <w:r>
        <w:t xml:space="preserve"> </w:t>
      </w:r>
      <w:r w:rsidR="00F355D7">
        <w:t>also the labour process theory would benefit o</w:t>
      </w:r>
      <w:r w:rsidR="00A671B2">
        <w:t xml:space="preserve">f </w:t>
      </w:r>
      <w:r w:rsidR="002A22FC">
        <w:t xml:space="preserve">dedicating more attention to </w:t>
      </w:r>
      <w:r w:rsidR="00A671B2">
        <w:t>the role of institutions at workplace level. In their study of the steel sector, Evans and Stroud show that managerial strategies regarding traini</w:t>
      </w:r>
      <w:r w:rsidR="00B133D1">
        <w:t>ng provisions and innovation in</w:t>
      </w:r>
      <w:r w:rsidR="00A671B2">
        <w:t xml:space="preserve"> green</w:t>
      </w:r>
      <w:r w:rsidR="00B133D1">
        <w:t xml:space="preserve"> technology</w:t>
      </w:r>
      <w:r w:rsidR="00A671B2">
        <w:t xml:space="preserve"> differ between the UK and Germany according to the institutional context. </w:t>
      </w:r>
      <w:r w:rsidR="00B133D1">
        <w:t>Along these lines, t</w:t>
      </w:r>
      <w:r w:rsidR="00956D85">
        <w:t xml:space="preserve">he study by </w:t>
      </w:r>
      <w:r w:rsidR="00A671B2">
        <w:t xml:space="preserve">Hagen </w:t>
      </w:r>
      <w:r w:rsidR="00956D85">
        <w:t>on board-level employee r</w:t>
      </w:r>
      <w:r w:rsidR="00240889">
        <w:t>e</w:t>
      </w:r>
      <w:r w:rsidR="00956D85">
        <w:t xml:space="preserve">presentatives in Scandinavian countries shows that </w:t>
      </w:r>
      <w:r w:rsidR="00240889">
        <w:t>Norwegian employee representatives could play a more relevant role than in Den</w:t>
      </w:r>
      <w:r w:rsidR="00F40A73">
        <w:t>mark and Sweden thank</w:t>
      </w:r>
      <w:r w:rsidR="001E07E0">
        <w:t>s to the “institutional strength</w:t>
      </w:r>
      <w:r w:rsidR="00F40A73">
        <w:t xml:space="preserve"> of the labour market model” (p.159). </w:t>
      </w:r>
    </w:p>
    <w:p w:rsidR="00EF7C78" w:rsidRDefault="00EF7C78" w:rsidP="00912E8C">
      <w:pPr>
        <w:spacing w:line="480" w:lineRule="auto"/>
        <w:jc w:val="both"/>
      </w:pPr>
    </w:p>
    <w:p w:rsidR="009B7213" w:rsidRDefault="009B7213" w:rsidP="00912E8C">
      <w:pPr>
        <w:spacing w:line="480" w:lineRule="auto"/>
        <w:jc w:val="both"/>
      </w:pPr>
      <w:r>
        <w:t xml:space="preserve">Despite the broad range of aspects covered, I found that a discussion of the potential intersection between the labour process theory and the VoC literature in the area of skills could have been included in the book. The insights from the labour process literature about the use of skills at workplace would help to overcome the VoC dichotomy between general vs. specific skills, which is still commonly used. Such a discussion would have more generally pointed at a further important contribution stemming from the solid empirical foundation of the labour process literature. This can contribute to </w:t>
      </w:r>
      <w:r w:rsidR="00C326F1">
        <w:t xml:space="preserve">a </w:t>
      </w:r>
      <w:r>
        <w:t>question</w:t>
      </w:r>
      <w:r w:rsidR="00C326F1">
        <w:t>ing of</w:t>
      </w:r>
      <w:r>
        <w:t xml:space="preserve"> established concepts in the political economy literature which are often used in an unreflect</w:t>
      </w:r>
      <w:r w:rsidR="00C326F1">
        <w:t>ive</w:t>
      </w:r>
      <w:r>
        <w:t xml:space="preserve"> way, such as “general vs. specific skills” or “institutional equilibrium”.  </w:t>
      </w:r>
    </w:p>
    <w:p w:rsidR="009B7213" w:rsidRDefault="009B7213" w:rsidP="00912E8C">
      <w:pPr>
        <w:spacing w:line="480" w:lineRule="auto"/>
        <w:jc w:val="both"/>
      </w:pPr>
    </w:p>
    <w:p w:rsidR="00704637" w:rsidRDefault="00C90B89" w:rsidP="00912E8C">
      <w:pPr>
        <w:spacing w:line="480" w:lineRule="auto"/>
        <w:jc w:val="both"/>
      </w:pPr>
      <w:r>
        <w:t>Still,</w:t>
      </w:r>
      <w:r w:rsidR="009B7213">
        <w:t xml:space="preserve"> the book was not meant to be exhaustive but rather to provide “suggestions for what each literature may learn from the other” (p.21). </w:t>
      </w:r>
      <w:r w:rsidR="00B133D1">
        <w:t xml:space="preserve">Based on my own experience, </w:t>
      </w:r>
      <w:r w:rsidR="002A22FC">
        <w:t xml:space="preserve">I can </w:t>
      </w:r>
      <w:r w:rsidR="00B133D1">
        <w:t xml:space="preserve">only </w:t>
      </w:r>
      <w:r w:rsidR="00B8021D">
        <w:t>reassure</w:t>
      </w:r>
      <w:r w:rsidR="002A22FC">
        <w:t xml:space="preserve"> </w:t>
      </w:r>
      <w:r w:rsidR="00B8021D">
        <w:t>Hauptmeier and Vidal</w:t>
      </w:r>
      <w:r w:rsidR="00B133D1">
        <w:t xml:space="preserve"> </w:t>
      </w:r>
      <w:r w:rsidR="00B9173E">
        <w:t>that they have</w:t>
      </w:r>
      <w:r w:rsidR="002A22FC">
        <w:t xml:space="preserve"> fully achieved</w:t>
      </w:r>
      <w:r w:rsidR="002A18AD">
        <w:t xml:space="preserve"> their</w:t>
      </w:r>
      <w:r w:rsidR="002A22FC">
        <w:t xml:space="preserve"> aim to </w:t>
      </w:r>
      <w:r w:rsidR="00B9173E">
        <w:t>provide new inspiratio</w:t>
      </w:r>
      <w:r>
        <w:t>n to the research community</w:t>
      </w:r>
      <w:r w:rsidR="002A538B">
        <w:t>.</w:t>
      </w:r>
      <w:r>
        <w:t xml:space="preserve"> I am confident that future</w:t>
      </w:r>
      <w:r w:rsidR="009B7213">
        <w:t xml:space="preserve"> readers, either belonging to the labour process scholarship</w:t>
      </w:r>
      <w:bookmarkStart w:id="0" w:name="_GoBack"/>
      <w:bookmarkEnd w:id="0"/>
      <w:r w:rsidR="009B7213">
        <w:t xml:space="preserve"> or to the VoC scholarship, will be both intrigued and challenged by this fresh attempt to illustrate the functioning of institutions at work and to theorise around them.</w:t>
      </w:r>
    </w:p>
    <w:p w:rsidR="00704637" w:rsidRDefault="00704637" w:rsidP="00912E8C">
      <w:pPr>
        <w:spacing w:line="480" w:lineRule="auto"/>
        <w:jc w:val="both"/>
      </w:pPr>
    </w:p>
    <w:p w:rsidR="007E2513" w:rsidRDefault="007E2513" w:rsidP="00912E8C">
      <w:pPr>
        <w:spacing w:line="480" w:lineRule="auto"/>
      </w:pPr>
    </w:p>
    <w:p w:rsidR="008757D4" w:rsidRDefault="008757D4" w:rsidP="00912E8C">
      <w:pPr>
        <w:spacing w:line="480" w:lineRule="auto"/>
        <w:jc w:val="right"/>
      </w:pPr>
      <w:r>
        <w:t>CHIARA BENASSI</w:t>
      </w:r>
    </w:p>
    <w:p w:rsidR="007E2513" w:rsidRPr="00C326F1" w:rsidRDefault="00B24B54" w:rsidP="00912E8C">
      <w:pPr>
        <w:spacing w:line="480" w:lineRule="auto"/>
        <w:jc w:val="right"/>
        <w:rPr>
          <w:u w:val="single"/>
        </w:rPr>
      </w:pPr>
      <w:r w:rsidRPr="00B24B54">
        <w:rPr>
          <w:u w:val="single"/>
        </w:rPr>
        <w:t>Royal Holloway University</w:t>
      </w:r>
    </w:p>
    <w:p w:rsidR="007E2513" w:rsidRDefault="007E2513" w:rsidP="00912E8C">
      <w:pPr>
        <w:spacing w:line="480" w:lineRule="auto"/>
        <w:jc w:val="both"/>
      </w:pPr>
    </w:p>
    <w:p w:rsidR="00B5582F" w:rsidRDefault="00B5582F" w:rsidP="00912E8C">
      <w:pPr>
        <w:spacing w:line="480" w:lineRule="auto"/>
        <w:jc w:val="both"/>
      </w:pPr>
    </w:p>
    <w:p w:rsidR="00F82F6B" w:rsidRDefault="00F82F6B" w:rsidP="00912E8C">
      <w:pPr>
        <w:spacing w:line="480" w:lineRule="auto"/>
        <w:jc w:val="both"/>
      </w:pPr>
    </w:p>
    <w:p w:rsidR="006A7B60" w:rsidRDefault="006A7B60" w:rsidP="00912E8C">
      <w:pPr>
        <w:spacing w:line="480" w:lineRule="auto"/>
        <w:jc w:val="both"/>
      </w:pPr>
    </w:p>
    <w:sectPr w:rsidR="006A7B60" w:rsidSect="006A7B6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20B05"/>
    <w:rsid w:val="00002A3D"/>
    <w:rsid w:val="000A52A0"/>
    <w:rsid w:val="00131CB7"/>
    <w:rsid w:val="00132859"/>
    <w:rsid w:val="0018395E"/>
    <w:rsid w:val="001E07E0"/>
    <w:rsid w:val="00201030"/>
    <w:rsid w:val="00240889"/>
    <w:rsid w:val="00275422"/>
    <w:rsid w:val="002A18AD"/>
    <w:rsid w:val="002A22FC"/>
    <w:rsid w:val="002A538B"/>
    <w:rsid w:val="002B7AD6"/>
    <w:rsid w:val="002D0449"/>
    <w:rsid w:val="002E7C35"/>
    <w:rsid w:val="003468BC"/>
    <w:rsid w:val="003605A0"/>
    <w:rsid w:val="003740A4"/>
    <w:rsid w:val="003A2699"/>
    <w:rsid w:val="003C71DB"/>
    <w:rsid w:val="00407D1C"/>
    <w:rsid w:val="00420B05"/>
    <w:rsid w:val="004236C7"/>
    <w:rsid w:val="00427A3B"/>
    <w:rsid w:val="00435E42"/>
    <w:rsid w:val="00527ACB"/>
    <w:rsid w:val="005B7A65"/>
    <w:rsid w:val="00637852"/>
    <w:rsid w:val="006A7B60"/>
    <w:rsid w:val="00704637"/>
    <w:rsid w:val="007E2513"/>
    <w:rsid w:val="00817A87"/>
    <w:rsid w:val="00840B75"/>
    <w:rsid w:val="008757D4"/>
    <w:rsid w:val="008E0208"/>
    <w:rsid w:val="00912E8C"/>
    <w:rsid w:val="0094020D"/>
    <w:rsid w:val="00941FEA"/>
    <w:rsid w:val="00956D85"/>
    <w:rsid w:val="00976B7E"/>
    <w:rsid w:val="009B7213"/>
    <w:rsid w:val="009D365C"/>
    <w:rsid w:val="00A43A3B"/>
    <w:rsid w:val="00A47BCD"/>
    <w:rsid w:val="00A671B2"/>
    <w:rsid w:val="00A7034E"/>
    <w:rsid w:val="00B10657"/>
    <w:rsid w:val="00B11633"/>
    <w:rsid w:val="00B133D1"/>
    <w:rsid w:val="00B21E60"/>
    <w:rsid w:val="00B24B54"/>
    <w:rsid w:val="00B40810"/>
    <w:rsid w:val="00B5582F"/>
    <w:rsid w:val="00B67353"/>
    <w:rsid w:val="00B70600"/>
    <w:rsid w:val="00B8021D"/>
    <w:rsid w:val="00B9173E"/>
    <w:rsid w:val="00B97033"/>
    <w:rsid w:val="00BB048C"/>
    <w:rsid w:val="00C07ADD"/>
    <w:rsid w:val="00C326F1"/>
    <w:rsid w:val="00C66155"/>
    <w:rsid w:val="00C90B89"/>
    <w:rsid w:val="00CB1C4D"/>
    <w:rsid w:val="00D576E1"/>
    <w:rsid w:val="00D74477"/>
    <w:rsid w:val="00D76B9D"/>
    <w:rsid w:val="00DF5DFA"/>
    <w:rsid w:val="00E00D57"/>
    <w:rsid w:val="00E2798D"/>
    <w:rsid w:val="00EE5DDE"/>
    <w:rsid w:val="00EF7C78"/>
    <w:rsid w:val="00F355D7"/>
    <w:rsid w:val="00F40A73"/>
    <w:rsid w:val="00F82F6B"/>
    <w:rsid w:val="00FA26E9"/>
    <w:rsid w:val="00FA3641"/>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777EF"/>
    <w:rPr>
      <w:lang w:val="en-G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current-selection">
    <w:name w:val="current-selection"/>
    <w:basedOn w:val="Caratterepredefinitoparagrafo"/>
    <w:rsid w:val="00420B05"/>
  </w:style>
  <w:style w:type="character" w:customStyle="1" w:styleId="dcurrent-selection">
    <w:name w:val="_ _d current-selection"/>
    <w:basedOn w:val="Caratterepredefinitoparagrafo"/>
    <w:rsid w:val="00420B05"/>
  </w:style>
  <w:style w:type="character" w:customStyle="1" w:styleId="acurrent-selection">
    <w:name w:val="_ _a current-selection"/>
    <w:basedOn w:val="Caratterepredefinitoparagrafo"/>
    <w:rsid w:val="00420B05"/>
  </w:style>
  <w:style w:type="character" w:customStyle="1" w:styleId="8current-selection">
    <w:name w:val="_ _8 current-selection"/>
    <w:basedOn w:val="Caratterepredefinitoparagrafo"/>
    <w:rsid w:val="00420B05"/>
  </w:style>
  <w:style w:type="character" w:customStyle="1" w:styleId="2current-selection">
    <w:name w:val="_ _2 current-selection"/>
    <w:basedOn w:val="Caratterepredefinitoparagrafo"/>
    <w:rsid w:val="00420B05"/>
  </w:style>
  <w:style w:type="character" w:customStyle="1" w:styleId="3current-selection">
    <w:name w:val="_ _3 current-selection"/>
    <w:basedOn w:val="Caratterepredefinitoparagrafo"/>
    <w:rsid w:val="00420B05"/>
  </w:style>
  <w:style w:type="character" w:customStyle="1" w:styleId="4current-selection">
    <w:name w:val="_ _4 current-selection"/>
    <w:basedOn w:val="Caratterepredefinitoparagrafo"/>
    <w:rsid w:val="00420B05"/>
  </w:style>
  <w:style w:type="character" w:customStyle="1" w:styleId="10current-selection">
    <w:name w:val="_ _10 current-selection"/>
    <w:basedOn w:val="Caratterepredefinitoparagrafo"/>
    <w:rsid w:val="00420B05"/>
  </w:style>
  <w:style w:type="character" w:customStyle="1" w:styleId="6current-selection">
    <w:name w:val="_ _6 current-selection"/>
    <w:basedOn w:val="Caratterepredefinitoparagrafo"/>
    <w:rsid w:val="00420B05"/>
  </w:style>
  <w:style w:type="character" w:customStyle="1" w:styleId="ccurrent-selection">
    <w:name w:val="_ _c current-selection"/>
    <w:basedOn w:val="Caratterepredefinitoparagrafo"/>
    <w:rsid w:val="00420B05"/>
  </w:style>
  <w:style w:type="character" w:customStyle="1" w:styleId="0current-selection">
    <w:name w:val="_ _0 current-selection"/>
    <w:basedOn w:val="Caratterepredefinitoparagrafo"/>
    <w:rsid w:val="00420B05"/>
  </w:style>
  <w:style w:type="paragraph" w:styleId="Testofumetto">
    <w:name w:val="Balloon Text"/>
    <w:basedOn w:val="Normale"/>
    <w:link w:val="TestofumettoCarattere"/>
    <w:rsid w:val="00C326F1"/>
    <w:rPr>
      <w:rFonts w:ascii="Tahoma" w:hAnsi="Tahoma" w:cs="Tahoma"/>
      <w:sz w:val="16"/>
      <w:szCs w:val="16"/>
    </w:rPr>
  </w:style>
  <w:style w:type="character" w:customStyle="1" w:styleId="TestofumettoCarattere">
    <w:name w:val="Testo fumetto Carattere"/>
    <w:basedOn w:val="Caratterepredefinitoparagrafo"/>
    <w:link w:val="Testofumetto"/>
    <w:rsid w:val="00C326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19779">
      <w:bodyDiv w:val="1"/>
      <w:marLeft w:val="0"/>
      <w:marRight w:val="0"/>
      <w:marTop w:val="0"/>
      <w:marBottom w:val="0"/>
      <w:divBdr>
        <w:top w:val="none" w:sz="0" w:space="0" w:color="auto"/>
        <w:left w:val="none" w:sz="0" w:space="0" w:color="auto"/>
        <w:bottom w:val="none" w:sz="0" w:space="0" w:color="auto"/>
        <w:right w:val="none" w:sz="0" w:space="0" w:color="auto"/>
      </w:divBdr>
      <w:divsChild>
        <w:div w:id="462306415">
          <w:marLeft w:val="0"/>
          <w:marRight w:val="0"/>
          <w:marTop w:val="0"/>
          <w:marBottom w:val="0"/>
          <w:divBdr>
            <w:top w:val="none" w:sz="0" w:space="0" w:color="auto"/>
            <w:left w:val="none" w:sz="0" w:space="0" w:color="auto"/>
            <w:bottom w:val="none" w:sz="0" w:space="0" w:color="auto"/>
            <w:right w:val="none" w:sz="0" w:space="0" w:color="auto"/>
          </w:divBdr>
        </w:div>
        <w:div w:id="18892508">
          <w:marLeft w:val="0"/>
          <w:marRight w:val="0"/>
          <w:marTop w:val="0"/>
          <w:marBottom w:val="0"/>
          <w:divBdr>
            <w:top w:val="none" w:sz="0" w:space="0" w:color="auto"/>
            <w:left w:val="none" w:sz="0" w:space="0" w:color="auto"/>
            <w:bottom w:val="none" w:sz="0" w:space="0" w:color="auto"/>
            <w:right w:val="none" w:sz="0" w:space="0" w:color="auto"/>
          </w:divBdr>
        </w:div>
        <w:div w:id="110781350">
          <w:marLeft w:val="0"/>
          <w:marRight w:val="0"/>
          <w:marTop w:val="0"/>
          <w:marBottom w:val="0"/>
          <w:divBdr>
            <w:top w:val="none" w:sz="0" w:space="0" w:color="auto"/>
            <w:left w:val="none" w:sz="0" w:space="0" w:color="auto"/>
            <w:bottom w:val="none" w:sz="0" w:space="0" w:color="auto"/>
            <w:right w:val="none" w:sz="0" w:space="0" w:color="auto"/>
          </w:divBdr>
        </w:div>
        <w:div w:id="2127044375">
          <w:marLeft w:val="0"/>
          <w:marRight w:val="0"/>
          <w:marTop w:val="0"/>
          <w:marBottom w:val="0"/>
          <w:divBdr>
            <w:top w:val="none" w:sz="0" w:space="0" w:color="auto"/>
            <w:left w:val="none" w:sz="0" w:space="0" w:color="auto"/>
            <w:bottom w:val="none" w:sz="0" w:space="0" w:color="auto"/>
            <w:right w:val="none" w:sz="0" w:space="0" w:color="auto"/>
          </w:divBdr>
        </w:div>
        <w:div w:id="930813739">
          <w:marLeft w:val="0"/>
          <w:marRight w:val="0"/>
          <w:marTop w:val="0"/>
          <w:marBottom w:val="0"/>
          <w:divBdr>
            <w:top w:val="none" w:sz="0" w:space="0" w:color="auto"/>
            <w:left w:val="none" w:sz="0" w:space="0" w:color="auto"/>
            <w:bottom w:val="none" w:sz="0" w:space="0" w:color="auto"/>
            <w:right w:val="none" w:sz="0" w:space="0" w:color="auto"/>
          </w:divBdr>
        </w:div>
        <w:div w:id="1327173237">
          <w:marLeft w:val="0"/>
          <w:marRight w:val="0"/>
          <w:marTop w:val="0"/>
          <w:marBottom w:val="0"/>
          <w:divBdr>
            <w:top w:val="none" w:sz="0" w:space="0" w:color="auto"/>
            <w:left w:val="none" w:sz="0" w:space="0" w:color="auto"/>
            <w:bottom w:val="none" w:sz="0" w:space="0" w:color="auto"/>
            <w:right w:val="none" w:sz="0" w:space="0" w:color="auto"/>
          </w:divBdr>
        </w:div>
        <w:div w:id="824664166">
          <w:marLeft w:val="0"/>
          <w:marRight w:val="0"/>
          <w:marTop w:val="0"/>
          <w:marBottom w:val="0"/>
          <w:divBdr>
            <w:top w:val="none" w:sz="0" w:space="0" w:color="auto"/>
            <w:left w:val="none" w:sz="0" w:space="0" w:color="auto"/>
            <w:bottom w:val="none" w:sz="0" w:space="0" w:color="auto"/>
            <w:right w:val="none" w:sz="0" w:space="0" w:color="auto"/>
          </w:divBdr>
        </w:div>
        <w:div w:id="1323393656">
          <w:marLeft w:val="0"/>
          <w:marRight w:val="0"/>
          <w:marTop w:val="0"/>
          <w:marBottom w:val="0"/>
          <w:divBdr>
            <w:top w:val="none" w:sz="0" w:space="0" w:color="auto"/>
            <w:left w:val="none" w:sz="0" w:space="0" w:color="auto"/>
            <w:bottom w:val="none" w:sz="0" w:space="0" w:color="auto"/>
            <w:right w:val="none" w:sz="0" w:space="0" w:color="auto"/>
          </w:divBdr>
        </w:div>
        <w:div w:id="798568027">
          <w:marLeft w:val="0"/>
          <w:marRight w:val="0"/>
          <w:marTop w:val="0"/>
          <w:marBottom w:val="0"/>
          <w:divBdr>
            <w:top w:val="none" w:sz="0" w:space="0" w:color="auto"/>
            <w:left w:val="none" w:sz="0" w:space="0" w:color="auto"/>
            <w:bottom w:val="none" w:sz="0" w:space="0" w:color="auto"/>
            <w:right w:val="none" w:sz="0" w:space="0" w:color="auto"/>
          </w:divBdr>
        </w:div>
        <w:div w:id="17515235">
          <w:marLeft w:val="0"/>
          <w:marRight w:val="0"/>
          <w:marTop w:val="0"/>
          <w:marBottom w:val="0"/>
          <w:divBdr>
            <w:top w:val="none" w:sz="0" w:space="0" w:color="auto"/>
            <w:left w:val="none" w:sz="0" w:space="0" w:color="auto"/>
            <w:bottom w:val="none" w:sz="0" w:space="0" w:color="auto"/>
            <w:right w:val="none" w:sz="0" w:space="0" w:color="auto"/>
          </w:divBdr>
        </w:div>
      </w:divsChild>
    </w:div>
    <w:div w:id="1709643162">
      <w:bodyDiv w:val="1"/>
      <w:marLeft w:val="0"/>
      <w:marRight w:val="0"/>
      <w:marTop w:val="0"/>
      <w:marBottom w:val="0"/>
      <w:divBdr>
        <w:top w:val="none" w:sz="0" w:space="0" w:color="auto"/>
        <w:left w:val="none" w:sz="0" w:space="0" w:color="auto"/>
        <w:bottom w:val="none" w:sz="0" w:space="0" w:color="auto"/>
        <w:right w:val="none" w:sz="0" w:space="0" w:color="auto"/>
      </w:divBdr>
      <w:divsChild>
        <w:div w:id="14121406">
          <w:marLeft w:val="0"/>
          <w:marRight w:val="0"/>
          <w:marTop w:val="0"/>
          <w:marBottom w:val="0"/>
          <w:divBdr>
            <w:top w:val="none" w:sz="0" w:space="0" w:color="auto"/>
            <w:left w:val="none" w:sz="0" w:space="0" w:color="auto"/>
            <w:bottom w:val="none" w:sz="0" w:space="0" w:color="auto"/>
            <w:right w:val="none" w:sz="0" w:space="0" w:color="auto"/>
          </w:divBdr>
        </w:div>
        <w:div w:id="594630144">
          <w:marLeft w:val="0"/>
          <w:marRight w:val="0"/>
          <w:marTop w:val="0"/>
          <w:marBottom w:val="0"/>
          <w:divBdr>
            <w:top w:val="none" w:sz="0" w:space="0" w:color="auto"/>
            <w:left w:val="none" w:sz="0" w:space="0" w:color="auto"/>
            <w:bottom w:val="none" w:sz="0" w:space="0" w:color="auto"/>
            <w:right w:val="none" w:sz="0" w:space="0" w:color="auto"/>
          </w:divBdr>
        </w:div>
        <w:div w:id="1734884877">
          <w:marLeft w:val="0"/>
          <w:marRight w:val="0"/>
          <w:marTop w:val="0"/>
          <w:marBottom w:val="0"/>
          <w:divBdr>
            <w:top w:val="none" w:sz="0" w:space="0" w:color="auto"/>
            <w:left w:val="none" w:sz="0" w:space="0" w:color="auto"/>
            <w:bottom w:val="none" w:sz="0" w:space="0" w:color="auto"/>
            <w:right w:val="none" w:sz="0" w:space="0" w:color="auto"/>
          </w:divBdr>
        </w:div>
        <w:div w:id="116528498">
          <w:marLeft w:val="0"/>
          <w:marRight w:val="0"/>
          <w:marTop w:val="0"/>
          <w:marBottom w:val="0"/>
          <w:divBdr>
            <w:top w:val="none" w:sz="0" w:space="0" w:color="auto"/>
            <w:left w:val="none" w:sz="0" w:space="0" w:color="auto"/>
            <w:bottom w:val="none" w:sz="0" w:space="0" w:color="auto"/>
            <w:right w:val="none" w:sz="0" w:space="0" w:color="auto"/>
          </w:divBdr>
        </w:div>
        <w:div w:id="1221868659">
          <w:marLeft w:val="0"/>
          <w:marRight w:val="0"/>
          <w:marTop w:val="0"/>
          <w:marBottom w:val="0"/>
          <w:divBdr>
            <w:top w:val="none" w:sz="0" w:space="0" w:color="auto"/>
            <w:left w:val="none" w:sz="0" w:space="0" w:color="auto"/>
            <w:bottom w:val="none" w:sz="0" w:space="0" w:color="auto"/>
            <w:right w:val="none" w:sz="0" w:space="0" w:color="auto"/>
          </w:divBdr>
        </w:div>
        <w:div w:id="299044413">
          <w:marLeft w:val="0"/>
          <w:marRight w:val="0"/>
          <w:marTop w:val="0"/>
          <w:marBottom w:val="0"/>
          <w:divBdr>
            <w:top w:val="none" w:sz="0" w:space="0" w:color="auto"/>
            <w:left w:val="none" w:sz="0" w:space="0" w:color="auto"/>
            <w:bottom w:val="none" w:sz="0" w:space="0" w:color="auto"/>
            <w:right w:val="none" w:sz="0" w:space="0" w:color="auto"/>
          </w:divBdr>
        </w:div>
        <w:div w:id="1408185424">
          <w:marLeft w:val="0"/>
          <w:marRight w:val="0"/>
          <w:marTop w:val="0"/>
          <w:marBottom w:val="0"/>
          <w:divBdr>
            <w:top w:val="none" w:sz="0" w:space="0" w:color="auto"/>
            <w:left w:val="none" w:sz="0" w:space="0" w:color="auto"/>
            <w:bottom w:val="none" w:sz="0" w:space="0" w:color="auto"/>
            <w:right w:val="none" w:sz="0" w:space="0" w:color="auto"/>
          </w:divBdr>
        </w:div>
        <w:div w:id="20981445">
          <w:marLeft w:val="0"/>
          <w:marRight w:val="0"/>
          <w:marTop w:val="0"/>
          <w:marBottom w:val="0"/>
          <w:divBdr>
            <w:top w:val="none" w:sz="0" w:space="0" w:color="auto"/>
            <w:left w:val="none" w:sz="0" w:space="0" w:color="auto"/>
            <w:bottom w:val="none" w:sz="0" w:space="0" w:color="auto"/>
            <w:right w:val="none" w:sz="0" w:space="0" w:color="auto"/>
          </w:divBdr>
        </w:div>
        <w:div w:id="2015456796">
          <w:marLeft w:val="0"/>
          <w:marRight w:val="0"/>
          <w:marTop w:val="0"/>
          <w:marBottom w:val="0"/>
          <w:divBdr>
            <w:top w:val="none" w:sz="0" w:space="0" w:color="auto"/>
            <w:left w:val="none" w:sz="0" w:space="0" w:color="auto"/>
            <w:bottom w:val="none" w:sz="0" w:space="0" w:color="auto"/>
            <w:right w:val="none" w:sz="0" w:space="0" w:color="auto"/>
          </w:divBdr>
        </w:div>
        <w:div w:id="1576090455">
          <w:marLeft w:val="0"/>
          <w:marRight w:val="0"/>
          <w:marTop w:val="0"/>
          <w:marBottom w:val="0"/>
          <w:divBdr>
            <w:top w:val="none" w:sz="0" w:space="0" w:color="auto"/>
            <w:left w:val="none" w:sz="0" w:space="0" w:color="auto"/>
            <w:bottom w:val="none" w:sz="0" w:space="0" w:color="auto"/>
            <w:right w:val="none" w:sz="0" w:space="0" w:color="auto"/>
          </w:divBdr>
        </w:div>
        <w:div w:id="624193372">
          <w:marLeft w:val="0"/>
          <w:marRight w:val="0"/>
          <w:marTop w:val="0"/>
          <w:marBottom w:val="0"/>
          <w:divBdr>
            <w:top w:val="none" w:sz="0" w:space="0" w:color="auto"/>
            <w:left w:val="none" w:sz="0" w:space="0" w:color="auto"/>
            <w:bottom w:val="none" w:sz="0" w:space="0" w:color="auto"/>
            <w:right w:val="none" w:sz="0" w:space="0" w:color="auto"/>
          </w:divBdr>
        </w:div>
        <w:div w:id="1392919087">
          <w:marLeft w:val="0"/>
          <w:marRight w:val="0"/>
          <w:marTop w:val="0"/>
          <w:marBottom w:val="0"/>
          <w:divBdr>
            <w:top w:val="none" w:sz="0" w:space="0" w:color="auto"/>
            <w:left w:val="none" w:sz="0" w:space="0" w:color="auto"/>
            <w:bottom w:val="none" w:sz="0" w:space="0" w:color="auto"/>
            <w:right w:val="none" w:sz="0" w:space="0" w:color="auto"/>
          </w:divBdr>
        </w:div>
        <w:div w:id="619920178">
          <w:marLeft w:val="0"/>
          <w:marRight w:val="0"/>
          <w:marTop w:val="0"/>
          <w:marBottom w:val="0"/>
          <w:divBdr>
            <w:top w:val="none" w:sz="0" w:space="0" w:color="auto"/>
            <w:left w:val="none" w:sz="0" w:space="0" w:color="auto"/>
            <w:bottom w:val="none" w:sz="0" w:space="0" w:color="auto"/>
            <w:right w:val="none" w:sz="0" w:space="0" w:color="auto"/>
          </w:divBdr>
        </w:div>
        <w:div w:id="208540023">
          <w:marLeft w:val="0"/>
          <w:marRight w:val="0"/>
          <w:marTop w:val="0"/>
          <w:marBottom w:val="0"/>
          <w:divBdr>
            <w:top w:val="none" w:sz="0" w:space="0" w:color="auto"/>
            <w:left w:val="none" w:sz="0" w:space="0" w:color="auto"/>
            <w:bottom w:val="none" w:sz="0" w:space="0" w:color="auto"/>
            <w:right w:val="none" w:sz="0" w:space="0" w:color="auto"/>
          </w:divBdr>
        </w:div>
        <w:div w:id="20711837">
          <w:marLeft w:val="0"/>
          <w:marRight w:val="0"/>
          <w:marTop w:val="0"/>
          <w:marBottom w:val="0"/>
          <w:divBdr>
            <w:top w:val="none" w:sz="0" w:space="0" w:color="auto"/>
            <w:left w:val="none" w:sz="0" w:space="0" w:color="auto"/>
            <w:bottom w:val="none" w:sz="0" w:space="0" w:color="auto"/>
            <w:right w:val="none" w:sz="0" w:space="0" w:color="auto"/>
          </w:divBdr>
        </w:div>
        <w:div w:id="1404450337">
          <w:marLeft w:val="0"/>
          <w:marRight w:val="0"/>
          <w:marTop w:val="0"/>
          <w:marBottom w:val="0"/>
          <w:divBdr>
            <w:top w:val="none" w:sz="0" w:space="0" w:color="auto"/>
            <w:left w:val="none" w:sz="0" w:space="0" w:color="auto"/>
            <w:bottom w:val="none" w:sz="0" w:space="0" w:color="auto"/>
            <w:right w:val="none" w:sz="0" w:space="0" w:color="auto"/>
          </w:divBdr>
        </w:div>
        <w:div w:id="980578150">
          <w:marLeft w:val="0"/>
          <w:marRight w:val="0"/>
          <w:marTop w:val="0"/>
          <w:marBottom w:val="0"/>
          <w:divBdr>
            <w:top w:val="none" w:sz="0" w:space="0" w:color="auto"/>
            <w:left w:val="none" w:sz="0" w:space="0" w:color="auto"/>
            <w:bottom w:val="none" w:sz="0" w:space="0" w:color="auto"/>
            <w:right w:val="none" w:sz="0" w:space="0" w:color="auto"/>
          </w:divBdr>
        </w:div>
        <w:div w:id="1175921726">
          <w:marLeft w:val="0"/>
          <w:marRight w:val="0"/>
          <w:marTop w:val="0"/>
          <w:marBottom w:val="0"/>
          <w:divBdr>
            <w:top w:val="none" w:sz="0" w:space="0" w:color="auto"/>
            <w:left w:val="none" w:sz="0" w:space="0" w:color="auto"/>
            <w:bottom w:val="none" w:sz="0" w:space="0" w:color="auto"/>
            <w:right w:val="none" w:sz="0" w:space="0" w:color="auto"/>
          </w:divBdr>
        </w:div>
        <w:div w:id="1867523430">
          <w:marLeft w:val="0"/>
          <w:marRight w:val="0"/>
          <w:marTop w:val="0"/>
          <w:marBottom w:val="0"/>
          <w:divBdr>
            <w:top w:val="none" w:sz="0" w:space="0" w:color="auto"/>
            <w:left w:val="none" w:sz="0" w:space="0" w:color="auto"/>
            <w:bottom w:val="none" w:sz="0" w:space="0" w:color="auto"/>
            <w:right w:val="none" w:sz="0" w:space="0" w:color="auto"/>
          </w:divBdr>
        </w:div>
        <w:div w:id="1302463997">
          <w:marLeft w:val="0"/>
          <w:marRight w:val="0"/>
          <w:marTop w:val="0"/>
          <w:marBottom w:val="0"/>
          <w:divBdr>
            <w:top w:val="none" w:sz="0" w:space="0" w:color="auto"/>
            <w:left w:val="none" w:sz="0" w:space="0" w:color="auto"/>
            <w:bottom w:val="none" w:sz="0" w:space="0" w:color="auto"/>
            <w:right w:val="none" w:sz="0" w:space="0" w:color="auto"/>
          </w:divBdr>
        </w:div>
        <w:div w:id="1283461891">
          <w:marLeft w:val="0"/>
          <w:marRight w:val="0"/>
          <w:marTop w:val="0"/>
          <w:marBottom w:val="0"/>
          <w:divBdr>
            <w:top w:val="none" w:sz="0" w:space="0" w:color="auto"/>
            <w:left w:val="none" w:sz="0" w:space="0" w:color="auto"/>
            <w:bottom w:val="none" w:sz="0" w:space="0" w:color="auto"/>
            <w:right w:val="none" w:sz="0" w:space="0" w:color="auto"/>
          </w:divBdr>
        </w:div>
        <w:div w:id="1919050694">
          <w:marLeft w:val="0"/>
          <w:marRight w:val="0"/>
          <w:marTop w:val="0"/>
          <w:marBottom w:val="0"/>
          <w:divBdr>
            <w:top w:val="none" w:sz="0" w:space="0" w:color="auto"/>
            <w:left w:val="none" w:sz="0" w:space="0" w:color="auto"/>
            <w:bottom w:val="none" w:sz="0" w:space="0" w:color="auto"/>
            <w:right w:val="none" w:sz="0" w:space="0" w:color="auto"/>
          </w:divBdr>
        </w:div>
        <w:div w:id="908267790">
          <w:marLeft w:val="0"/>
          <w:marRight w:val="0"/>
          <w:marTop w:val="0"/>
          <w:marBottom w:val="0"/>
          <w:divBdr>
            <w:top w:val="none" w:sz="0" w:space="0" w:color="auto"/>
            <w:left w:val="none" w:sz="0" w:space="0" w:color="auto"/>
            <w:bottom w:val="none" w:sz="0" w:space="0" w:color="auto"/>
            <w:right w:val="none" w:sz="0" w:space="0" w:color="auto"/>
          </w:divBdr>
        </w:div>
        <w:div w:id="1484004579">
          <w:marLeft w:val="0"/>
          <w:marRight w:val="0"/>
          <w:marTop w:val="0"/>
          <w:marBottom w:val="0"/>
          <w:divBdr>
            <w:top w:val="none" w:sz="0" w:space="0" w:color="auto"/>
            <w:left w:val="none" w:sz="0" w:space="0" w:color="auto"/>
            <w:bottom w:val="none" w:sz="0" w:space="0" w:color="auto"/>
            <w:right w:val="none" w:sz="0" w:space="0" w:color="auto"/>
          </w:divBdr>
        </w:div>
        <w:div w:id="1244101374">
          <w:marLeft w:val="0"/>
          <w:marRight w:val="0"/>
          <w:marTop w:val="0"/>
          <w:marBottom w:val="0"/>
          <w:divBdr>
            <w:top w:val="none" w:sz="0" w:space="0" w:color="auto"/>
            <w:left w:val="none" w:sz="0" w:space="0" w:color="auto"/>
            <w:bottom w:val="none" w:sz="0" w:space="0" w:color="auto"/>
            <w:right w:val="none" w:sz="0" w:space="0" w:color="auto"/>
          </w:divBdr>
        </w:div>
        <w:div w:id="139002308">
          <w:marLeft w:val="0"/>
          <w:marRight w:val="0"/>
          <w:marTop w:val="0"/>
          <w:marBottom w:val="0"/>
          <w:divBdr>
            <w:top w:val="none" w:sz="0" w:space="0" w:color="auto"/>
            <w:left w:val="none" w:sz="0" w:space="0" w:color="auto"/>
            <w:bottom w:val="none" w:sz="0" w:space="0" w:color="auto"/>
            <w:right w:val="none" w:sz="0" w:space="0" w:color="auto"/>
          </w:divBdr>
        </w:div>
        <w:div w:id="1194615679">
          <w:marLeft w:val="0"/>
          <w:marRight w:val="0"/>
          <w:marTop w:val="0"/>
          <w:marBottom w:val="0"/>
          <w:divBdr>
            <w:top w:val="none" w:sz="0" w:space="0" w:color="auto"/>
            <w:left w:val="none" w:sz="0" w:space="0" w:color="auto"/>
            <w:bottom w:val="none" w:sz="0" w:space="0" w:color="auto"/>
            <w:right w:val="none" w:sz="0" w:space="0" w:color="auto"/>
          </w:divBdr>
        </w:div>
        <w:div w:id="650518703">
          <w:marLeft w:val="0"/>
          <w:marRight w:val="0"/>
          <w:marTop w:val="0"/>
          <w:marBottom w:val="0"/>
          <w:divBdr>
            <w:top w:val="none" w:sz="0" w:space="0" w:color="auto"/>
            <w:left w:val="none" w:sz="0" w:space="0" w:color="auto"/>
            <w:bottom w:val="none" w:sz="0" w:space="0" w:color="auto"/>
            <w:right w:val="none" w:sz="0" w:space="0" w:color="auto"/>
          </w:divBdr>
        </w:div>
        <w:div w:id="2072070392">
          <w:marLeft w:val="0"/>
          <w:marRight w:val="0"/>
          <w:marTop w:val="0"/>
          <w:marBottom w:val="0"/>
          <w:divBdr>
            <w:top w:val="none" w:sz="0" w:space="0" w:color="auto"/>
            <w:left w:val="none" w:sz="0" w:space="0" w:color="auto"/>
            <w:bottom w:val="none" w:sz="0" w:space="0" w:color="auto"/>
            <w:right w:val="none" w:sz="0" w:space="0" w:color="auto"/>
          </w:divBdr>
        </w:div>
        <w:div w:id="1987472175">
          <w:marLeft w:val="0"/>
          <w:marRight w:val="0"/>
          <w:marTop w:val="0"/>
          <w:marBottom w:val="0"/>
          <w:divBdr>
            <w:top w:val="none" w:sz="0" w:space="0" w:color="auto"/>
            <w:left w:val="none" w:sz="0" w:space="0" w:color="auto"/>
            <w:bottom w:val="none" w:sz="0" w:space="0" w:color="auto"/>
            <w:right w:val="none" w:sz="0" w:space="0" w:color="auto"/>
          </w:divBdr>
        </w:div>
        <w:div w:id="464129390">
          <w:marLeft w:val="0"/>
          <w:marRight w:val="0"/>
          <w:marTop w:val="0"/>
          <w:marBottom w:val="0"/>
          <w:divBdr>
            <w:top w:val="none" w:sz="0" w:space="0" w:color="auto"/>
            <w:left w:val="none" w:sz="0" w:space="0" w:color="auto"/>
            <w:bottom w:val="none" w:sz="0" w:space="0" w:color="auto"/>
            <w:right w:val="none" w:sz="0" w:space="0" w:color="auto"/>
          </w:divBdr>
        </w:div>
        <w:div w:id="1179928717">
          <w:marLeft w:val="0"/>
          <w:marRight w:val="0"/>
          <w:marTop w:val="0"/>
          <w:marBottom w:val="0"/>
          <w:divBdr>
            <w:top w:val="none" w:sz="0" w:space="0" w:color="auto"/>
            <w:left w:val="none" w:sz="0" w:space="0" w:color="auto"/>
            <w:bottom w:val="none" w:sz="0" w:space="0" w:color="auto"/>
            <w:right w:val="none" w:sz="0" w:space="0" w:color="auto"/>
          </w:divBdr>
        </w:div>
        <w:div w:id="1448236681">
          <w:marLeft w:val="0"/>
          <w:marRight w:val="0"/>
          <w:marTop w:val="0"/>
          <w:marBottom w:val="0"/>
          <w:divBdr>
            <w:top w:val="none" w:sz="0" w:space="0" w:color="auto"/>
            <w:left w:val="none" w:sz="0" w:space="0" w:color="auto"/>
            <w:bottom w:val="none" w:sz="0" w:space="0" w:color="auto"/>
            <w:right w:val="none" w:sz="0" w:space="0" w:color="auto"/>
          </w:divBdr>
        </w:div>
        <w:div w:id="1892881095">
          <w:marLeft w:val="0"/>
          <w:marRight w:val="0"/>
          <w:marTop w:val="0"/>
          <w:marBottom w:val="0"/>
          <w:divBdr>
            <w:top w:val="none" w:sz="0" w:space="0" w:color="auto"/>
            <w:left w:val="none" w:sz="0" w:space="0" w:color="auto"/>
            <w:bottom w:val="none" w:sz="0" w:space="0" w:color="auto"/>
            <w:right w:val="none" w:sz="0" w:space="0" w:color="auto"/>
          </w:divBdr>
        </w:div>
        <w:div w:id="1993872071">
          <w:marLeft w:val="0"/>
          <w:marRight w:val="0"/>
          <w:marTop w:val="0"/>
          <w:marBottom w:val="0"/>
          <w:divBdr>
            <w:top w:val="none" w:sz="0" w:space="0" w:color="auto"/>
            <w:left w:val="none" w:sz="0" w:space="0" w:color="auto"/>
            <w:bottom w:val="none" w:sz="0" w:space="0" w:color="auto"/>
            <w:right w:val="none" w:sz="0" w:space="0" w:color="auto"/>
          </w:divBdr>
        </w:div>
        <w:div w:id="2082100820">
          <w:marLeft w:val="0"/>
          <w:marRight w:val="0"/>
          <w:marTop w:val="0"/>
          <w:marBottom w:val="0"/>
          <w:divBdr>
            <w:top w:val="none" w:sz="0" w:space="0" w:color="auto"/>
            <w:left w:val="none" w:sz="0" w:space="0" w:color="auto"/>
            <w:bottom w:val="none" w:sz="0" w:space="0" w:color="auto"/>
            <w:right w:val="none" w:sz="0" w:space="0" w:color="auto"/>
          </w:divBdr>
        </w:div>
        <w:div w:id="1890260823">
          <w:marLeft w:val="0"/>
          <w:marRight w:val="0"/>
          <w:marTop w:val="0"/>
          <w:marBottom w:val="0"/>
          <w:divBdr>
            <w:top w:val="none" w:sz="0" w:space="0" w:color="auto"/>
            <w:left w:val="none" w:sz="0" w:space="0" w:color="auto"/>
            <w:bottom w:val="none" w:sz="0" w:space="0" w:color="auto"/>
            <w:right w:val="none" w:sz="0" w:space="0" w:color="auto"/>
          </w:divBdr>
        </w:div>
        <w:div w:id="1752384359">
          <w:marLeft w:val="0"/>
          <w:marRight w:val="0"/>
          <w:marTop w:val="0"/>
          <w:marBottom w:val="0"/>
          <w:divBdr>
            <w:top w:val="none" w:sz="0" w:space="0" w:color="auto"/>
            <w:left w:val="none" w:sz="0" w:space="0" w:color="auto"/>
            <w:bottom w:val="none" w:sz="0" w:space="0" w:color="auto"/>
            <w:right w:val="none" w:sz="0" w:space="0" w:color="auto"/>
          </w:divBdr>
        </w:div>
        <w:div w:id="1703094668">
          <w:marLeft w:val="0"/>
          <w:marRight w:val="0"/>
          <w:marTop w:val="0"/>
          <w:marBottom w:val="0"/>
          <w:divBdr>
            <w:top w:val="none" w:sz="0" w:space="0" w:color="auto"/>
            <w:left w:val="none" w:sz="0" w:space="0" w:color="auto"/>
            <w:bottom w:val="none" w:sz="0" w:space="0" w:color="auto"/>
            <w:right w:val="none" w:sz="0" w:space="0" w:color="auto"/>
          </w:divBdr>
        </w:div>
        <w:div w:id="83500954">
          <w:marLeft w:val="0"/>
          <w:marRight w:val="0"/>
          <w:marTop w:val="0"/>
          <w:marBottom w:val="0"/>
          <w:divBdr>
            <w:top w:val="none" w:sz="0" w:space="0" w:color="auto"/>
            <w:left w:val="none" w:sz="0" w:space="0" w:color="auto"/>
            <w:bottom w:val="none" w:sz="0" w:space="0" w:color="auto"/>
            <w:right w:val="none" w:sz="0" w:space="0" w:color="auto"/>
          </w:divBdr>
        </w:div>
        <w:div w:id="1954480257">
          <w:marLeft w:val="0"/>
          <w:marRight w:val="0"/>
          <w:marTop w:val="0"/>
          <w:marBottom w:val="0"/>
          <w:divBdr>
            <w:top w:val="none" w:sz="0" w:space="0" w:color="auto"/>
            <w:left w:val="none" w:sz="0" w:space="0" w:color="auto"/>
            <w:bottom w:val="none" w:sz="0" w:space="0" w:color="auto"/>
            <w:right w:val="none" w:sz="0" w:space="0" w:color="auto"/>
          </w:divBdr>
        </w:div>
        <w:div w:id="1650480143">
          <w:marLeft w:val="0"/>
          <w:marRight w:val="0"/>
          <w:marTop w:val="0"/>
          <w:marBottom w:val="0"/>
          <w:divBdr>
            <w:top w:val="none" w:sz="0" w:space="0" w:color="auto"/>
            <w:left w:val="none" w:sz="0" w:space="0" w:color="auto"/>
            <w:bottom w:val="none" w:sz="0" w:space="0" w:color="auto"/>
            <w:right w:val="none" w:sz="0" w:space="0" w:color="auto"/>
          </w:divBdr>
        </w:div>
        <w:div w:id="1718772488">
          <w:marLeft w:val="0"/>
          <w:marRight w:val="0"/>
          <w:marTop w:val="0"/>
          <w:marBottom w:val="0"/>
          <w:divBdr>
            <w:top w:val="none" w:sz="0" w:space="0" w:color="auto"/>
            <w:left w:val="none" w:sz="0" w:space="0" w:color="auto"/>
            <w:bottom w:val="none" w:sz="0" w:space="0" w:color="auto"/>
            <w:right w:val="none" w:sz="0" w:space="0" w:color="auto"/>
          </w:divBdr>
        </w:div>
        <w:div w:id="1104232974">
          <w:marLeft w:val="0"/>
          <w:marRight w:val="0"/>
          <w:marTop w:val="0"/>
          <w:marBottom w:val="0"/>
          <w:divBdr>
            <w:top w:val="none" w:sz="0" w:space="0" w:color="auto"/>
            <w:left w:val="none" w:sz="0" w:space="0" w:color="auto"/>
            <w:bottom w:val="none" w:sz="0" w:space="0" w:color="auto"/>
            <w:right w:val="none" w:sz="0" w:space="0" w:color="auto"/>
          </w:divBdr>
        </w:div>
        <w:div w:id="880282495">
          <w:marLeft w:val="0"/>
          <w:marRight w:val="0"/>
          <w:marTop w:val="0"/>
          <w:marBottom w:val="0"/>
          <w:divBdr>
            <w:top w:val="none" w:sz="0" w:space="0" w:color="auto"/>
            <w:left w:val="none" w:sz="0" w:space="0" w:color="auto"/>
            <w:bottom w:val="none" w:sz="0" w:space="0" w:color="auto"/>
            <w:right w:val="none" w:sz="0" w:space="0" w:color="auto"/>
          </w:divBdr>
        </w:div>
        <w:div w:id="20979375">
          <w:marLeft w:val="0"/>
          <w:marRight w:val="0"/>
          <w:marTop w:val="0"/>
          <w:marBottom w:val="0"/>
          <w:divBdr>
            <w:top w:val="none" w:sz="0" w:space="0" w:color="auto"/>
            <w:left w:val="none" w:sz="0" w:space="0" w:color="auto"/>
            <w:bottom w:val="none" w:sz="0" w:space="0" w:color="auto"/>
            <w:right w:val="none" w:sz="0" w:space="0" w:color="auto"/>
          </w:divBdr>
        </w:div>
        <w:div w:id="589894082">
          <w:marLeft w:val="0"/>
          <w:marRight w:val="0"/>
          <w:marTop w:val="0"/>
          <w:marBottom w:val="0"/>
          <w:divBdr>
            <w:top w:val="none" w:sz="0" w:space="0" w:color="auto"/>
            <w:left w:val="none" w:sz="0" w:space="0" w:color="auto"/>
            <w:bottom w:val="none" w:sz="0" w:space="0" w:color="auto"/>
            <w:right w:val="none" w:sz="0" w:space="0" w:color="auto"/>
          </w:divBdr>
        </w:div>
        <w:div w:id="1602642298">
          <w:marLeft w:val="0"/>
          <w:marRight w:val="0"/>
          <w:marTop w:val="0"/>
          <w:marBottom w:val="0"/>
          <w:divBdr>
            <w:top w:val="none" w:sz="0" w:space="0" w:color="auto"/>
            <w:left w:val="none" w:sz="0" w:space="0" w:color="auto"/>
            <w:bottom w:val="none" w:sz="0" w:space="0" w:color="auto"/>
            <w:right w:val="none" w:sz="0" w:space="0" w:color="auto"/>
          </w:divBdr>
        </w:div>
        <w:div w:id="799961405">
          <w:marLeft w:val="0"/>
          <w:marRight w:val="0"/>
          <w:marTop w:val="0"/>
          <w:marBottom w:val="0"/>
          <w:divBdr>
            <w:top w:val="none" w:sz="0" w:space="0" w:color="auto"/>
            <w:left w:val="none" w:sz="0" w:space="0" w:color="auto"/>
            <w:bottom w:val="none" w:sz="0" w:space="0" w:color="auto"/>
            <w:right w:val="none" w:sz="0" w:space="0" w:color="auto"/>
          </w:divBdr>
        </w:div>
        <w:div w:id="15383535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1021</Words>
  <Characters>5824</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2015-03-09T17:49:00Z</dcterms:created>
  <dcterms:modified xsi:type="dcterms:W3CDTF">2015-03-09T17:49:00Z</dcterms:modified>
</cp:coreProperties>
</file>