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E52D" w14:textId="76D4A9E8" w:rsidR="008545D1" w:rsidRPr="005F6D4F" w:rsidRDefault="008545D1" w:rsidP="0034705F">
      <w:pPr>
        <w:spacing w:after="0" w:line="480" w:lineRule="auto"/>
        <w:ind w:firstLine="720"/>
        <w:jc w:val="center"/>
        <w:rPr>
          <w:rFonts w:ascii="Times New Roman" w:hAnsi="Times New Roman" w:cs="Times New Roman"/>
          <w:b/>
          <w:sz w:val="24"/>
          <w:szCs w:val="24"/>
          <w:lang w:val="en-US"/>
        </w:rPr>
      </w:pPr>
      <w:bookmarkStart w:id="0" w:name="_GoBack"/>
      <w:bookmarkEnd w:id="0"/>
      <w:r w:rsidRPr="005F6D4F">
        <w:rPr>
          <w:rFonts w:ascii="Times New Roman" w:hAnsi="Times New Roman" w:cs="Times New Roman"/>
          <w:b/>
          <w:sz w:val="24"/>
          <w:szCs w:val="24"/>
          <w:lang w:val="en-US"/>
        </w:rPr>
        <w:t>Richard Wagner</w:t>
      </w:r>
      <w:r w:rsidR="006D5808" w:rsidRPr="005F6D4F">
        <w:rPr>
          <w:rFonts w:ascii="Times New Roman" w:hAnsi="Times New Roman" w:cs="Times New Roman"/>
          <w:b/>
          <w:sz w:val="24"/>
          <w:szCs w:val="24"/>
          <w:lang w:val="en-US"/>
        </w:rPr>
        <w:t>’s</w:t>
      </w:r>
      <w:r w:rsidR="00C65612" w:rsidRPr="005F6D4F">
        <w:rPr>
          <w:rFonts w:ascii="Times New Roman" w:hAnsi="Times New Roman" w:cs="Times New Roman"/>
          <w:b/>
          <w:sz w:val="24"/>
          <w:szCs w:val="24"/>
          <w:lang w:val="en-US"/>
        </w:rPr>
        <w:t xml:space="preserve"> </w:t>
      </w:r>
      <w:r w:rsidR="00945076" w:rsidRPr="005F6D4F">
        <w:rPr>
          <w:rFonts w:ascii="Times New Roman" w:hAnsi="Times New Roman" w:cs="Times New Roman"/>
          <w:b/>
          <w:sz w:val="24"/>
          <w:szCs w:val="24"/>
          <w:lang w:val="en-US"/>
        </w:rPr>
        <w:t>Revolution</w:t>
      </w:r>
      <w:r w:rsidR="006D5808" w:rsidRPr="005F6D4F">
        <w:rPr>
          <w:rFonts w:ascii="Times New Roman" w:hAnsi="Times New Roman" w:cs="Times New Roman"/>
          <w:b/>
          <w:sz w:val="24"/>
          <w:szCs w:val="24"/>
          <w:lang w:val="en-US"/>
        </w:rPr>
        <w:t>:</w:t>
      </w:r>
      <w:r w:rsidR="00945076" w:rsidRPr="005F6D4F">
        <w:rPr>
          <w:rFonts w:ascii="Times New Roman" w:hAnsi="Times New Roman" w:cs="Times New Roman"/>
          <w:b/>
          <w:sz w:val="24"/>
          <w:szCs w:val="24"/>
          <w:lang w:val="en-US"/>
        </w:rPr>
        <w:t xml:space="preserve"> </w:t>
      </w:r>
      <w:r w:rsidRPr="005F6D4F">
        <w:rPr>
          <w:rFonts w:ascii="Times New Roman" w:hAnsi="Times New Roman" w:cs="Times New Roman"/>
          <w:b/>
          <w:sz w:val="24"/>
          <w:szCs w:val="24"/>
          <w:lang w:val="en-US"/>
        </w:rPr>
        <w:t xml:space="preserve">‘Music Drama’ </w:t>
      </w:r>
      <w:r w:rsidR="006D5808" w:rsidRPr="005F6D4F">
        <w:rPr>
          <w:rFonts w:ascii="Times New Roman" w:hAnsi="Times New Roman" w:cs="Times New Roman"/>
          <w:b/>
          <w:sz w:val="24"/>
          <w:szCs w:val="24"/>
          <w:lang w:val="en-US"/>
        </w:rPr>
        <w:t xml:space="preserve">against </w:t>
      </w:r>
      <w:r w:rsidR="00945076" w:rsidRPr="005F6D4F">
        <w:rPr>
          <w:rFonts w:ascii="Times New Roman" w:hAnsi="Times New Roman" w:cs="Times New Roman"/>
          <w:b/>
          <w:sz w:val="24"/>
          <w:szCs w:val="24"/>
          <w:lang w:val="en-US"/>
        </w:rPr>
        <w:t xml:space="preserve">Bourgeois </w:t>
      </w:r>
      <w:r w:rsidRPr="005F6D4F">
        <w:rPr>
          <w:rFonts w:ascii="Times New Roman" w:hAnsi="Times New Roman" w:cs="Times New Roman"/>
          <w:b/>
          <w:sz w:val="24"/>
          <w:szCs w:val="24"/>
          <w:lang w:val="en-US"/>
        </w:rPr>
        <w:t>‘Opera’</w:t>
      </w:r>
    </w:p>
    <w:p w14:paraId="0ACF5F14" w14:textId="77777777" w:rsidR="006D5808" w:rsidRPr="005F6D4F" w:rsidRDefault="006D5808" w:rsidP="0034705F">
      <w:pPr>
        <w:spacing w:after="0" w:line="480" w:lineRule="auto"/>
        <w:ind w:firstLine="720"/>
        <w:rPr>
          <w:rFonts w:ascii="Times New Roman" w:hAnsi="Times New Roman" w:cs="Times New Roman"/>
          <w:sz w:val="24"/>
          <w:szCs w:val="24"/>
          <w:lang w:val="en-US"/>
        </w:rPr>
      </w:pPr>
    </w:p>
    <w:p w14:paraId="5933784D" w14:textId="77777777" w:rsidR="0034705F" w:rsidRPr="005F6D4F" w:rsidRDefault="006D5808" w:rsidP="0034705F">
      <w:pPr>
        <w:spacing w:after="0" w:line="480" w:lineRule="auto"/>
        <w:ind w:firstLine="720"/>
        <w:rPr>
          <w:rFonts w:ascii="Times New Roman" w:hAnsi="Times New Roman" w:cs="Times New Roman"/>
          <w:sz w:val="24"/>
          <w:szCs w:val="24"/>
          <w:lang w:val="en-US"/>
        </w:rPr>
      </w:pPr>
      <w:r w:rsidRPr="005F6D4F">
        <w:rPr>
          <w:rFonts w:ascii="Times New Roman" w:hAnsi="Times New Roman" w:cs="Times New Roman"/>
          <w:sz w:val="24"/>
          <w:szCs w:val="24"/>
          <w:lang w:val="en-US"/>
        </w:rPr>
        <w:t xml:space="preserve">Contrary to widespread opinion, </w:t>
      </w:r>
      <w:r w:rsidR="00FE0B64" w:rsidRPr="005F6D4F">
        <w:rPr>
          <w:rFonts w:ascii="Times New Roman" w:hAnsi="Times New Roman" w:cs="Times New Roman"/>
          <w:sz w:val="24"/>
          <w:szCs w:val="24"/>
          <w:lang w:val="en-US"/>
        </w:rPr>
        <w:t xml:space="preserve">Richard Wagner </w:t>
      </w:r>
      <w:r w:rsidRPr="005F6D4F">
        <w:rPr>
          <w:rFonts w:ascii="Times New Roman" w:hAnsi="Times New Roman" w:cs="Times New Roman"/>
          <w:sz w:val="24"/>
          <w:szCs w:val="24"/>
          <w:lang w:val="en-US"/>
        </w:rPr>
        <w:t xml:space="preserve">started off his career as </w:t>
      </w:r>
      <w:r w:rsidR="00FE0B64" w:rsidRPr="005F6D4F">
        <w:rPr>
          <w:rFonts w:ascii="Times New Roman" w:hAnsi="Times New Roman" w:cs="Times New Roman"/>
          <w:sz w:val="24"/>
          <w:szCs w:val="24"/>
          <w:lang w:val="en-US"/>
        </w:rPr>
        <w:t xml:space="preserve">the most revolutionary composer of the nineteenth century, not just in a musical </w:t>
      </w:r>
      <w:r w:rsidR="00D54756" w:rsidRPr="005F6D4F">
        <w:rPr>
          <w:rFonts w:ascii="Times New Roman" w:hAnsi="Times New Roman" w:cs="Times New Roman"/>
          <w:sz w:val="24"/>
          <w:szCs w:val="24"/>
          <w:lang w:val="en-US"/>
        </w:rPr>
        <w:t>sense</w:t>
      </w:r>
      <w:r w:rsidR="00FE0B64" w:rsidRPr="005F6D4F">
        <w:rPr>
          <w:rFonts w:ascii="Times New Roman" w:hAnsi="Times New Roman" w:cs="Times New Roman"/>
          <w:sz w:val="24"/>
          <w:szCs w:val="24"/>
          <w:lang w:val="en-US"/>
        </w:rPr>
        <w:t xml:space="preserve">, but also in a more straightforwardly political </w:t>
      </w:r>
      <w:r w:rsidR="00D54756" w:rsidRPr="005F6D4F">
        <w:rPr>
          <w:rFonts w:ascii="Times New Roman" w:hAnsi="Times New Roman" w:cs="Times New Roman"/>
          <w:sz w:val="24"/>
          <w:szCs w:val="24"/>
          <w:lang w:val="en-US"/>
        </w:rPr>
        <w:t>manner</w:t>
      </w:r>
      <w:r w:rsidR="00FE0B64" w:rsidRPr="005F6D4F">
        <w:rPr>
          <w:rFonts w:ascii="Times New Roman" w:hAnsi="Times New Roman" w:cs="Times New Roman"/>
          <w:sz w:val="24"/>
          <w:szCs w:val="24"/>
          <w:lang w:val="en-US"/>
        </w:rPr>
        <w:t xml:space="preserve">. </w:t>
      </w:r>
      <w:r w:rsidR="005824F5" w:rsidRPr="005F6D4F">
        <w:rPr>
          <w:rFonts w:ascii="Times New Roman" w:hAnsi="Times New Roman" w:cs="Times New Roman"/>
          <w:sz w:val="24"/>
          <w:szCs w:val="24"/>
          <w:lang w:val="en-US"/>
        </w:rPr>
        <w:t xml:space="preserve">Contemporary obsession with alleged anti-Semitism in his dramatic works, aided and abetted by the </w:t>
      </w:r>
      <w:r w:rsidR="005824F5" w:rsidRPr="005F6D4F">
        <w:rPr>
          <w:rFonts w:ascii="Times New Roman" w:hAnsi="Times New Roman" w:cs="Times New Roman"/>
          <w:i/>
          <w:sz w:val="24"/>
          <w:szCs w:val="24"/>
          <w:lang w:val="en-US"/>
        </w:rPr>
        <w:t>de facto</w:t>
      </w:r>
      <w:r w:rsidR="005824F5" w:rsidRPr="005F6D4F">
        <w:rPr>
          <w:rFonts w:ascii="Times New Roman" w:hAnsi="Times New Roman" w:cs="Times New Roman"/>
          <w:sz w:val="24"/>
          <w:szCs w:val="24"/>
          <w:lang w:val="en-US"/>
        </w:rPr>
        <w:t xml:space="preserve"> prohibition upon their performance in Israel, has tended to drown out all other controversy, of which there should be more, not less, both in quantity and in quality. </w:t>
      </w:r>
    </w:p>
    <w:p w14:paraId="507F2807" w14:textId="77FA5582" w:rsidR="006D5808" w:rsidRPr="005F6D4F" w:rsidRDefault="005824F5" w:rsidP="0034705F">
      <w:pPr>
        <w:spacing w:after="0" w:line="480" w:lineRule="auto"/>
        <w:ind w:firstLine="720"/>
        <w:rPr>
          <w:rFonts w:ascii="Times New Roman" w:hAnsi="Times New Roman" w:cs="Times New Roman"/>
          <w:sz w:val="24"/>
          <w:szCs w:val="24"/>
          <w:lang w:val="en-US"/>
        </w:rPr>
      </w:pPr>
      <w:r w:rsidRPr="005F6D4F">
        <w:rPr>
          <w:rFonts w:ascii="Times New Roman" w:hAnsi="Times New Roman" w:cs="Times New Roman"/>
          <w:sz w:val="24"/>
          <w:szCs w:val="24"/>
          <w:lang w:val="en-US"/>
        </w:rPr>
        <w:t>Wagner</w:t>
      </w:r>
      <w:r w:rsidR="00FE0B64" w:rsidRPr="005F6D4F">
        <w:rPr>
          <w:rFonts w:ascii="Times New Roman" w:hAnsi="Times New Roman" w:cs="Times New Roman"/>
          <w:sz w:val="24"/>
          <w:szCs w:val="24"/>
          <w:lang w:val="en-US"/>
        </w:rPr>
        <w:t xml:space="preserve"> was not simply a supporter of the 1849 Dresden uprising, one of the more bloody episodes of the 1848-9 revolutions; he was an active participant. </w:t>
      </w:r>
      <w:r w:rsidR="00FE0B64" w:rsidRPr="005F6D4F">
        <w:rPr>
          <w:rFonts w:ascii="Times New Roman" w:eastAsia="Calibri" w:hAnsi="Times New Roman" w:cs="Times New Roman"/>
          <w:sz w:val="24"/>
          <w:szCs w:val="24"/>
          <w:lang w:val="en-US"/>
        </w:rPr>
        <w:t xml:space="preserve">Wagner probably ordered hand-grenades; he certainly served on the barricades and acted as look-out, observing street-fighting from the </w:t>
      </w:r>
      <w:r w:rsidR="006853E1" w:rsidRPr="005F6D4F">
        <w:rPr>
          <w:rFonts w:ascii="Times New Roman" w:eastAsia="Calibri" w:hAnsi="Times New Roman" w:cs="Times New Roman"/>
          <w:sz w:val="24"/>
          <w:szCs w:val="24"/>
          <w:lang w:val="en-US"/>
        </w:rPr>
        <w:t xml:space="preserve">tower of the Kreuzkirche, </w:t>
      </w:r>
      <w:r w:rsidR="00FE0B64" w:rsidRPr="005F6D4F">
        <w:rPr>
          <w:rFonts w:ascii="Times New Roman" w:eastAsia="Calibri" w:hAnsi="Times New Roman" w:cs="Times New Roman"/>
          <w:sz w:val="24"/>
          <w:szCs w:val="24"/>
          <w:lang w:val="en-US"/>
        </w:rPr>
        <w:t xml:space="preserve">whilst engaging in animated politico-philosophical discussion. Many </w:t>
      </w:r>
      <w:r w:rsidR="00311FDC" w:rsidRPr="005F6D4F">
        <w:rPr>
          <w:rFonts w:ascii="Times New Roman" w:eastAsia="Calibri" w:hAnsi="Times New Roman" w:cs="Times New Roman"/>
          <w:sz w:val="24"/>
          <w:szCs w:val="24"/>
          <w:lang w:val="en-US"/>
        </w:rPr>
        <w:t xml:space="preserve">revolutionary </w:t>
      </w:r>
      <w:r w:rsidR="00FE0B64" w:rsidRPr="005F6D4F">
        <w:rPr>
          <w:rFonts w:ascii="Times New Roman" w:eastAsia="Calibri" w:hAnsi="Times New Roman" w:cs="Times New Roman"/>
          <w:sz w:val="24"/>
          <w:szCs w:val="24"/>
          <w:lang w:val="en-US"/>
        </w:rPr>
        <w:t xml:space="preserve">leaders, participants, and </w:t>
      </w:r>
      <w:r w:rsidR="005F6D4F" w:rsidRPr="005F6D4F">
        <w:rPr>
          <w:rFonts w:ascii="Times New Roman" w:eastAsia="Calibri" w:hAnsi="Times New Roman" w:cs="Times New Roman"/>
          <w:sz w:val="24"/>
          <w:szCs w:val="24"/>
          <w:lang w:val="en-US"/>
        </w:rPr>
        <w:t>sympathizers</w:t>
      </w:r>
      <w:r w:rsidR="00FE0B64" w:rsidRPr="005F6D4F">
        <w:rPr>
          <w:rFonts w:ascii="Times New Roman" w:eastAsia="Calibri" w:hAnsi="Times New Roman" w:cs="Times New Roman"/>
          <w:sz w:val="24"/>
          <w:szCs w:val="24"/>
          <w:lang w:val="en-US"/>
        </w:rPr>
        <w:t xml:space="preserve"> were killed or punished, including Wagner’s comrade-in-arms, the Russian anarchist, Mikhail Bakunin</w:t>
      </w:r>
      <w:r w:rsidR="00322B60" w:rsidRPr="005F6D4F">
        <w:rPr>
          <w:rFonts w:ascii="Times New Roman" w:eastAsia="Calibri" w:hAnsi="Times New Roman" w:cs="Times New Roman"/>
          <w:sz w:val="24"/>
          <w:szCs w:val="24"/>
          <w:lang w:val="en-US"/>
        </w:rPr>
        <w:t>.</w:t>
      </w:r>
      <w:r w:rsidR="00FE0B64" w:rsidRPr="005F6D4F">
        <w:rPr>
          <w:rFonts w:ascii="Times New Roman" w:eastAsia="Calibri" w:hAnsi="Times New Roman" w:cs="Times New Roman"/>
          <w:sz w:val="24"/>
          <w:szCs w:val="24"/>
          <w:lang w:val="en-US"/>
        </w:rPr>
        <w:t xml:space="preserve"> By chance, and with </w:t>
      </w:r>
      <w:r w:rsidR="00B23CFA" w:rsidRPr="005F6D4F">
        <w:rPr>
          <w:rFonts w:ascii="Times New Roman" w:eastAsia="Calibri" w:hAnsi="Times New Roman" w:cs="Times New Roman"/>
          <w:sz w:val="24"/>
          <w:szCs w:val="24"/>
          <w:lang w:val="en-US"/>
        </w:rPr>
        <w:t xml:space="preserve">his friend Franz </w:t>
      </w:r>
      <w:r w:rsidR="00FE0B64" w:rsidRPr="005F6D4F">
        <w:rPr>
          <w:rFonts w:ascii="Times New Roman" w:eastAsia="Calibri" w:hAnsi="Times New Roman" w:cs="Times New Roman"/>
          <w:sz w:val="24"/>
          <w:szCs w:val="24"/>
          <w:lang w:val="en-US"/>
        </w:rPr>
        <w:t>Liszt’s help, Wagner escaped into Swiss exile</w:t>
      </w:r>
      <w:r w:rsidR="00D54756" w:rsidRPr="005F6D4F">
        <w:rPr>
          <w:rFonts w:ascii="Times New Roman" w:eastAsia="Calibri" w:hAnsi="Times New Roman" w:cs="Times New Roman"/>
          <w:sz w:val="24"/>
          <w:szCs w:val="24"/>
          <w:lang w:val="en-US"/>
        </w:rPr>
        <w:t xml:space="preserve"> (Newman, vol.2: 104-5)</w:t>
      </w:r>
      <w:r w:rsidR="00FE0B64" w:rsidRPr="005F6D4F">
        <w:rPr>
          <w:rFonts w:ascii="Times New Roman" w:eastAsia="Calibri" w:hAnsi="Times New Roman" w:cs="Times New Roman"/>
          <w:sz w:val="24"/>
          <w:szCs w:val="24"/>
          <w:lang w:val="en-US"/>
        </w:rPr>
        <w:t xml:space="preserve">. There he would both pen a good deal of theoretical writing, </w:t>
      </w:r>
      <w:r w:rsidR="00311FDC" w:rsidRPr="005F6D4F">
        <w:rPr>
          <w:rFonts w:ascii="Times New Roman" w:eastAsia="Calibri" w:hAnsi="Times New Roman" w:cs="Times New Roman"/>
          <w:sz w:val="24"/>
          <w:szCs w:val="24"/>
          <w:lang w:val="en-US"/>
        </w:rPr>
        <w:t>often</w:t>
      </w:r>
      <w:r w:rsidR="00FE0B64" w:rsidRPr="005F6D4F">
        <w:rPr>
          <w:rFonts w:ascii="Times New Roman" w:eastAsia="Calibri" w:hAnsi="Times New Roman" w:cs="Times New Roman"/>
          <w:sz w:val="24"/>
          <w:szCs w:val="24"/>
          <w:lang w:val="en-US"/>
        </w:rPr>
        <w:t xml:space="preserve"> dealing with the implications of artistry in the modern, capitalist world that s</w:t>
      </w:r>
      <w:r w:rsidR="00311FDC" w:rsidRPr="005F6D4F">
        <w:rPr>
          <w:rFonts w:ascii="Times New Roman" w:eastAsia="Calibri" w:hAnsi="Times New Roman" w:cs="Times New Roman"/>
          <w:sz w:val="24"/>
          <w:szCs w:val="24"/>
          <w:lang w:val="en-US"/>
        </w:rPr>
        <w:t>o repelled him, and also write</w:t>
      </w:r>
      <w:r w:rsidR="00FE0B64" w:rsidRPr="005F6D4F">
        <w:rPr>
          <w:rFonts w:ascii="Times New Roman" w:eastAsia="Calibri" w:hAnsi="Times New Roman" w:cs="Times New Roman"/>
          <w:sz w:val="24"/>
          <w:szCs w:val="24"/>
          <w:lang w:val="en-US"/>
        </w:rPr>
        <w:t xml:space="preserve"> his vast musico-dramatic tetralogy </w:t>
      </w:r>
      <w:r w:rsidR="00FE0B64" w:rsidRPr="005F6D4F">
        <w:rPr>
          <w:rFonts w:ascii="Times New Roman" w:eastAsia="Calibri" w:hAnsi="Times New Roman" w:cs="Times New Roman"/>
          <w:i/>
          <w:sz w:val="24"/>
          <w:szCs w:val="24"/>
          <w:lang w:val="en-US"/>
        </w:rPr>
        <w:t>The Ring of the Nibelung</w:t>
      </w:r>
      <w:r w:rsidR="00311FDC" w:rsidRPr="005F6D4F">
        <w:rPr>
          <w:rFonts w:ascii="Times New Roman" w:eastAsia="Calibri" w:hAnsi="Times New Roman" w:cs="Times New Roman"/>
          <w:sz w:val="24"/>
          <w:szCs w:val="24"/>
          <w:lang w:val="en-US"/>
        </w:rPr>
        <w:t xml:space="preserve">, which </w:t>
      </w:r>
      <w:r w:rsidR="00B23CFA" w:rsidRPr="005F6D4F">
        <w:rPr>
          <w:rFonts w:ascii="Times New Roman" w:eastAsia="Calibri" w:hAnsi="Times New Roman" w:cs="Times New Roman"/>
          <w:sz w:val="24"/>
          <w:szCs w:val="24"/>
          <w:lang w:val="en-US"/>
        </w:rPr>
        <w:t xml:space="preserve">he wrote </w:t>
      </w:r>
      <w:r w:rsidR="00FE0B64" w:rsidRPr="005F6D4F">
        <w:rPr>
          <w:rFonts w:ascii="Times New Roman" w:eastAsia="Calibri" w:hAnsi="Times New Roman" w:cs="Times New Roman"/>
          <w:sz w:val="24"/>
          <w:szCs w:val="24"/>
          <w:lang w:val="en-US"/>
        </w:rPr>
        <w:t xml:space="preserve">to ‘make clear to the men of the Revolution the </w:t>
      </w:r>
      <w:r w:rsidR="00FE0B64" w:rsidRPr="005F6D4F">
        <w:rPr>
          <w:rFonts w:ascii="Times New Roman" w:eastAsia="Calibri" w:hAnsi="Times New Roman" w:cs="Times New Roman"/>
          <w:i/>
          <w:sz w:val="24"/>
          <w:szCs w:val="24"/>
          <w:lang w:val="en-US"/>
        </w:rPr>
        <w:t xml:space="preserve">meaning </w:t>
      </w:r>
      <w:r w:rsidR="00FE0B64" w:rsidRPr="005F6D4F">
        <w:rPr>
          <w:rFonts w:ascii="Times New Roman" w:eastAsia="Calibri" w:hAnsi="Times New Roman" w:cs="Times New Roman"/>
          <w:sz w:val="24"/>
          <w:szCs w:val="24"/>
          <w:lang w:val="en-US"/>
        </w:rPr>
        <w:t>of that Revolution, in its noblest sense’</w:t>
      </w:r>
      <w:r w:rsidR="0022170A" w:rsidRPr="005F6D4F">
        <w:rPr>
          <w:rFonts w:ascii="Times New Roman" w:eastAsia="Calibri" w:hAnsi="Times New Roman" w:cs="Times New Roman"/>
          <w:sz w:val="24"/>
          <w:szCs w:val="24"/>
          <w:lang w:val="en-US"/>
        </w:rPr>
        <w:t xml:space="preserve"> (Wagner 1967-</w:t>
      </w:r>
      <w:r w:rsidR="00244A19" w:rsidRPr="005F6D4F">
        <w:rPr>
          <w:rFonts w:ascii="Times New Roman" w:eastAsia="Calibri" w:hAnsi="Times New Roman" w:cs="Times New Roman"/>
          <w:sz w:val="24"/>
          <w:szCs w:val="24"/>
          <w:lang w:val="en-US"/>
        </w:rPr>
        <w:t>, vol.4: 176</w:t>
      </w:r>
      <w:r w:rsidR="006D5808" w:rsidRPr="005F6D4F">
        <w:rPr>
          <w:rFonts w:ascii="Times New Roman" w:eastAsia="Calibri" w:hAnsi="Times New Roman" w:cs="Times New Roman"/>
          <w:sz w:val="24"/>
          <w:szCs w:val="24"/>
          <w:lang w:val="en-US"/>
        </w:rPr>
        <w:t>, author’s translation</w:t>
      </w:r>
      <w:r w:rsidR="00244A19" w:rsidRPr="005F6D4F">
        <w:rPr>
          <w:rFonts w:ascii="Times New Roman" w:eastAsia="Calibri" w:hAnsi="Times New Roman" w:cs="Times New Roman"/>
          <w:sz w:val="24"/>
          <w:szCs w:val="24"/>
          <w:lang w:val="en-US"/>
        </w:rPr>
        <w:t>)</w:t>
      </w:r>
      <w:r w:rsidR="00FE0B64" w:rsidRPr="005F6D4F">
        <w:rPr>
          <w:rFonts w:ascii="Times New Roman" w:eastAsia="Calibri" w:hAnsi="Times New Roman" w:cs="Times New Roman"/>
          <w:sz w:val="24"/>
          <w:szCs w:val="24"/>
          <w:lang w:val="en-US"/>
        </w:rPr>
        <w:t>.</w:t>
      </w:r>
      <w:r w:rsidR="006D5808" w:rsidRPr="005F6D4F">
        <w:rPr>
          <w:rFonts w:ascii="Times New Roman" w:eastAsia="Calibri" w:hAnsi="Times New Roman" w:cs="Times New Roman"/>
          <w:sz w:val="24"/>
          <w:szCs w:val="24"/>
          <w:vertAlign w:val="superscript"/>
          <w:lang w:val="en-US"/>
        </w:rPr>
        <w:endnoteReference w:id="1"/>
      </w:r>
      <w:r w:rsidR="006D5808" w:rsidRPr="005F6D4F">
        <w:rPr>
          <w:rFonts w:ascii="Times New Roman" w:eastAsia="Calibri" w:hAnsi="Times New Roman" w:cs="Times New Roman"/>
          <w:sz w:val="24"/>
          <w:szCs w:val="24"/>
          <w:lang w:val="en-US"/>
        </w:rPr>
        <w:t xml:space="preserve"> </w:t>
      </w:r>
    </w:p>
    <w:p w14:paraId="6ECF530F" w14:textId="3087FF0C" w:rsidR="006D5808" w:rsidRPr="005F6D4F" w:rsidRDefault="006D5808" w:rsidP="0034705F">
      <w:pPr>
        <w:spacing w:after="0" w:line="480" w:lineRule="auto"/>
        <w:ind w:firstLine="720"/>
        <w:rPr>
          <w:rFonts w:ascii="Times New Roman" w:eastAsia="Calibri" w:hAnsi="Times New Roman" w:cs="Times New Roman"/>
          <w:sz w:val="24"/>
          <w:szCs w:val="24"/>
          <w:lang w:val="en-US"/>
        </w:rPr>
      </w:pPr>
      <w:r w:rsidRPr="005F6D4F">
        <w:rPr>
          <w:rFonts w:ascii="Times New Roman" w:eastAsia="Calibri" w:hAnsi="Times New Roman" w:cs="Times New Roman"/>
          <w:sz w:val="24"/>
          <w:szCs w:val="24"/>
          <w:lang w:val="en-US"/>
        </w:rPr>
        <w:t xml:space="preserve">For Wagner, that revolution remained in the air, even after Louis-Napoléon’s 1851 </w:t>
      </w:r>
      <w:r w:rsidRPr="005F6D4F">
        <w:rPr>
          <w:rFonts w:ascii="Times New Roman" w:eastAsia="Calibri" w:hAnsi="Times New Roman" w:cs="Times New Roman"/>
          <w:i/>
          <w:sz w:val="24"/>
          <w:szCs w:val="24"/>
          <w:lang w:val="en-US"/>
        </w:rPr>
        <w:t>coup d’état</w:t>
      </w:r>
      <w:r w:rsidRPr="005F6D4F">
        <w:rPr>
          <w:rFonts w:ascii="Times New Roman" w:eastAsia="Calibri" w:hAnsi="Times New Roman" w:cs="Times New Roman"/>
          <w:sz w:val="24"/>
          <w:szCs w:val="24"/>
          <w:lang w:val="en-US"/>
        </w:rPr>
        <w:t>, which had marked its final act to many German</w:t>
      </w:r>
      <w:r w:rsidR="00D54756" w:rsidRPr="005F6D4F">
        <w:rPr>
          <w:rFonts w:ascii="Times New Roman" w:eastAsia="Calibri" w:hAnsi="Times New Roman" w:cs="Times New Roman"/>
          <w:sz w:val="24"/>
          <w:szCs w:val="24"/>
          <w:lang w:val="en-US"/>
        </w:rPr>
        <w:t xml:space="preserve"> erstwhile</w:t>
      </w:r>
      <w:r w:rsidRPr="005F6D4F">
        <w:rPr>
          <w:rFonts w:ascii="Times New Roman" w:eastAsia="Calibri" w:hAnsi="Times New Roman" w:cs="Times New Roman"/>
          <w:sz w:val="24"/>
          <w:szCs w:val="24"/>
          <w:lang w:val="en-US"/>
        </w:rPr>
        <w:t xml:space="preserve"> ’48ers. Revolution still promised to bring not only political and social but artistic transformation. Indeed, reinstatement of the public, anti-individualistic essence of art, was very much of a piece with socialism in ‘political’ life. Wagner’s ideas may not have been so clearly acknowledged by </w:t>
      </w:r>
      <w:r w:rsidRPr="005F6D4F">
        <w:rPr>
          <w:rFonts w:ascii="Times New Roman" w:eastAsia="Calibri" w:hAnsi="Times New Roman" w:cs="Times New Roman"/>
          <w:sz w:val="24"/>
          <w:szCs w:val="24"/>
          <w:lang w:val="en-US"/>
        </w:rPr>
        <w:lastRenderedPageBreak/>
        <w:t xml:space="preserve">twentieth-century successors as they should, whether through ignorance or through embarrassment at hijacking by the Nazis. However, Anatoly Lunacharsky, the first Soviet Commissar of Enlightenment, was enthusiastic, as were many of his fellow Leninist revolutionaries. Indeed, Lunacharsky’s festive-revolutionary plans for the Bolshoi and Mariinsky (soon to be Kirov) Theatres were explicitly inspired by Wagner’s own </w:t>
      </w:r>
      <w:r w:rsidRPr="005F6D4F">
        <w:rPr>
          <w:rFonts w:ascii="Times New Roman" w:eastAsia="Calibri" w:hAnsi="Times New Roman" w:cs="Times New Roman"/>
          <w:i/>
          <w:sz w:val="24"/>
          <w:szCs w:val="24"/>
          <w:lang w:val="en-US"/>
        </w:rPr>
        <w:t>Art and Revolution</w:t>
      </w:r>
      <w:r w:rsidRPr="005F6D4F">
        <w:rPr>
          <w:rFonts w:ascii="Times New Roman" w:eastAsia="Calibri" w:hAnsi="Times New Roman" w:cs="Times New Roman"/>
          <w:sz w:val="24"/>
          <w:szCs w:val="24"/>
          <w:lang w:val="en-US"/>
        </w:rPr>
        <w:t xml:space="preserve"> (Bartlett 1995: 256). Such ideas have certainly not disappeared today, although in an artistic world cowed by late capitalism, they are heard less often than they should be.</w:t>
      </w:r>
    </w:p>
    <w:p w14:paraId="6C502A1A" w14:textId="77777777" w:rsidR="00D54756" w:rsidRPr="005F6D4F" w:rsidRDefault="00D54756" w:rsidP="0034705F">
      <w:pPr>
        <w:spacing w:after="0" w:line="480" w:lineRule="auto"/>
        <w:ind w:firstLine="720"/>
        <w:rPr>
          <w:rFonts w:ascii="Times New Roman" w:eastAsia="Calibri" w:hAnsi="Times New Roman" w:cs="Times New Roman"/>
          <w:sz w:val="24"/>
          <w:szCs w:val="24"/>
          <w:lang w:val="en-US"/>
        </w:rPr>
      </w:pPr>
    </w:p>
    <w:p w14:paraId="7ED0045D" w14:textId="735C9EF6" w:rsidR="00D54756" w:rsidRPr="005F6D4F" w:rsidRDefault="00D54756" w:rsidP="0034705F">
      <w:pPr>
        <w:spacing w:after="0" w:line="480" w:lineRule="auto"/>
        <w:ind w:firstLine="720"/>
        <w:rPr>
          <w:rFonts w:ascii="Times New Roman" w:eastAsia="Calibri" w:hAnsi="Times New Roman" w:cs="Times New Roman"/>
          <w:b/>
          <w:sz w:val="24"/>
          <w:szCs w:val="24"/>
          <w:lang w:val="en-US"/>
        </w:rPr>
      </w:pPr>
      <w:r w:rsidRPr="005F6D4F">
        <w:rPr>
          <w:rFonts w:ascii="Times New Roman" w:eastAsia="Calibri" w:hAnsi="Times New Roman" w:cs="Times New Roman"/>
          <w:b/>
          <w:sz w:val="24"/>
          <w:szCs w:val="24"/>
          <w:lang w:val="en-US"/>
        </w:rPr>
        <w:t>Renewal of Athenian tragedy: public and political</w:t>
      </w:r>
    </w:p>
    <w:p w14:paraId="434B27EC" w14:textId="77777777" w:rsidR="00D54756" w:rsidRPr="005F6D4F" w:rsidRDefault="00D54756" w:rsidP="0034705F">
      <w:pPr>
        <w:spacing w:after="0" w:line="480" w:lineRule="auto"/>
        <w:ind w:firstLine="720"/>
        <w:rPr>
          <w:rFonts w:ascii="Times New Roman" w:eastAsia="Calibri" w:hAnsi="Times New Roman" w:cs="Times New Roman"/>
          <w:b/>
          <w:sz w:val="24"/>
          <w:szCs w:val="24"/>
          <w:lang w:val="en-US"/>
        </w:rPr>
      </w:pPr>
    </w:p>
    <w:p w14:paraId="3094AC5D" w14:textId="5E2F954F" w:rsidR="006D5808" w:rsidRPr="005F6D4F" w:rsidRDefault="006D5808" w:rsidP="0034705F">
      <w:pPr>
        <w:spacing w:after="0" w:line="480" w:lineRule="auto"/>
        <w:ind w:firstLine="720"/>
        <w:rPr>
          <w:rFonts w:ascii="Times New Roman" w:eastAsia="Calibri" w:hAnsi="Times New Roman" w:cs="Times New Roman"/>
          <w:sz w:val="24"/>
          <w:szCs w:val="24"/>
          <w:lang w:val="en-US"/>
        </w:rPr>
      </w:pPr>
      <w:r w:rsidRPr="005F6D4F">
        <w:rPr>
          <w:rFonts w:ascii="Times New Roman" w:eastAsia="Times New Roman" w:hAnsi="Times New Roman" w:cs="Times New Roman"/>
          <w:sz w:val="24"/>
          <w:szCs w:val="24"/>
          <w:lang w:val="en-US"/>
        </w:rPr>
        <w:t xml:space="preserve">It would be fruitless to argue about whether Wagner’s conception of theatre was backward- or forward-looking, for it was both. Wagner aimed not at a </w:t>
      </w:r>
      <w:r w:rsidRPr="005F6D4F">
        <w:rPr>
          <w:rFonts w:ascii="Times New Roman" w:eastAsia="Times New Roman" w:hAnsi="Times New Roman" w:cs="Times New Roman"/>
          <w:i/>
          <w:sz w:val="24"/>
          <w:szCs w:val="24"/>
          <w:lang w:val="en-US"/>
        </w:rPr>
        <w:t>restoration</w:t>
      </w:r>
      <w:r w:rsidRPr="005F6D4F">
        <w:rPr>
          <w:rFonts w:ascii="Times New Roman" w:eastAsia="Times New Roman" w:hAnsi="Times New Roman" w:cs="Times New Roman"/>
          <w:sz w:val="24"/>
          <w:szCs w:val="24"/>
          <w:lang w:val="en-US"/>
        </w:rPr>
        <w:t xml:space="preserve"> of tragedy, but at its </w:t>
      </w:r>
      <w:r w:rsidRPr="005F6D4F">
        <w:rPr>
          <w:rFonts w:ascii="Times New Roman" w:eastAsia="Times New Roman" w:hAnsi="Times New Roman" w:cs="Times New Roman"/>
          <w:i/>
          <w:sz w:val="24"/>
          <w:szCs w:val="24"/>
          <w:lang w:val="en-US"/>
        </w:rPr>
        <w:t>renewal</w:t>
      </w:r>
      <w:r w:rsidRPr="005F6D4F">
        <w:rPr>
          <w:rFonts w:ascii="Times New Roman" w:eastAsia="Times New Roman" w:hAnsi="Times New Roman" w:cs="Times New Roman"/>
          <w:sz w:val="24"/>
          <w:szCs w:val="24"/>
          <w:lang w:val="en-US"/>
        </w:rPr>
        <w:t xml:space="preserve">. His plans may be understood in terms of an abiding problem of modern political philosophy: how to reconcile the apparently idyllic communal integration of Hellenic life and the post-Classical or Christian conception of subjectivity. The Greeks, Wagner wrote, ‘knew no superlative of “free”.’ Only through the superlative of freedom’s negation, ‘through </w:t>
      </w:r>
      <w:r w:rsidR="005F6D4F" w:rsidRPr="005F6D4F">
        <w:rPr>
          <w:rFonts w:ascii="Times New Roman" w:eastAsia="Times New Roman" w:hAnsi="Times New Roman" w:cs="Times New Roman"/>
          <w:sz w:val="24"/>
          <w:szCs w:val="24"/>
          <w:lang w:val="en-US"/>
        </w:rPr>
        <w:t>dehumanization</w:t>
      </w:r>
      <w:r w:rsidRPr="005F6D4F">
        <w:rPr>
          <w:rFonts w:ascii="Times New Roman" w:eastAsia="Times New Roman" w:hAnsi="Times New Roman" w:cs="Times New Roman"/>
          <w:sz w:val="24"/>
          <w:szCs w:val="24"/>
          <w:lang w:val="en-US"/>
        </w:rPr>
        <w:t>, can we come today to full knowledge, owing to the highest necessity, of freedom’ (Wagner 1912-14, vol.12: 255</w:t>
      </w:r>
      <w:r w:rsidR="00D54756"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w:t>
      </w:r>
    </w:p>
    <w:p w14:paraId="52A549E5" w14:textId="45211EB6" w:rsidR="006D5808" w:rsidRPr="005F6D4F" w:rsidRDefault="006D5808" w:rsidP="0034705F">
      <w:pPr>
        <w:spacing w:after="0" w:line="480" w:lineRule="auto"/>
        <w:ind w:firstLine="720"/>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Wagner saw the Athenian </w:t>
      </w:r>
      <w:r w:rsidRPr="005F6D4F">
        <w:rPr>
          <w:rFonts w:ascii="Times New Roman" w:eastAsia="Times New Roman" w:hAnsi="Times New Roman" w:cs="Times New Roman"/>
          <w:i/>
          <w:sz w:val="24"/>
          <w:szCs w:val="24"/>
          <w:lang w:val="en-US"/>
        </w:rPr>
        <w:t>polis</w:t>
      </w:r>
      <w:r w:rsidRPr="005F6D4F">
        <w:rPr>
          <w:rFonts w:ascii="Times New Roman" w:eastAsia="Times New Roman" w:hAnsi="Times New Roman" w:cs="Times New Roman"/>
          <w:sz w:val="24"/>
          <w:szCs w:val="24"/>
          <w:lang w:val="en-US"/>
        </w:rPr>
        <w:t xml:space="preserve"> as an embodiment of harmony between the individual and society, private and public. Art and its performance were not merely part of this, but the most important part, the supreme manifestation of harmony. The Greek state was, following Schiller, itself a political work of art, in contradistinction to the abstraction of the modern bureaucratic state. Art, then, was ‘public’ in the truest sense of the word. Wagner contended that, for ‘the Greeks, it [art] was present in the public consciousness, whereas today it is present only in the consciousness of individuals, meaning nothing to the unconscious public.’ </w:t>
      </w:r>
      <w:r w:rsidRPr="005F6D4F">
        <w:rPr>
          <w:rFonts w:ascii="Times New Roman" w:eastAsia="Times New Roman" w:hAnsi="Times New Roman" w:cs="Times New Roman"/>
          <w:sz w:val="24"/>
          <w:szCs w:val="24"/>
          <w:lang w:val="en-US"/>
        </w:rPr>
        <w:lastRenderedPageBreak/>
        <w:t>Greek art was conservative, whereas its renewal, Wagner suggested, must be ‘revolutionary, since it exists only in opposition to the existing public’ (Wagner 1912-14, vol.3: 28</w:t>
      </w:r>
      <w:r w:rsidR="00D54756"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 The Athenian spectator had been reconciled with ‘the most noble and profound principles of his people’s consciousness’; Wagner’s post-revolutionary audience would celebrate its membership of ‘free humanity’, a ‘nobler universalism’ (Wagner 1912-14, vol.3: 30, 23, 39</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w:t>
      </w:r>
      <w:r w:rsidRPr="005F6D4F">
        <w:rPr>
          <w:rFonts w:ascii="Times New Roman" w:eastAsia="Times New Roman" w:hAnsi="Times New Roman" w:cs="Times New Roman"/>
          <w:sz w:val="24"/>
          <w:szCs w:val="24"/>
          <w:vertAlign w:val="superscript"/>
          <w:lang w:val="en-US"/>
        </w:rPr>
        <w:endnoteReference w:id="2"/>
      </w:r>
      <w:r w:rsidRPr="005F6D4F">
        <w:rPr>
          <w:rFonts w:ascii="Times New Roman" w:eastAsia="Times New Roman" w:hAnsi="Times New Roman" w:cs="Times New Roman"/>
          <w:sz w:val="24"/>
          <w:szCs w:val="24"/>
          <w:lang w:val="en-US"/>
        </w:rPr>
        <w:t xml:space="preserve"> The </w:t>
      </w:r>
      <w:r w:rsidRPr="005F6D4F">
        <w:rPr>
          <w:rFonts w:ascii="Times New Roman" w:eastAsia="Times New Roman" w:hAnsi="Times New Roman" w:cs="Times New Roman"/>
          <w:i/>
          <w:iCs/>
          <w:sz w:val="24"/>
          <w:szCs w:val="24"/>
          <w:lang w:val="en-US"/>
        </w:rPr>
        <w:t>Ring</w:t>
      </w:r>
      <w:r w:rsidRPr="005F6D4F">
        <w:rPr>
          <w:rFonts w:ascii="Times New Roman" w:eastAsia="Times New Roman" w:hAnsi="Times New Roman" w:cs="Times New Roman"/>
          <w:sz w:val="24"/>
          <w:szCs w:val="24"/>
          <w:lang w:val="en-US"/>
        </w:rPr>
        <w:t xml:space="preserve"> was a culmination of idealism’s attempt to renew what Hegel had called the ‘religion of art’ (Hegel 1977: 424-53</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 xml:space="preserve">), for much early socialism was at least as much concerned to found a new religion upon the apparent ruins of Christianity as to respond to the Industrial and French Revolutions. </w:t>
      </w:r>
    </w:p>
    <w:p w14:paraId="2A10B56D" w14:textId="31EE45FA" w:rsidR="006D5808" w:rsidRPr="005F6D4F" w:rsidRDefault="006D5808" w:rsidP="0034705F">
      <w:pPr>
        <w:pStyle w:val="FootnoteText"/>
        <w:tabs>
          <w:tab w:val="left" w:pos="284"/>
        </w:tabs>
        <w:spacing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To that end, Wagner sought renewal not only of the public nature of </w:t>
      </w:r>
      <w:r w:rsidRPr="005F6D4F">
        <w:rPr>
          <w:rFonts w:ascii="Times New Roman" w:eastAsia="Times New Roman" w:hAnsi="Times New Roman" w:cs="Times New Roman"/>
          <w:i/>
          <w:sz w:val="24"/>
          <w:szCs w:val="24"/>
          <w:lang w:val="en-US"/>
        </w:rPr>
        <w:t>art</w:t>
      </w:r>
      <w:r w:rsidRPr="005F6D4F">
        <w:rPr>
          <w:rFonts w:ascii="Times New Roman" w:eastAsia="Times New Roman" w:hAnsi="Times New Roman" w:cs="Times New Roman"/>
          <w:sz w:val="24"/>
          <w:szCs w:val="24"/>
          <w:lang w:val="en-US"/>
        </w:rPr>
        <w:t xml:space="preserve"> but also of the unity of the </w:t>
      </w:r>
      <w:r w:rsidRPr="005F6D4F">
        <w:rPr>
          <w:rFonts w:ascii="Times New Roman" w:eastAsia="Times New Roman" w:hAnsi="Times New Roman" w:cs="Times New Roman"/>
          <w:i/>
          <w:sz w:val="24"/>
          <w:szCs w:val="24"/>
          <w:lang w:val="en-US"/>
        </w:rPr>
        <w:t>arts</w:t>
      </w:r>
      <w:r w:rsidRPr="005F6D4F">
        <w:rPr>
          <w:rFonts w:ascii="Times New Roman" w:eastAsia="Times New Roman" w:hAnsi="Times New Roman" w:cs="Times New Roman"/>
          <w:sz w:val="24"/>
          <w:szCs w:val="24"/>
          <w:lang w:val="en-US"/>
        </w:rPr>
        <w:t>. Art had, following the demise of tragedy and the Athenian city-state, given way to reflection upon art, that is, to æsthetics. What came to pass for art was broken down into its constituent parts, mirroring societal particularism and egoism. It was mere fashion: artificial, arbitrary stimulus. Individualistic luxury and the concomitant, alienating torments of ‘needless need’ had replaced true, communal need, prerequisite of all true art (Wagner 1912-14, vol.3: 56-8</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 xml:space="preserve">). Wagner drew an analogy with the instrumental musician’s desire to divorce himself from the community and to make music alone. ‘Truly, the entirety of our modern art resembles the keyboard: in it, each individual component carries out the work of a mutuality, but, unfortunately, </w:t>
      </w:r>
      <w:r w:rsidRPr="005F6D4F">
        <w:rPr>
          <w:rFonts w:ascii="Times New Roman" w:eastAsia="Times New Roman" w:hAnsi="Times New Roman" w:cs="Times New Roman"/>
          <w:i/>
          <w:sz w:val="24"/>
          <w:szCs w:val="24"/>
          <w:lang w:val="en-US"/>
        </w:rPr>
        <w:t>in abstracto</w:t>
      </w:r>
      <w:r w:rsidRPr="005F6D4F">
        <w:rPr>
          <w:rFonts w:ascii="Times New Roman" w:eastAsia="Times New Roman" w:hAnsi="Times New Roman" w:cs="Times New Roman"/>
          <w:sz w:val="24"/>
          <w:szCs w:val="24"/>
          <w:lang w:val="en-US"/>
        </w:rPr>
        <w:t xml:space="preserve"> and with utter lack of tone. Hammers – but no men!’ It was no accident that even Liszt, the miracle worker of the piano, was now turning his attentions to the orchestra, and thereby, to the human voice (Wagner 1994: 131-132</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w:t>
      </w:r>
      <w:r w:rsidR="007C593C" w:rsidRPr="005F6D4F">
        <w:rPr>
          <w:rFonts w:ascii="Times New Roman" w:eastAsia="Times New Roman" w:hAnsi="Times New Roman" w:cs="Times New Roman"/>
          <w:sz w:val="24"/>
          <w:szCs w:val="24"/>
          <w:lang w:val="en-US"/>
        </w:rPr>
        <w:t>.</w:t>
      </w:r>
      <w:r w:rsidRPr="005F6D4F">
        <w:rPr>
          <w:rFonts w:ascii="Times New Roman" w:eastAsia="Times New Roman" w:hAnsi="Times New Roman" w:cs="Times New Roman"/>
          <w:sz w:val="24"/>
          <w:szCs w:val="24"/>
          <w:lang w:val="en-US"/>
        </w:rPr>
        <w:t xml:space="preserve"> </w:t>
      </w:r>
    </w:p>
    <w:p w14:paraId="5E0CEB44" w14:textId="5CA7AC07" w:rsidR="006D5808" w:rsidRPr="005F6D4F" w:rsidRDefault="006D5808" w:rsidP="0034705F">
      <w:pPr>
        <w:tabs>
          <w:tab w:val="left" w:pos="284"/>
        </w:tabs>
        <w:spacing w:after="0"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Art had taken a battering even before the rise of the Church. Wagner followed Hegel’s </w:t>
      </w:r>
      <w:r w:rsidRPr="005F6D4F">
        <w:rPr>
          <w:rFonts w:ascii="Times New Roman" w:eastAsia="Times New Roman" w:hAnsi="Times New Roman" w:cs="Times New Roman"/>
          <w:i/>
          <w:sz w:val="24"/>
          <w:szCs w:val="24"/>
          <w:lang w:val="en-US"/>
        </w:rPr>
        <w:t>Philosophy of History</w:t>
      </w:r>
      <w:r w:rsidRPr="005F6D4F">
        <w:rPr>
          <w:rFonts w:ascii="Times New Roman" w:eastAsia="Times New Roman" w:hAnsi="Times New Roman" w:cs="Times New Roman"/>
          <w:sz w:val="24"/>
          <w:szCs w:val="24"/>
          <w:lang w:val="en-US"/>
        </w:rPr>
        <w:t xml:space="preserve"> in viewing Roman ascendancy as poor compensation for the loss of Athens (Wagner 1912-14, vol.3: 56-58</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 xml:space="preserve">). The baleful </w:t>
      </w:r>
      <w:r w:rsidRPr="005F6D4F">
        <w:rPr>
          <w:rFonts w:ascii="Times New Roman" w:eastAsia="Times New Roman" w:hAnsi="Times New Roman" w:cs="Times New Roman"/>
          <w:sz w:val="24"/>
          <w:szCs w:val="24"/>
          <w:lang w:val="en-US"/>
        </w:rPr>
        <w:lastRenderedPageBreak/>
        <w:t xml:space="preserve">transformation of politics and culture was </w:t>
      </w:r>
      <w:r w:rsidR="005F6D4F" w:rsidRPr="005F6D4F">
        <w:rPr>
          <w:rFonts w:ascii="Times New Roman" w:eastAsia="Times New Roman" w:hAnsi="Times New Roman" w:cs="Times New Roman"/>
          <w:sz w:val="24"/>
          <w:szCs w:val="24"/>
          <w:lang w:val="en-US"/>
        </w:rPr>
        <w:t>symbolized</w:t>
      </w:r>
      <w:r w:rsidRPr="005F6D4F">
        <w:rPr>
          <w:rFonts w:ascii="Times New Roman" w:eastAsia="Times New Roman" w:hAnsi="Times New Roman" w:cs="Times New Roman"/>
          <w:sz w:val="24"/>
          <w:szCs w:val="24"/>
          <w:lang w:val="en-US"/>
        </w:rPr>
        <w:t xml:space="preserve"> by the metamorphosis of the god Hermes into his Roman equivalent, Mercury. Hermes had been ‘the incarnation of Zeus’s thoughts; he swept down, in winged flight, from the heavens to the depths, to proclaim the almighty power of the sovereign god’. Mercury’s winged mission, however, ‘signified the nimble activity of haggling, profiteering merchants,’ which, ‘crowned with the halo of Christian hypocrisy,’ had persisted and intensified unto the present day. Mercury had become:</w:t>
      </w:r>
    </w:p>
    <w:p w14:paraId="30AA7349" w14:textId="77777777" w:rsidR="006D5808" w:rsidRPr="005F6D4F" w:rsidRDefault="006D5808" w:rsidP="0034705F">
      <w:pPr>
        <w:tabs>
          <w:tab w:val="left" w:pos="284"/>
        </w:tabs>
        <w:spacing w:after="0" w:line="480" w:lineRule="auto"/>
        <w:ind w:left="709" w:right="709" w:firstLine="720"/>
        <w:jc w:val="both"/>
        <w:rPr>
          <w:rFonts w:ascii="Times New Roman" w:eastAsia="Times New Roman" w:hAnsi="Times New Roman" w:cs="Times New Roman"/>
          <w:sz w:val="20"/>
          <w:szCs w:val="20"/>
          <w:lang w:val="en-US"/>
        </w:rPr>
      </w:pPr>
    </w:p>
    <w:p w14:paraId="16157A5C" w14:textId="4DFFCCA4" w:rsidR="006D5808" w:rsidRPr="005F6D4F" w:rsidRDefault="006D5808" w:rsidP="0034705F">
      <w:pPr>
        <w:tabs>
          <w:tab w:val="left" w:pos="284"/>
        </w:tabs>
        <w:spacing w:after="0" w:line="480" w:lineRule="auto"/>
        <w:ind w:left="284" w:right="284" w:firstLine="720"/>
        <w:jc w:val="both"/>
        <w:rPr>
          <w:rFonts w:ascii="Times New Roman" w:eastAsia="Times New Roman" w:hAnsi="Times New Roman" w:cs="Times New Roman"/>
          <w:sz w:val="20"/>
          <w:szCs w:val="20"/>
          <w:lang w:val="en-US"/>
        </w:rPr>
      </w:pPr>
      <w:r w:rsidRPr="005F6D4F">
        <w:rPr>
          <w:rFonts w:ascii="Times New Roman" w:eastAsia="Times New Roman" w:hAnsi="Times New Roman" w:cs="Times New Roman"/>
          <w:sz w:val="20"/>
          <w:szCs w:val="20"/>
          <w:lang w:val="en-US"/>
        </w:rPr>
        <w:t>… the god of the modern world, … the commander and master of ceremonies to our modern ‘art’. You see him incarnate in a bigoted English banker, … who engages principals from the Italian opera to sing privately for him in his drawing room instead of in the theatre … since he will glory in paying more for the privilege. (Wagner 1912-14, vol.3: 18-19</w:t>
      </w:r>
      <w:r w:rsidR="000D23F5" w:rsidRPr="005F6D4F">
        <w:rPr>
          <w:rFonts w:ascii="Times New Roman" w:eastAsia="Times New Roman" w:hAnsi="Times New Roman" w:cs="Times New Roman"/>
          <w:sz w:val="20"/>
          <w:szCs w:val="20"/>
          <w:lang w:val="en-US"/>
        </w:rPr>
        <w:t>, author’s translation</w:t>
      </w:r>
      <w:r w:rsidRPr="005F6D4F">
        <w:rPr>
          <w:rFonts w:ascii="Times New Roman" w:eastAsia="Times New Roman" w:hAnsi="Times New Roman" w:cs="Times New Roman"/>
          <w:sz w:val="20"/>
          <w:szCs w:val="20"/>
          <w:lang w:val="en-US"/>
        </w:rPr>
        <w:t>)</w:t>
      </w:r>
    </w:p>
    <w:p w14:paraId="5103CFCC" w14:textId="77777777" w:rsidR="006D5808" w:rsidRPr="005F6D4F" w:rsidRDefault="006D5808" w:rsidP="0034705F">
      <w:pPr>
        <w:tabs>
          <w:tab w:val="left" w:pos="284"/>
        </w:tabs>
        <w:spacing w:after="0" w:line="480" w:lineRule="auto"/>
        <w:ind w:right="709" w:firstLine="720"/>
        <w:jc w:val="both"/>
        <w:rPr>
          <w:rFonts w:ascii="Times New Roman" w:eastAsia="Times New Roman" w:hAnsi="Times New Roman" w:cs="Times New Roman"/>
          <w:sz w:val="20"/>
          <w:szCs w:val="20"/>
          <w:lang w:val="en-US"/>
        </w:rPr>
      </w:pPr>
    </w:p>
    <w:p w14:paraId="4878C426" w14:textId="13C3DB34" w:rsidR="00AC025D" w:rsidRPr="005F6D4F" w:rsidRDefault="006D5808" w:rsidP="0034705F">
      <w:pPr>
        <w:tabs>
          <w:tab w:val="left" w:pos="284"/>
        </w:tabs>
        <w:spacing w:after="0"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If we pause for a moment to contrast this situation with Athenian tragedy, its gravity becomes clear. ‘Our God is money,’ Wagner continued, ‘our religion its acquisition’ (Wagner 1912-14, vol.3, 28</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w:t>
      </w:r>
      <w:r w:rsidR="007C593C" w:rsidRPr="005F6D4F">
        <w:rPr>
          <w:rFonts w:ascii="Times New Roman" w:eastAsia="Times New Roman" w:hAnsi="Times New Roman" w:cs="Times New Roman"/>
          <w:sz w:val="24"/>
          <w:szCs w:val="24"/>
          <w:lang w:val="en-US"/>
        </w:rPr>
        <w:t>.</w:t>
      </w:r>
      <w:r w:rsidRPr="005F6D4F">
        <w:rPr>
          <w:rFonts w:ascii="Times New Roman" w:eastAsia="Times New Roman" w:hAnsi="Times New Roman" w:cs="Times New Roman"/>
          <w:sz w:val="24"/>
          <w:szCs w:val="24"/>
          <w:lang w:val="en-US"/>
        </w:rPr>
        <w:t xml:space="preserve"> Gone was the religion of art, or art of religion. Public life had vanished, in </w:t>
      </w:r>
      <w:r w:rsidR="005F6D4F" w:rsidRPr="005F6D4F">
        <w:rPr>
          <w:rFonts w:ascii="Times New Roman" w:eastAsia="Times New Roman" w:hAnsi="Times New Roman" w:cs="Times New Roman"/>
          <w:sz w:val="24"/>
          <w:szCs w:val="24"/>
          <w:lang w:val="en-US"/>
        </w:rPr>
        <w:t>favor</w:t>
      </w:r>
      <w:r w:rsidRPr="005F6D4F">
        <w:rPr>
          <w:rFonts w:ascii="Times New Roman" w:eastAsia="Times New Roman" w:hAnsi="Times New Roman" w:cs="Times New Roman"/>
          <w:sz w:val="24"/>
          <w:szCs w:val="24"/>
          <w:lang w:val="en-US"/>
        </w:rPr>
        <w:t xml:space="preserve"> of an unholy alliance of private counting-houses and the ‘Christian’ privacy of the interior, personal life, the conjunction far from accidental. Man’s purpose having been located outside his earthly existence, life could ‘remain the object of man’s care only with respect of his most unavoidable needs’. Industry thus came to rule over the earth, neglected by an absolute, utterly transcendental God; and so, ‘art sold itself, body and soul’, to its new mistress (Wagner 1912-14, vol.3: 25</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w:t>
      </w:r>
      <w:r w:rsidR="007C593C" w:rsidRPr="005F6D4F">
        <w:rPr>
          <w:rFonts w:ascii="Times New Roman" w:eastAsia="Times New Roman" w:hAnsi="Times New Roman" w:cs="Times New Roman"/>
          <w:sz w:val="24"/>
          <w:szCs w:val="24"/>
          <w:lang w:val="en-US"/>
        </w:rPr>
        <w:t>.</w:t>
      </w:r>
      <w:r w:rsidRPr="005F6D4F">
        <w:rPr>
          <w:rFonts w:ascii="Times New Roman" w:eastAsia="Times New Roman" w:hAnsi="Times New Roman" w:cs="Times New Roman"/>
          <w:sz w:val="24"/>
          <w:szCs w:val="24"/>
          <w:lang w:val="en-US"/>
        </w:rPr>
        <w:t xml:space="preserve"> Art as free, productive activity had been perverted, alienated, </w:t>
      </w:r>
      <w:r w:rsidR="005F6D4F" w:rsidRPr="005F6D4F">
        <w:rPr>
          <w:rFonts w:ascii="Times New Roman" w:eastAsia="Times New Roman" w:hAnsi="Times New Roman" w:cs="Times New Roman"/>
          <w:sz w:val="24"/>
          <w:szCs w:val="24"/>
          <w:lang w:val="en-US"/>
        </w:rPr>
        <w:t>privatized</w:t>
      </w:r>
      <w:r w:rsidRPr="005F6D4F">
        <w:rPr>
          <w:rFonts w:ascii="Times New Roman" w:eastAsia="Times New Roman" w:hAnsi="Times New Roman" w:cs="Times New Roman"/>
          <w:sz w:val="24"/>
          <w:szCs w:val="24"/>
          <w:lang w:val="en-US"/>
        </w:rPr>
        <w:t>. The true nature of Mercury’s art ‘is industry, its moral purpose the acquisition of money, its æsthet</w:t>
      </w:r>
      <w:r w:rsidR="000D23F5" w:rsidRPr="005F6D4F">
        <w:rPr>
          <w:rFonts w:ascii="Times New Roman" w:eastAsia="Times New Roman" w:hAnsi="Times New Roman" w:cs="Times New Roman"/>
          <w:sz w:val="24"/>
          <w:szCs w:val="24"/>
          <w:lang w:val="en-US"/>
        </w:rPr>
        <w:t xml:space="preserve">ic purpose the entertainment of </w:t>
      </w:r>
      <w:r w:rsidRPr="005F6D4F">
        <w:rPr>
          <w:rFonts w:ascii="Times New Roman" w:eastAsia="Times New Roman" w:hAnsi="Times New Roman" w:cs="Times New Roman"/>
          <w:sz w:val="24"/>
          <w:szCs w:val="24"/>
          <w:lang w:val="en-US"/>
        </w:rPr>
        <w:t>the bored’ (Wagner, 1912-14, vol.3: 18)</w:t>
      </w:r>
    </w:p>
    <w:p w14:paraId="72002EE7" w14:textId="77777777" w:rsidR="000D23F5" w:rsidRPr="005F6D4F" w:rsidRDefault="000D23F5" w:rsidP="0034705F">
      <w:pPr>
        <w:tabs>
          <w:tab w:val="left" w:pos="284"/>
        </w:tabs>
        <w:spacing w:after="0" w:line="480" w:lineRule="auto"/>
        <w:ind w:firstLine="720"/>
        <w:jc w:val="both"/>
        <w:rPr>
          <w:rFonts w:ascii="Times New Roman" w:eastAsia="Times New Roman" w:hAnsi="Times New Roman" w:cs="Times New Roman"/>
          <w:b/>
          <w:sz w:val="24"/>
          <w:szCs w:val="24"/>
          <w:lang w:val="en-US"/>
        </w:rPr>
      </w:pPr>
    </w:p>
    <w:p w14:paraId="7BF8DAE5" w14:textId="368B6278" w:rsidR="00AC025D" w:rsidRPr="005F6D4F" w:rsidRDefault="000D23F5" w:rsidP="0034705F">
      <w:pPr>
        <w:tabs>
          <w:tab w:val="left" w:pos="284"/>
        </w:tabs>
        <w:spacing w:after="0" w:line="480" w:lineRule="auto"/>
        <w:ind w:firstLine="720"/>
        <w:jc w:val="both"/>
        <w:rPr>
          <w:rFonts w:ascii="Times New Roman" w:eastAsia="Times New Roman" w:hAnsi="Times New Roman" w:cs="Times New Roman"/>
          <w:b/>
          <w:sz w:val="24"/>
          <w:szCs w:val="24"/>
          <w:lang w:val="en-US"/>
        </w:rPr>
      </w:pPr>
      <w:r w:rsidRPr="005F6D4F">
        <w:rPr>
          <w:rFonts w:ascii="Times New Roman" w:eastAsia="Times New Roman" w:hAnsi="Times New Roman" w:cs="Times New Roman"/>
          <w:b/>
          <w:sz w:val="24"/>
          <w:szCs w:val="24"/>
          <w:lang w:val="en-US"/>
        </w:rPr>
        <w:lastRenderedPageBreak/>
        <w:t>Contemporary opera and the music drama of the future</w:t>
      </w:r>
    </w:p>
    <w:p w14:paraId="6DCAE17F" w14:textId="77777777" w:rsidR="000D23F5" w:rsidRPr="005F6D4F" w:rsidRDefault="000D23F5" w:rsidP="0034705F">
      <w:pPr>
        <w:tabs>
          <w:tab w:val="left" w:pos="284"/>
        </w:tabs>
        <w:spacing w:after="0" w:line="480" w:lineRule="auto"/>
        <w:ind w:firstLine="720"/>
        <w:jc w:val="both"/>
        <w:rPr>
          <w:rFonts w:ascii="Times New Roman" w:eastAsia="Times New Roman" w:hAnsi="Times New Roman" w:cs="Times New Roman"/>
          <w:sz w:val="24"/>
          <w:szCs w:val="24"/>
          <w:lang w:val="en-US"/>
        </w:rPr>
      </w:pPr>
    </w:p>
    <w:p w14:paraId="14F28AD1" w14:textId="0C66812A" w:rsidR="005706BB" w:rsidRPr="005F6D4F" w:rsidRDefault="006D5808" w:rsidP="0034705F">
      <w:pPr>
        <w:tabs>
          <w:tab w:val="left" w:pos="284"/>
        </w:tabs>
        <w:spacing w:after="0"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Gone, moreover, was the unity of the arts. Opera in particular had degenerated into a chaos of sensuous elements, randomly mixed and served up, each spectator choosing whatever took his fancy: ‘Here,’ Wagner observed, </w:t>
      </w:r>
      <w:r w:rsidR="007C593C" w:rsidRPr="005F6D4F">
        <w:rPr>
          <w:rFonts w:ascii="Times New Roman" w:eastAsia="Times New Roman" w:hAnsi="Times New Roman" w:cs="Times New Roman"/>
          <w:sz w:val="24"/>
          <w:szCs w:val="24"/>
          <w:lang w:val="en-US"/>
        </w:rPr>
        <w:t>‘</w:t>
      </w:r>
      <w:r w:rsidRPr="005F6D4F">
        <w:rPr>
          <w:rFonts w:ascii="Times New Roman" w:eastAsia="Times New Roman" w:hAnsi="Times New Roman" w:cs="Times New Roman"/>
          <w:sz w:val="24"/>
          <w:szCs w:val="24"/>
          <w:lang w:val="en-US"/>
        </w:rPr>
        <w:t>the dainty leap of a ballerina, there the singer’s daring passage-work, here the set-painter’s brilliant effect, there the amazing eruption of an orchestral volcano’ (Wagner 1912-14, vol.3: 20</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w:t>
      </w:r>
      <w:r w:rsidR="007C593C" w:rsidRPr="005F6D4F">
        <w:rPr>
          <w:rFonts w:ascii="Times New Roman" w:eastAsia="Times New Roman" w:hAnsi="Times New Roman" w:cs="Times New Roman"/>
          <w:sz w:val="24"/>
          <w:szCs w:val="24"/>
          <w:lang w:val="en-US"/>
        </w:rPr>
        <w:t>.</w:t>
      </w:r>
      <w:r w:rsidRPr="005F6D4F">
        <w:rPr>
          <w:rFonts w:ascii="Times New Roman" w:eastAsia="Times New Roman" w:hAnsi="Times New Roman" w:cs="Times New Roman"/>
          <w:sz w:val="24"/>
          <w:szCs w:val="24"/>
          <w:lang w:val="en-US"/>
        </w:rPr>
        <w:t xml:space="preserve"> In this way, composers such as Rossini had become the toast of the ‘entire civilised world’, and acquired the protection of Metternich and his European System (Wagner 1994: 45-47</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 xml:space="preserve">). </w:t>
      </w:r>
    </w:p>
    <w:p w14:paraId="37C41EB6" w14:textId="5375E4CD" w:rsidR="006D5808" w:rsidRPr="005F6D4F" w:rsidRDefault="006D5808" w:rsidP="0034705F">
      <w:pPr>
        <w:tabs>
          <w:tab w:val="left" w:pos="284"/>
        </w:tabs>
        <w:spacing w:after="0"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Coming to his </w:t>
      </w:r>
      <w:r w:rsidRPr="005F6D4F">
        <w:rPr>
          <w:rFonts w:ascii="Times New Roman" w:eastAsia="Times New Roman" w:hAnsi="Times New Roman" w:cs="Times New Roman"/>
          <w:i/>
          <w:sz w:val="24"/>
          <w:szCs w:val="24"/>
          <w:lang w:val="en-US"/>
        </w:rPr>
        <w:t>bête noire</w:t>
      </w:r>
      <w:r w:rsidRPr="005F6D4F">
        <w:rPr>
          <w:rFonts w:ascii="Times New Roman" w:eastAsia="Times New Roman" w:hAnsi="Times New Roman" w:cs="Times New Roman"/>
          <w:sz w:val="24"/>
          <w:szCs w:val="24"/>
          <w:lang w:val="en-US"/>
        </w:rPr>
        <w:t>, Giacomo Meyerbeer (who had shown Wagner great kindness during his earlier stay in Paris), Wagner unmasked his ‘secret’ as mere ‘effect’. Opera had reached its nadir: it had become, Wagner wrote, an ‘outrageously coloured, historico-romantic, devilish-religious, sanctimonious-lascivious, risqué-sacred, saucy-mysterious, sentimental-swindling, dramatic farrago’ (Wagner 1994: 100-101</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 xml:space="preserve">). The chaos of the modern division of labour was reflected in its tawdry entertainments; the egotism of the Parisian </w:t>
      </w:r>
      <w:r w:rsidRPr="005F6D4F">
        <w:rPr>
          <w:rFonts w:ascii="Times New Roman" w:eastAsia="Times New Roman" w:hAnsi="Times New Roman" w:cs="Times New Roman"/>
          <w:i/>
          <w:sz w:val="24"/>
          <w:szCs w:val="24"/>
          <w:lang w:val="en-US"/>
        </w:rPr>
        <w:t xml:space="preserve">juste milieu </w:t>
      </w:r>
      <w:r w:rsidRPr="005F6D4F">
        <w:rPr>
          <w:rFonts w:ascii="Times New Roman" w:eastAsia="Times New Roman" w:hAnsi="Times New Roman" w:cs="Times New Roman"/>
          <w:sz w:val="24"/>
          <w:szCs w:val="24"/>
          <w:lang w:val="en-US"/>
        </w:rPr>
        <w:t>was the progenitor of grand opera, in which a random conjunction of unmotivated spectacles replaced true artistic unity. To the idealist mind, the realms of art, politics, and philosophy were inextricably related; art was, in Wagner’s own words, a ‘social product’ (Wagner, 1912-14, vol.3: 9</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 xml:space="preserve">). </w:t>
      </w:r>
    </w:p>
    <w:p w14:paraId="79DAFB17" w14:textId="5980E583" w:rsidR="005706BB" w:rsidRPr="005F6D4F" w:rsidRDefault="006D5808" w:rsidP="0034705F">
      <w:pPr>
        <w:tabs>
          <w:tab w:val="left" w:pos="284"/>
        </w:tabs>
        <w:spacing w:after="0"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That was why he came to reject the term ‘opera’ entirely for his own work, it having become irreparably tainted by the æsthetic barbarism of the modern world. The ‘artist derives enjoyment,’ he wrote, in a fashion which clearly followed the aesthetic reflections of another dramatist, Friedrich Schiller, ‘not only from the object of his creative labour, but from the very act of creation.’ This contrasted with the </w:t>
      </w:r>
      <w:r w:rsidRPr="005F6D4F">
        <w:rPr>
          <w:rFonts w:ascii="Times New Roman" w:eastAsia="Times New Roman" w:hAnsi="Times New Roman" w:cs="Times New Roman"/>
          <w:i/>
          <w:sz w:val="24"/>
          <w:szCs w:val="24"/>
          <w:lang w:val="en-US"/>
        </w:rPr>
        <w:t>artisan</w:t>
      </w:r>
      <w:r w:rsidRPr="005F6D4F">
        <w:rPr>
          <w:rFonts w:ascii="Times New Roman" w:eastAsia="Times New Roman" w:hAnsi="Times New Roman" w:cs="Times New Roman"/>
          <w:sz w:val="24"/>
          <w:szCs w:val="24"/>
          <w:lang w:val="en-US"/>
        </w:rPr>
        <w:t xml:space="preserve">, whose work gave him ‘no pleasure; it </w:t>
      </w:r>
      <w:r w:rsidRPr="005F6D4F">
        <w:rPr>
          <w:rFonts w:ascii="Times New Roman" w:eastAsia="Times New Roman" w:hAnsi="Times New Roman" w:cs="Times New Roman"/>
          <w:sz w:val="24"/>
          <w:szCs w:val="24"/>
          <w:lang w:val="en-US"/>
        </w:rPr>
        <w:lastRenderedPageBreak/>
        <w:t>is only a nuisance’ (Wagner, 1912-14, vol.3: 24-25</w:t>
      </w:r>
      <w:r w:rsidR="000D23F5" w:rsidRPr="005F6D4F">
        <w:rPr>
          <w:rFonts w:ascii="Times New Roman" w:eastAsia="Times New Roman" w:hAnsi="Times New Roman" w:cs="Times New Roman"/>
          <w:sz w:val="24"/>
          <w:szCs w:val="24"/>
          <w:lang w:val="en-US"/>
        </w:rPr>
        <w:t>, author’s translation</w:t>
      </w:r>
      <w:r w:rsidRPr="005F6D4F">
        <w:rPr>
          <w:rFonts w:ascii="Times New Roman" w:eastAsia="Times New Roman" w:hAnsi="Times New Roman" w:cs="Times New Roman"/>
          <w:sz w:val="24"/>
          <w:szCs w:val="24"/>
          <w:lang w:val="en-US"/>
        </w:rPr>
        <w:t>)</w:t>
      </w:r>
      <w:r w:rsidR="005706BB" w:rsidRPr="005F6D4F">
        <w:rPr>
          <w:rFonts w:ascii="Times New Roman" w:eastAsia="Times New Roman" w:hAnsi="Times New Roman" w:cs="Times New Roman"/>
          <w:sz w:val="24"/>
          <w:szCs w:val="24"/>
          <w:lang w:val="en-US"/>
        </w:rPr>
        <w:t>.</w:t>
      </w:r>
      <w:r w:rsidRPr="005F6D4F">
        <w:rPr>
          <w:rFonts w:ascii="Times New Roman" w:eastAsia="Times New Roman" w:hAnsi="Times New Roman" w:cs="Times New Roman"/>
          <w:sz w:val="24"/>
          <w:szCs w:val="24"/>
          <w:lang w:val="en-US"/>
        </w:rPr>
        <w:t xml:space="preserve"> Activity must be free, conducted for its own sake; it must not be the means to a mercenary end. </w:t>
      </w:r>
    </w:p>
    <w:p w14:paraId="60DF8C6D" w14:textId="01740145" w:rsidR="006D5808" w:rsidRPr="005F6D4F" w:rsidRDefault="006D5808" w:rsidP="0034705F">
      <w:pPr>
        <w:tabs>
          <w:tab w:val="left" w:pos="284"/>
        </w:tabs>
        <w:spacing w:after="0"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However, whereas Schiller had seen the æsthetic education of man as the only way of moving towards a </w:t>
      </w:r>
      <w:r w:rsidR="005F6D4F" w:rsidRPr="005F6D4F">
        <w:rPr>
          <w:rFonts w:ascii="Times New Roman" w:eastAsia="Times New Roman" w:hAnsi="Times New Roman" w:cs="Times New Roman"/>
          <w:sz w:val="24"/>
          <w:szCs w:val="24"/>
          <w:lang w:val="en-US"/>
        </w:rPr>
        <w:t>reorganization</w:t>
      </w:r>
      <w:r w:rsidRPr="005F6D4F">
        <w:rPr>
          <w:rFonts w:ascii="Times New Roman" w:eastAsia="Times New Roman" w:hAnsi="Times New Roman" w:cs="Times New Roman"/>
          <w:sz w:val="24"/>
          <w:szCs w:val="24"/>
          <w:lang w:val="en-US"/>
        </w:rPr>
        <w:t xml:space="preserve"> of social relations, Wagner believed that change in the nature of man and society must be simultaneous, or perhaps </w:t>
      </w:r>
      <w:r w:rsidRPr="005F6D4F">
        <w:rPr>
          <w:rFonts w:ascii="Times New Roman" w:eastAsia="Times New Roman" w:hAnsi="Times New Roman" w:cs="Times New Roman"/>
          <w:i/>
          <w:iCs/>
          <w:sz w:val="24"/>
          <w:szCs w:val="24"/>
          <w:lang w:val="en-US"/>
        </w:rPr>
        <w:t>vice versa</w:t>
      </w:r>
      <w:r w:rsidRPr="005F6D4F">
        <w:rPr>
          <w:rFonts w:ascii="Times New Roman" w:eastAsia="Times New Roman" w:hAnsi="Times New Roman" w:cs="Times New Roman"/>
          <w:sz w:val="24"/>
          <w:szCs w:val="24"/>
          <w:lang w:val="en-US"/>
        </w:rPr>
        <w:t>. He declared:</w:t>
      </w:r>
    </w:p>
    <w:p w14:paraId="7B1B212A" w14:textId="77777777" w:rsidR="006D5808" w:rsidRPr="005F6D4F" w:rsidRDefault="006D5808" w:rsidP="0034705F">
      <w:pPr>
        <w:tabs>
          <w:tab w:val="left" w:pos="284"/>
        </w:tabs>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lang w:val="en-US"/>
        </w:rPr>
      </w:pPr>
    </w:p>
    <w:p w14:paraId="5AD433DB" w14:textId="5573B1F3" w:rsidR="006D5808" w:rsidRPr="005F6D4F" w:rsidRDefault="006D5808" w:rsidP="0034705F">
      <w:pPr>
        <w:tabs>
          <w:tab w:val="left" w:pos="284"/>
        </w:tabs>
        <w:overflowPunct w:val="0"/>
        <w:autoSpaceDE w:val="0"/>
        <w:autoSpaceDN w:val="0"/>
        <w:adjustRightInd w:val="0"/>
        <w:spacing w:after="0" w:line="480" w:lineRule="auto"/>
        <w:ind w:left="284" w:right="284"/>
        <w:jc w:val="both"/>
        <w:textAlignment w:val="baseline"/>
        <w:rPr>
          <w:rFonts w:ascii="Times New Roman" w:eastAsia="Times New Roman" w:hAnsi="Times New Roman" w:cs="Times New Roman"/>
          <w:sz w:val="20"/>
          <w:szCs w:val="20"/>
          <w:lang w:val="en-US"/>
        </w:rPr>
      </w:pPr>
      <w:r w:rsidRPr="005F6D4F">
        <w:rPr>
          <w:rFonts w:ascii="Times New Roman" w:eastAsia="Times New Roman" w:hAnsi="Times New Roman" w:cs="Times New Roman"/>
          <w:sz w:val="20"/>
          <w:szCs w:val="20"/>
          <w:lang w:val="en-US"/>
        </w:rPr>
        <w:t xml:space="preserve">A </w:t>
      </w:r>
      <w:r w:rsidRPr="005F6D4F">
        <w:rPr>
          <w:rFonts w:ascii="Times New Roman" w:eastAsia="Times New Roman" w:hAnsi="Times New Roman" w:cs="Times New Roman"/>
          <w:i/>
          <w:sz w:val="20"/>
          <w:szCs w:val="20"/>
          <w:lang w:val="en-US"/>
        </w:rPr>
        <w:t>performance</w:t>
      </w:r>
      <w:r w:rsidRPr="005F6D4F">
        <w:rPr>
          <w:rFonts w:ascii="Times New Roman" w:eastAsia="Times New Roman" w:hAnsi="Times New Roman" w:cs="Times New Roman"/>
          <w:sz w:val="20"/>
          <w:szCs w:val="20"/>
          <w:lang w:val="en-US"/>
        </w:rPr>
        <w:t xml:space="preserve"> [of the </w:t>
      </w:r>
      <w:r w:rsidRPr="005F6D4F">
        <w:rPr>
          <w:rFonts w:ascii="Times New Roman" w:eastAsia="Times New Roman" w:hAnsi="Times New Roman" w:cs="Times New Roman"/>
          <w:i/>
          <w:sz w:val="20"/>
          <w:szCs w:val="20"/>
          <w:lang w:val="en-US"/>
        </w:rPr>
        <w:t>Ring</w:t>
      </w:r>
      <w:r w:rsidRPr="005F6D4F">
        <w:rPr>
          <w:rFonts w:ascii="Times New Roman" w:eastAsia="Times New Roman" w:hAnsi="Times New Roman" w:cs="Times New Roman"/>
          <w:sz w:val="20"/>
          <w:szCs w:val="20"/>
          <w:lang w:val="en-US"/>
        </w:rPr>
        <w:t xml:space="preserve">] is something I can conceive of only </w:t>
      </w:r>
      <w:r w:rsidRPr="005F6D4F">
        <w:rPr>
          <w:rFonts w:ascii="Times New Roman" w:eastAsia="Times New Roman" w:hAnsi="Times New Roman" w:cs="Times New Roman"/>
          <w:i/>
          <w:sz w:val="20"/>
          <w:szCs w:val="20"/>
          <w:lang w:val="en-US"/>
        </w:rPr>
        <w:t>after the Revolution</w:t>
      </w:r>
      <w:r w:rsidRPr="005F6D4F">
        <w:rPr>
          <w:rFonts w:ascii="Times New Roman" w:eastAsia="Times New Roman" w:hAnsi="Times New Roman" w:cs="Times New Roman"/>
          <w:sz w:val="20"/>
          <w:szCs w:val="20"/>
          <w:lang w:val="en-US"/>
        </w:rPr>
        <w:t xml:space="preserve">; only the Revolution can offer me the artists and listeners I need. The coming Revolution must necessarily put an end to this whole </w:t>
      </w:r>
      <w:r w:rsidRPr="005F6D4F">
        <w:rPr>
          <w:rFonts w:ascii="Times New Roman" w:eastAsia="Times New Roman" w:hAnsi="Times New Roman" w:cs="Times New Roman"/>
          <w:i/>
          <w:sz w:val="20"/>
          <w:szCs w:val="20"/>
          <w:lang w:val="en-US"/>
        </w:rPr>
        <w:t>theatrical business</w:t>
      </w:r>
      <w:r w:rsidRPr="005F6D4F">
        <w:rPr>
          <w:rFonts w:ascii="Times New Roman" w:eastAsia="Times New Roman" w:hAnsi="Times New Roman" w:cs="Times New Roman"/>
          <w:sz w:val="20"/>
          <w:szCs w:val="20"/>
          <w:lang w:val="en-US"/>
        </w:rPr>
        <w:t xml:space="preserve"> of ours: they must all perish, and will certainly do so; it is inevitable. (Wagner 1967-, vol.4: 176</w:t>
      </w:r>
      <w:r w:rsidR="000D23F5" w:rsidRPr="005F6D4F">
        <w:rPr>
          <w:rFonts w:ascii="Times New Roman" w:eastAsia="Times New Roman" w:hAnsi="Times New Roman" w:cs="Times New Roman"/>
          <w:sz w:val="20"/>
          <w:szCs w:val="20"/>
          <w:lang w:val="en-US"/>
        </w:rPr>
        <w:t>, author’s translation</w:t>
      </w:r>
      <w:r w:rsidRPr="005F6D4F">
        <w:rPr>
          <w:rFonts w:ascii="Times New Roman" w:eastAsia="Times New Roman" w:hAnsi="Times New Roman" w:cs="Times New Roman"/>
          <w:sz w:val="20"/>
          <w:szCs w:val="20"/>
          <w:lang w:val="en-US"/>
        </w:rPr>
        <w:t>)</w:t>
      </w:r>
    </w:p>
    <w:p w14:paraId="19D62C1B" w14:textId="77777777" w:rsidR="006D5808" w:rsidRPr="005F6D4F" w:rsidRDefault="006D5808" w:rsidP="0034705F">
      <w:pPr>
        <w:tabs>
          <w:tab w:val="left" w:pos="284"/>
        </w:tabs>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lang w:val="en-US"/>
        </w:rPr>
      </w:pPr>
    </w:p>
    <w:p w14:paraId="2CB435E3" w14:textId="7F05AD85" w:rsidR="000D23F5" w:rsidRPr="005F6D4F" w:rsidRDefault="0034705F" w:rsidP="0034705F">
      <w:pPr>
        <w:tabs>
          <w:tab w:val="left" w:pos="284"/>
        </w:tabs>
        <w:spacing w:after="0" w:line="480" w:lineRule="auto"/>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ab/>
      </w:r>
      <w:r w:rsidR="006D5808" w:rsidRPr="005F6D4F">
        <w:rPr>
          <w:rFonts w:ascii="Times New Roman" w:eastAsia="Times New Roman" w:hAnsi="Times New Roman" w:cs="Times New Roman"/>
          <w:sz w:val="24"/>
          <w:szCs w:val="24"/>
          <w:lang w:val="en-US"/>
        </w:rPr>
        <w:t>That artwork turned out to be highly political in many ways. Had I more space, I should go on to discuss in detail its mythological subject matter and its relationship with contemporary – not only to Wagner but also to us – political and economic issues.</w:t>
      </w:r>
      <w:r w:rsidR="006D5808" w:rsidRPr="005F6D4F">
        <w:rPr>
          <w:rStyle w:val="EndnoteReference"/>
          <w:rFonts w:ascii="Times New Roman" w:eastAsia="Times New Roman" w:hAnsi="Times New Roman" w:cs="Times New Roman"/>
          <w:sz w:val="24"/>
          <w:szCs w:val="24"/>
          <w:lang w:val="en-US"/>
        </w:rPr>
        <w:endnoteReference w:id="3"/>
      </w:r>
      <w:r w:rsidR="006D5808" w:rsidRPr="005F6D4F">
        <w:rPr>
          <w:rFonts w:ascii="Times New Roman" w:eastAsia="Times New Roman" w:hAnsi="Times New Roman" w:cs="Times New Roman"/>
          <w:sz w:val="24"/>
          <w:szCs w:val="24"/>
          <w:lang w:val="en-US"/>
        </w:rPr>
        <w:t xml:space="preserve"> For instance, the dwarf </w:t>
      </w:r>
      <w:r w:rsidR="005F6D4F">
        <w:rPr>
          <w:rFonts w:ascii="Times New Roman" w:eastAsia="Times New Roman" w:hAnsi="Times New Roman" w:cs="Times New Roman"/>
          <w:sz w:val="24"/>
          <w:szCs w:val="24"/>
          <w:lang w:val="en-US"/>
        </w:rPr>
        <w:t>Alb</w:t>
      </w:r>
      <w:r w:rsidR="005F6D4F" w:rsidRPr="005F6D4F">
        <w:rPr>
          <w:rFonts w:ascii="Times New Roman" w:eastAsia="Times New Roman" w:hAnsi="Times New Roman" w:cs="Times New Roman"/>
          <w:sz w:val="24"/>
          <w:szCs w:val="24"/>
          <w:lang w:val="en-US"/>
        </w:rPr>
        <w:t>e</w:t>
      </w:r>
      <w:r w:rsidR="005F6D4F">
        <w:rPr>
          <w:rFonts w:ascii="Times New Roman" w:eastAsia="Times New Roman" w:hAnsi="Times New Roman" w:cs="Times New Roman"/>
          <w:sz w:val="24"/>
          <w:szCs w:val="24"/>
          <w:lang w:val="en-US"/>
        </w:rPr>
        <w:t>ri</w:t>
      </w:r>
      <w:r w:rsidR="005F6D4F" w:rsidRPr="005F6D4F">
        <w:rPr>
          <w:rFonts w:ascii="Times New Roman" w:eastAsia="Times New Roman" w:hAnsi="Times New Roman" w:cs="Times New Roman"/>
          <w:sz w:val="24"/>
          <w:szCs w:val="24"/>
          <w:lang w:val="en-US"/>
        </w:rPr>
        <w:t>ch’s</w:t>
      </w:r>
      <w:r w:rsidR="006D5808" w:rsidRPr="005F6D4F">
        <w:rPr>
          <w:rFonts w:ascii="Times New Roman" w:eastAsia="Times New Roman" w:hAnsi="Times New Roman" w:cs="Times New Roman"/>
          <w:sz w:val="24"/>
          <w:szCs w:val="24"/>
          <w:lang w:val="en-US"/>
        </w:rPr>
        <w:t xml:space="preserve"> realm of Nibelheim is clearly an artistic reimagination of the modern factory, Alberich’s brother slaves toiling away to create the hoard of gold from which Alberich forges the ring of </w:t>
      </w:r>
      <w:r w:rsidR="005F6D4F" w:rsidRPr="005F6D4F">
        <w:rPr>
          <w:rFonts w:ascii="Times New Roman" w:eastAsia="Times New Roman" w:hAnsi="Times New Roman" w:cs="Times New Roman"/>
          <w:sz w:val="24"/>
          <w:szCs w:val="24"/>
          <w:lang w:val="en-US"/>
        </w:rPr>
        <w:t>power, which</w:t>
      </w:r>
      <w:r w:rsidR="006D5808" w:rsidRPr="005F6D4F">
        <w:rPr>
          <w:rFonts w:ascii="Times New Roman" w:eastAsia="Times New Roman" w:hAnsi="Times New Roman" w:cs="Times New Roman"/>
          <w:sz w:val="24"/>
          <w:szCs w:val="24"/>
          <w:lang w:val="en-US"/>
        </w:rPr>
        <w:t xml:space="preserve"> grants the tetralogy its name. Likewise, the god Wotan, Alberich’s antagonist, inhabits in a number of senses the worlds of power in a political and religious sense. The smashing of his spear of law and domination by the revolutionary sword of the frankly anarchistic hero, Siegfried, may be understood to</w:t>
      </w:r>
      <w:r w:rsidR="000D23F5" w:rsidRPr="005F6D4F">
        <w:rPr>
          <w:rFonts w:ascii="Times New Roman" w:eastAsia="Times New Roman" w:hAnsi="Times New Roman" w:cs="Times New Roman"/>
          <w:sz w:val="24"/>
          <w:szCs w:val="24"/>
          <w:lang w:val="en-US"/>
        </w:rPr>
        <w:t xml:space="preserve"> represent that downfall of the </w:t>
      </w:r>
      <w:r w:rsidR="006D5808" w:rsidRPr="005F6D4F">
        <w:rPr>
          <w:rFonts w:ascii="Times New Roman" w:eastAsia="Times New Roman" w:hAnsi="Times New Roman" w:cs="Times New Roman"/>
          <w:sz w:val="24"/>
          <w:szCs w:val="24"/>
          <w:lang w:val="en-US"/>
        </w:rPr>
        <w:t xml:space="preserve">bourgeois state for which Wagner believed he had been fighting in Dresden. </w:t>
      </w:r>
    </w:p>
    <w:p w14:paraId="41DB281F" w14:textId="77777777" w:rsidR="000D23F5" w:rsidRPr="005F6D4F" w:rsidRDefault="000D23F5" w:rsidP="0034705F">
      <w:pPr>
        <w:tabs>
          <w:tab w:val="left" w:pos="284"/>
        </w:tabs>
        <w:spacing w:after="0" w:line="480" w:lineRule="auto"/>
        <w:ind w:firstLine="720"/>
        <w:jc w:val="both"/>
        <w:rPr>
          <w:rFonts w:ascii="Times New Roman" w:eastAsia="Times New Roman" w:hAnsi="Times New Roman" w:cs="Times New Roman"/>
          <w:sz w:val="24"/>
          <w:szCs w:val="24"/>
          <w:lang w:val="en-US"/>
        </w:rPr>
      </w:pPr>
    </w:p>
    <w:p w14:paraId="0F9F1617" w14:textId="67EC0C98" w:rsidR="000D23F5" w:rsidRPr="005F6D4F" w:rsidRDefault="000D23F5" w:rsidP="0034705F">
      <w:pPr>
        <w:tabs>
          <w:tab w:val="left" w:pos="284"/>
        </w:tabs>
        <w:spacing w:after="0" w:line="480" w:lineRule="auto"/>
        <w:ind w:firstLine="720"/>
        <w:jc w:val="both"/>
        <w:rPr>
          <w:rFonts w:ascii="Times New Roman" w:eastAsia="Times New Roman" w:hAnsi="Times New Roman" w:cs="Times New Roman"/>
          <w:b/>
          <w:sz w:val="24"/>
          <w:szCs w:val="24"/>
          <w:lang w:val="en-US"/>
        </w:rPr>
      </w:pPr>
      <w:r w:rsidRPr="005F6D4F">
        <w:rPr>
          <w:rFonts w:ascii="Times New Roman" w:eastAsia="Times New Roman" w:hAnsi="Times New Roman" w:cs="Times New Roman"/>
          <w:b/>
          <w:sz w:val="24"/>
          <w:szCs w:val="24"/>
          <w:lang w:val="en-US"/>
        </w:rPr>
        <w:t>Hans Werner Henze: an ambivalent successor to Wagner</w:t>
      </w:r>
    </w:p>
    <w:p w14:paraId="65AC06F2" w14:textId="77777777" w:rsidR="000D23F5" w:rsidRPr="005F6D4F" w:rsidRDefault="000D23F5" w:rsidP="0034705F">
      <w:pPr>
        <w:tabs>
          <w:tab w:val="left" w:pos="284"/>
        </w:tabs>
        <w:spacing w:after="0" w:line="480" w:lineRule="auto"/>
        <w:ind w:firstLine="720"/>
        <w:jc w:val="both"/>
        <w:rPr>
          <w:rFonts w:ascii="Times New Roman" w:eastAsia="Times New Roman" w:hAnsi="Times New Roman" w:cs="Times New Roman"/>
          <w:b/>
          <w:sz w:val="24"/>
          <w:szCs w:val="24"/>
          <w:lang w:val="en-US"/>
        </w:rPr>
      </w:pPr>
    </w:p>
    <w:p w14:paraId="7B71915D" w14:textId="77777777" w:rsidR="006D5808" w:rsidRPr="005F6D4F" w:rsidRDefault="006D5808" w:rsidP="0034705F">
      <w:pPr>
        <w:tabs>
          <w:tab w:val="left" w:pos="284"/>
        </w:tabs>
        <w:spacing w:after="0" w:line="480" w:lineRule="auto"/>
        <w:ind w:firstLine="720"/>
        <w:jc w:val="both"/>
        <w:rPr>
          <w:rFonts w:ascii="Times New Roman" w:eastAsia="Times New Roman" w:hAnsi="Times New Roman" w:cs="Times New Roman"/>
          <w:sz w:val="24"/>
          <w:szCs w:val="24"/>
          <w:lang w:val="en-US"/>
        </w:rPr>
      </w:pPr>
      <w:r w:rsidRPr="005F6D4F">
        <w:rPr>
          <w:rFonts w:ascii="Times New Roman" w:eastAsia="Times New Roman" w:hAnsi="Times New Roman" w:cs="Times New Roman"/>
          <w:sz w:val="24"/>
          <w:szCs w:val="24"/>
          <w:lang w:val="en-US"/>
        </w:rPr>
        <w:t xml:space="preserve">However, I should like to say a little about one of Wagner’s successors. Although those following Wagner’s artistic innovations – whether in a more technical, musical sense, </w:t>
      </w:r>
      <w:r w:rsidRPr="005F6D4F">
        <w:rPr>
          <w:rFonts w:ascii="Times New Roman" w:eastAsia="Times New Roman" w:hAnsi="Times New Roman" w:cs="Times New Roman"/>
          <w:sz w:val="24"/>
          <w:szCs w:val="24"/>
          <w:lang w:val="en-US"/>
        </w:rPr>
        <w:lastRenderedPageBreak/>
        <w:t xml:space="preserve">or more aesthetically – did not necessarily share his revolutionary socialism, some did. More to the point, however, even many of those who did not – Arnold Schoenberg, for example, the most musically revolutionary composer of the twentieth century, yet in many ways quite conservative in his explicit politics – continued to bear witness to the importance of a vision of art that was necessarily in an antagonistic, accusing relationship to the modern, capitalist – or late-capitalist – world.  </w:t>
      </w:r>
    </w:p>
    <w:p w14:paraId="4EE2A71A" w14:textId="77777777" w:rsidR="00FF5392" w:rsidRPr="005F6D4F" w:rsidRDefault="006D5808" w:rsidP="0034705F">
      <w:pPr>
        <w:spacing w:after="0" w:line="480" w:lineRule="auto"/>
        <w:ind w:firstLine="720"/>
        <w:rPr>
          <w:rFonts w:ascii="Times New Roman" w:eastAsia="Calibri" w:hAnsi="Times New Roman" w:cs="Times New Roman"/>
          <w:sz w:val="24"/>
          <w:szCs w:val="24"/>
          <w:lang w:val="en-US"/>
        </w:rPr>
      </w:pPr>
      <w:r w:rsidRPr="005F6D4F">
        <w:rPr>
          <w:rFonts w:ascii="Times New Roman" w:eastAsia="Times New Roman" w:hAnsi="Times New Roman" w:cs="Times New Roman"/>
          <w:sz w:val="24"/>
          <w:szCs w:val="24"/>
          <w:lang w:val="en-US"/>
        </w:rPr>
        <w:t>Hans Werner Henze, a post-war German composer, who died in 2012, felt great ambivalence towards Wagner and his legacy, on the one hand considering it tainted, like much German art, by association with the horrors of the Third Reich in which Henze had grown up, whilst admitting its enormous historical and musical importance.</w:t>
      </w:r>
      <w:r w:rsidRPr="005F6D4F">
        <w:rPr>
          <w:rStyle w:val="EndnoteReference"/>
          <w:rFonts w:ascii="Times New Roman" w:eastAsia="Times New Roman" w:hAnsi="Times New Roman" w:cs="Times New Roman"/>
          <w:sz w:val="24"/>
          <w:szCs w:val="24"/>
          <w:lang w:val="en-US"/>
        </w:rPr>
        <w:endnoteReference w:id="4"/>
      </w:r>
      <w:r w:rsidRPr="005F6D4F">
        <w:rPr>
          <w:rFonts w:ascii="Times New Roman" w:eastAsia="Times New Roman" w:hAnsi="Times New Roman" w:cs="Times New Roman"/>
          <w:sz w:val="24"/>
          <w:szCs w:val="24"/>
          <w:lang w:val="en-US"/>
        </w:rPr>
        <w:t xml:space="preserve"> </w:t>
      </w:r>
      <w:r w:rsidR="00FF5392" w:rsidRPr="005F6D4F">
        <w:rPr>
          <w:rFonts w:ascii="Times New Roman" w:eastAsia="Calibri" w:hAnsi="Times New Roman" w:cs="Times New Roman"/>
          <w:sz w:val="24"/>
          <w:szCs w:val="24"/>
          <w:lang w:val="en-US"/>
        </w:rPr>
        <w:t xml:space="preserve">As preparation for composition of </w:t>
      </w:r>
      <w:r w:rsidR="00FF5392" w:rsidRPr="005F6D4F">
        <w:rPr>
          <w:rFonts w:ascii="Times New Roman" w:eastAsia="Calibri" w:hAnsi="Times New Roman" w:cs="Times New Roman"/>
          <w:i/>
          <w:iCs/>
          <w:sz w:val="24"/>
          <w:szCs w:val="24"/>
          <w:lang w:val="en-US"/>
        </w:rPr>
        <w:t>The Bassarids</w:t>
      </w:r>
      <w:r w:rsidR="00FF5392" w:rsidRPr="005F6D4F">
        <w:rPr>
          <w:rFonts w:ascii="Times New Roman" w:eastAsia="Calibri" w:hAnsi="Times New Roman" w:cs="Times New Roman"/>
          <w:sz w:val="24"/>
          <w:szCs w:val="24"/>
          <w:lang w:val="en-US"/>
        </w:rPr>
        <w:t xml:space="preserve">, his librettists, WH Auden and Chester Kallman, had insisted that Henze attend a performance of </w:t>
      </w:r>
      <w:r w:rsidR="00FF5392" w:rsidRPr="005F6D4F">
        <w:rPr>
          <w:rFonts w:ascii="Times New Roman" w:eastAsia="Calibri" w:hAnsi="Times New Roman" w:cs="Times New Roman"/>
          <w:i/>
          <w:iCs/>
          <w:sz w:val="24"/>
          <w:szCs w:val="24"/>
          <w:lang w:val="en-US"/>
        </w:rPr>
        <w:t>Götterdämmerung</w:t>
      </w:r>
      <w:r w:rsidR="00FF5392" w:rsidRPr="005F6D4F">
        <w:rPr>
          <w:rFonts w:ascii="Times New Roman" w:eastAsia="Calibri" w:hAnsi="Times New Roman" w:cs="Times New Roman"/>
          <w:sz w:val="24"/>
          <w:szCs w:val="24"/>
          <w:lang w:val="en-US"/>
        </w:rPr>
        <w:t xml:space="preserve">, in order that he should ‘learn to overcome’, as Henze wrote in his autobiography, his ‘aversions to Wagner’s music, aversions bound up in no small measure with my many unfortunate experiences in the past’. Success was at best mixed, Henze continued:  </w:t>
      </w:r>
    </w:p>
    <w:p w14:paraId="68317645" w14:textId="77777777" w:rsidR="00FF5392" w:rsidRPr="005F6D4F" w:rsidRDefault="00FF5392" w:rsidP="0034705F">
      <w:pPr>
        <w:spacing w:after="0" w:line="480" w:lineRule="auto"/>
        <w:ind w:left="720" w:right="720" w:firstLine="720"/>
        <w:rPr>
          <w:rFonts w:ascii="Times New Roman" w:eastAsia="Calibri" w:hAnsi="Times New Roman" w:cs="Times New Roman"/>
          <w:lang w:val="en-US"/>
        </w:rPr>
      </w:pPr>
    </w:p>
    <w:p w14:paraId="4C932F80" w14:textId="77777777" w:rsidR="00FF5392" w:rsidRPr="005F6D4F" w:rsidRDefault="00FF5392" w:rsidP="0034705F">
      <w:pPr>
        <w:spacing w:after="0" w:line="480" w:lineRule="auto"/>
        <w:ind w:left="720" w:right="720" w:firstLine="720"/>
        <w:rPr>
          <w:rFonts w:ascii="Times New Roman" w:eastAsia="Calibri" w:hAnsi="Times New Roman" w:cs="Times New Roman"/>
          <w:sz w:val="24"/>
          <w:szCs w:val="24"/>
          <w:lang w:val="en-US"/>
        </w:rPr>
      </w:pPr>
      <w:r w:rsidRPr="005F6D4F">
        <w:rPr>
          <w:rFonts w:ascii="Times New Roman" w:eastAsia="Calibri" w:hAnsi="Times New Roman" w:cs="Times New Roman"/>
          <w:lang w:val="en-US"/>
        </w:rPr>
        <w:t xml:space="preserve">I was perfectly capable of judging the wider significance of Wagner’s music: as any fool can tell you, it is a summation of all Romantic experience … But I simply cannot abide this silly and self-regarding emotionalism, behind which it is impossible not to detect a neo-German mentality and ideology. </w:t>
      </w:r>
      <w:r w:rsidR="0022170A" w:rsidRPr="005F6D4F">
        <w:rPr>
          <w:rFonts w:ascii="Times New Roman" w:eastAsia="Calibri" w:hAnsi="Times New Roman" w:cs="Times New Roman"/>
          <w:sz w:val="24"/>
          <w:szCs w:val="24"/>
          <w:lang w:val="en-US"/>
        </w:rPr>
        <w:t>(Henze 1999: 207)</w:t>
      </w:r>
    </w:p>
    <w:p w14:paraId="459213B2" w14:textId="77777777" w:rsidR="00FF5392" w:rsidRPr="005F6D4F" w:rsidRDefault="00FF5392" w:rsidP="0034705F">
      <w:pPr>
        <w:spacing w:after="0" w:line="480" w:lineRule="auto"/>
        <w:ind w:right="720" w:firstLine="720"/>
        <w:rPr>
          <w:rFonts w:ascii="Times New Roman" w:eastAsia="Calibri" w:hAnsi="Times New Roman" w:cs="Times New Roman"/>
          <w:sz w:val="24"/>
          <w:szCs w:val="24"/>
          <w:lang w:val="en-US"/>
        </w:rPr>
      </w:pPr>
    </w:p>
    <w:p w14:paraId="100A7779" w14:textId="166AFD42" w:rsidR="00FF5392" w:rsidRPr="005F6D4F" w:rsidRDefault="00FF5392" w:rsidP="0034705F">
      <w:pPr>
        <w:spacing w:after="0" w:line="480" w:lineRule="auto"/>
        <w:ind w:firstLine="720"/>
        <w:rPr>
          <w:rFonts w:ascii="Times New Roman" w:hAnsi="Times New Roman" w:cs="Times New Roman"/>
          <w:sz w:val="24"/>
          <w:szCs w:val="24"/>
          <w:lang w:val="en-US"/>
        </w:rPr>
      </w:pPr>
      <w:r w:rsidRPr="005F6D4F">
        <w:rPr>
          <w:rFonts w:ascii="Times New Roman" w:eastAsia="Calibri" w:hAnsi="Times New Roman" w:cs="Times New Roman"/>
          <w:sz w:val="24"/>
          <w:szCs w:val="24"/>
          <w:lang w:val="en-US"/>
        </w:rPr>
        <w:t xml:space="preserve">Interestingly, however, </w:t>
      </w:r>
      <w:r w:rsidRPr="005F6D4F">
        <w:rPr>
          <w:rFonts w:ascii="Times New Roman" w:eastAsia="Calibri" w:hAnsi="Times New Roman" w:cs="Times New Roman"/>
          <w:i/>
          <w:sz w:val="24"/>
          <w:szCs w:val="24"/>
          <w:lang w:val="en-US"/>
        </w:rPr>
        <w:t xml:space="preserve">The Bassarids </w:t>
      </w:r>
      <w:r w:rsidRPr="005F6D4F">
        <w:rPr>
          <w:rFonts w:ascii="Times New Roman" w:eastAsia="Calibri" w:hAnsi="Times New Roman" w:cs="Times New Roman"/>
          <w:sz w:val="24"/>
          <w:szCs w:val="24"/>
          <w:lang w:val="en-US"/>
        </w:rPr>
        <w:t xml:space="preserve">turned out to be one of his most Wagnerian works. </w:t>
      </w:r>
      <w:r w:rsidR="00D70A23" w:rsidRPr="005F6D4F">
        <w:rPr>
          <w:rFonts w:ascii="Times New Roman" w:eastAsia="Calibri" w:hAnsi="Times New Roman" w:cs="Times New Roman"/>
          <w:sz w:val="24"/>
          <w:szCs w:val="24"/>
          <w:lang w:val="en-US"/>
        </w:rPr>
        <w:t>Moreover, its (relative) popular</w:t>
      </w:r>
      <w:r w:rsidRPr="005F6D4F">
        <w:rPr>
          <w:rFonts w:ascii="Times New Roman" w:eastAsia="Calibri" w:hAnsi="Times New Roman" w:cs="Times New Roman"/>
          <w:sz w:val="24"/>
          <w:szCs w:val="24"/>
          <w:lang w:val="en-US"/>
        </w:rPr>
        <w:t xml:space="preserve"> success, being fêted at the bourgeois citadel of the Salzburg Festival for its premiere, marked an important staging-p</w:t>
      </w:r>
      <w:r w:rsidR="004E32C9" w:rsidRPr="005F6D4F">
        <w:rPr>
          <w:rFonts w:ascii="Times New Roman" w:eastAsia="Calibri" w:hAnsi="Times New Roman" w:cs="Times New Roman"/>
          <w:sz w:val="24"/>
          <w:szCs w:val="24"/>
          <w:lang w:val="en-US"/>
        </w:rPr>
        <w:t xml:space="preserve">ost on Henze’s move </w:t>
      </w:r>
      <w:r w:rsidR="00A96A40" w:rsidRPr="005F6D4F">
        <w:rPr>
          <w:rFonts w:ascii="Times New Roman" w:eastAsia="Calibri" w:hAnsi="Times New Roman" w:cs="Times New Roman"/>
          <w:sz w:val="24"/>
          <w:szCs w:val="24"/>
          <w:lang w:val="en-US"/>
        </w:rPr>
        <w:t xml:space="preserve">politically leftwards </w:t>
      </w:r>
      <w:r w:rsidR="00C02E01" w:rsidRPr="005F6D4F">
        <w:rPr>
          <w:rFonts w:ascii="Times New Roman" w:eastAsia="Calibri" w:hAnsi="Times New Roman" w:cs="Times New Roman"/>
          <w:sz w:val="24"/>
          <w:szCs w:val="24"/>
          <w:lang w:val="en-US"/>
        </w:rPr>
        <w:t>(</w:t>
      </w:r>
      <w:r w:rsidR="005706BB" w:rsidRPr="005F6D4F">
        <w:rPr>
          <w:rFonts w:ascii="Times New Roman" w:eastAsia="Calibri" w:hAnsi="Times New Roman" w:cs="Times New Roman"/>
          <w:sz w:val="24"/>
          <w:szCs w:val="24"/>
          <w:lang w:val="en-US"/>
        </w:rPr>
        <w:t>h</w:t>
      </w:r>
      <w:r w:rsidR="007F106A" w:rsidRPr="005F6D4F">
        <w:rPr>
          <w:rFonts w:ascii="Times New Roman" w:eastAsia="Calibri" w:hAnsi="Times New Roman" w:cs="Times New Roman"/>
          <w:sz w:val="24"/>
          <w:szCs w:val="24"/>
          <w:lang w:val="en-US"/>
        </w:rPr>
        <w:t>e would eventually j</w:t>
      </w:r>
      <w:r w:rsidR="008C3D24" w:rsidRPr="005F6D4F">
        <w:rPr>
          <w:rFonts w:ascii="Times New Roman" w:eastAsia="Calibri" w:hAnsi="Times New Roman" w:cs="Times New Roman"/>
          <w:sz w:val="24"/>
          <w:szCs w:val="24"/>
          <w:lang w:val="en-US"/>
        </w:rPr>
        <w:t>oin the Italian Communist Party</w:t>
      </w:r>
      <w:r w:rsidR="004E32C9" w:rsidRPr="005F6D4F">
        <w:rPr>
          <w:rFonts w:ascii="Times New Roman" w:eastAsia="Calibri" w:hAnsi="Times New Roman" w:cs="Times New Roman"/>
          <w:sz w:val="24"/>
          <w:szCs w:val="24"/>
          <w:lang w:val="en-US"/>
        </w:rPr>
        <w:t xml:space="preserve"> during the mid-1970s</w:t>
      </w:r>
      <w:r w:rsidR="007F106A" w:rsidRPr="005F6D4F">
        <w:rPr>
          <w:rFonts w:ascii="Times New Roman" w:eastAsia="Calibri" w:hAnsi="Times New Roman" w:cs="Times New Roman"/>
          <w:sz w:val="24"/>
          <w:szCs w:val="24"/>
          <w:lang w:val="en-US"/>
        </w:rPr>
        <w:t>)</w:t>
      </w:r>
      <w:r w:rsidR="008C3D24" w:rsidRPr="005F6D4F">
        <w:rPr>
          <w:rFonts w:ascii="Times New Roman" w:eastAsia="Calibri" w:hAnsi="Times New Roman" w:cs="Times New Roman"/>
          <w:sz w:val="24"/>
          <w:szCs w:val="24"/>
          <w:lang w:val="en-US"/>
        </w:rPr>
        <w:t>.</w:t>
      </w:r>
      <w:r w:rsidRPr="005F6D4F">
        <w:rPr>
          <w:rFonts w:ascii="Times New Roman" w:eastAsia="Calibri" w:hAnsi="Times New Roman" w:cs="Times New Roman"/>
          <w:sz w:val="24"/>
          <w:szCs w:val="24"/>
          <w:lang w:val="en-US"/>
        </w:rPr>
        <w:t xml:space="preserve"> </w:t>
      </w:r>
      <w:r w:rsidRPr="005F6D4F">
        <w:rPr>
          <w:rFonts w:ascii="Times New Roman" w:hAnsi="Times New Roman" w:cs="Times New Roman"/>
          <w:sz w:val="24"/>
          <w:szCs w:val="24"/>
          <w:lang w:val="en-US"/>
        </w:rPr>
        <w:t xml:space="preserve">That move had much in common with paths taken by other artists, intellectuals, and </w:t>
      </w:r>
      <w:r w:rsidRPr="005F6D4F">
        <w:rPr>
          <w:rFonts w:ascii="Times New Roman" w:hAnsi="Times New Roman" w:cs="Times New Roman"/>
          <w:sz w:val="24"/>
          <w:szCs w:val="24"/>
          <w:lang w:val="en-US"/>
        </w:rPr>
        <w:lastRenderedPageBreak/>
        <w:t xml:space="preserve">concerned citizens. </w:t>
      </w:r>
      <w:r w:rsidR="00AC5E2F" w:rsidRPr="005F6D4F">
        <w:rPr>
          <w:rFonts w:ascii="Times New Roman" w:hAnsi="Times New Roman" w:cs="Times New Roman"/>
          <w:sz w:val="24"/>
          <w:szCs w:val="24"/>
          <w:lang w:val="en-US"/>
        </w:rPr>
        <w:t xml:space="preserve">Since the </w:t>
      </w:r>
      <w:r w:rsidR="004E32C9" w:rsidRPr="005F6D4F">
        <w:rPr>
          <w:rFonts w:ascii="Times New Roman" w:hAnsi="Times New Roman" w:cs="Times New Roman"/>
          <w:sz w:val="24"/>
          <w:szCs w:val="24"/>
          <w:lang w:val="en-US"/>
        </w:rPr>
        <w:t xml:space="preserve">early </w:t>
      </w:r>
      <w:r w:rsidR="00AC5E2F" w:rsidRPr="005F6D4F">
        <w:rPr>
          <w:rFonts w:ascii="Times New Roman" w:hAnsi="Times New Roman" w:cs="Times New Roman"/>
          <w:sz w:val="24"/>
          <w:szCs w:val="24"/>
          <w:lang w:val="en-US"/>
        </w:rPr>
        <w:t>1960s, t</w:t>
      </w:r>
      <w:r w:rsidRPr="005F6D4F">
        <w:rPr>
          <w:rFonts w:ascii="Times New Roman" w:hAnsi="Times New Roman" w:cs="Times New Roman"/>
          <w:sz w:val="24"/>
          <w:szCs w:val="24"/>
          <w:lang w:val="en-US"/>
        </w:rPr>
        <w:t xml:space="preserve">here </w:t>
      </w:r>
      <w:r w:rsidR="004E32C9" w:rsidRPr="005F6D4F">
        <w:rPr>
          <w:rFonts w:ascii="Times New Roman" w:hAnsi="Times New Roman" w:cs="Times New Roman"/>
          <w:sz w:val="24"/>
          <w:szCs w:val="24"/>
          <w:lang w:val="en-US"/>
        </w:rPr>
        <w:t>had co</w:t>
      </w:r>
      <w:r w:rsidRPr="005F6D4F">
        <w:rPr>
          <w:rFonts w:ascii="Times New Roman" w:hAnsi="Times New Roman" w:cs="Times New Roman"/>
          <w:sz w:val="24"/>
          <w:szCs w:val="24"/>
          <w:lang w:val="en-US"/>
        </w:rPr>
        <w:t xml:space="preserve">me increasingly vehement attacks upon those stifling denials of the past and the obscenity of a reconstructed present which wished to downplay, even to ignore, the tendencies in German society and culture which, for Henze, had done so much to engineer his own emigration from West Germany to Italy. </w:t>
      </w:r>
    </w:p>
    <w:p w14:paraId="7C960E55" w14:textId="77777777" w:rsidR="00B3506C" w:rsidRPr="005F6D4F" w:rsidRDefault="00B3506C" w:rsidP="0034705F">
      <w:pPr>
        <w:spacing w:after="0" w:line="480" w:lineRule="auto"/>
        <w:ind w:firstLine="720"/>
        <w:rPr>
          <w:rFonts w:ascii="Times New Roman" w:eastAsia="Calibri" w:hAnsi="Times New Roman" w:cs="Times New Roman"/>
          <w:sz w:val="24"/>
          <w:szCs w:val="24"/>
          <w:lang w:val="en-US"/>
        </w:rPr>
      </w:pPr>
      <w:r w:rsidRPr="005F6D4F">
        <w:rPr>
          <w:rFonts w:ascii="Times New Roman" w:eastAsia="Calibri" w:hAnsi="Times New Roman" w:cs="Times New Roman"/>
          <w:sz w:val="24"/>
          <w:szCs w:val="24"/>
          <w:lang w:val="en-US"/>
        </w:rPr>
        <w:t>Henze took the decision that no longer would he write for himself and his friends, but ‘to help socialism’, that he would embody in his work ‘all the problems of contemporary bourgeois music,’ and yet ‘transform these into something that the masses can understand’. That certainly did not involve submitting to commercial considerations, but nor was there</w:t>
      </w:r>
      <w:r w:rsidR="007F106A" w:rsidRPr="005F6D4F">
        <w:rPr>
          <w:rFonts w:ascii="Times New Roman" w:eastAsia="Calibri" w:hAnsi="Times New Roman" w:cs="Times New Roman"/>
          <w:sz w:val="24"/>
          <w:szCs w:val="24"/>
          <w:lang w:val="en-US"/>
        </w:rPr>
        <w:t>, he wrote,</w:t>
      </w:r>
      <w:r w:rsidRPr="005F6D4F">
        <w:rPr>
          <w:rFonts w:ascii="Times New Roman" w:eastAsia="Calibri" w:hAnsi="Times New Roman" w:cs="Times New Roman"/>
          <w:sz w:val="24"/>
          <w:szCs w:val="24"/>
          <w:lang w:val="en-US"/>
        </w:rPr>
        <w:t xml:space="preserve"> any ‘place for worry about losing elite notions of value’</w:t>
      </w:r>
      <w:r w:rsidR="0022170A" w:rsidRPr="005F6D4F">
        <w:rPr>
          <w:rFonts w:ascii="Times New Roman" w:eastAsia="Calibri" w:hAnsi="Times New Roman" w:cs="Times New Roman"/>
          <w:sz w:val="24"/>
          <w:szCs w:val="24"/>
          <w:lang w:val="en-US"/>
        </w:rPr>
        <w:t xml:space="preserve"> (Henze 1982: 179-80)</w:t>
      </w:r>
      <w:r w:rsidRPr="005F6D4F">
        <w:rPr>
          <w:rFonts w:ascii="Times New Roman" w:eastAsia="Calibri" w:hAnsi="Times New Roman" w:cs="Times New Roman"/>
          <w:sz w:val="24"/>
          <w:szCs w:val="24"/>
          <w:lang w:val="en-US"/>
        </w:rPr>
        <w:t xml:space="preserve">. In the 1960s, he had begun: </w:t>
      </w:r>
    </w:p>
    <w:p w14:paraId="23B0C79F" w14:textId="77777777" w:rsidR="00B3506C" w:rsidRPr="005F6D4F" w:rsidRDefault="00B3506C" w:rsidP="0034705F">
      <w:pPr>
        <w:spacing w:after="0" w:line="480" w:lineRule="auto"/>
        <w:ind w:left="720" w:right="720" w:firstLine="720"/>
        <w:rPr>
          <w:rFonts w:ascii="Times New Roman" w:eastAsia="Calibri" w:hAnsi="Times New Roman" w:cs="Times New Roman"/>
          <w:sz w:val="20"/>
          <w:szCs w:val="20"/>
          <w:lang w:val="en-US"/>
        </w:rPr>
      </w:pPr>
    </w:p>
    <w:p w14:paraId="4FE6D23D" w14:textId="77777777" w:rsidR="00B3506C" w:rsidRPr="005F6D4F" w:rsidRDefault="00B3506C" w:rsidP="0034705F">
      <w:pPr>
        <w:spacing w:after="0" w:line="480" w:lineRule="auto"/>
        <w:ind w:left="720" w:right="720" w:firstLine="720"/>
        <w:rPr>
          <w:rFonts w:ascii="Times New Roman" w:eastAsia="Calibri" w:hAnsi="Times New Roman" w:cs="Times New Roman"/>
          <w:sz w:val="20"/>
          <w:szCs w:val="20"/>
          <w:lang w:val="en-US"/>
        </w:rPr>
      </w:pPr>
      <w:r w:rsidRPr="005F6D4F">
        <w:rPr>
          <w:rFonts w:ascii="Times New Roman" w:eastAsia="Calibri" w:hAnsi="Times New Roman" w:cs="Times New Roman"/>
          <w:sz w:val="20"/>
          <w:szCs w:val="20"/>
          <w:lang w:val="en-US"/>
        </w:rPr>
        <w:t xml:space="preserve">... to read systematically ... I started with Marcuse, and read some Adorno; Marx and Lenin were to come later. This marked the start of a period of theoretical study. ... During this time I went often to Berlin to meet and talk with the radical student group, the SDS </w:t>
      </w:r>
      <w:r w:rsidR="00A8798A" w:rsidRPr="005F6D4F">
        <w:rPr>
          <w:rFonts w:ascii="Times New Roman" w:eastAsia="Calibri" w:hAnsi="Times New Roman" w:cs="Times New Roman"/>
          <w:sz w:val="20"/>
          <w:szCs w:val="20"/>
          <w:lang w:val="en-US"/>
        </w:rPr>
        <w:t>[</w:t>
      </w:r>
      <w:r w:rsidR="00AC1792" w:rsidRPr="005F6D4F">
        <w:rPr>
          <w:rFonts w:ascii="Times New Roman" w:eastAsia="Calibri" w:hAnsi="Times New Roman" w:cs="Times New Roman"/>
          <w:sz w:val="20"/>
          <w:szCs w:val="20"/>
          <w:lang w:val="en-US"/>
        </w:rPr>
        <w:t>Sozialistischer Deutscher Studentenbund/</w:t>
      </w:r>
      <w:r w:rsidR="00AC5E2F" w:rsidRPr="005F6D4F">
        <w:rPr>
          <w:rFonts w:ascii="Times New Roman" w:eastAsia="Calibri" w:hAnsi="Times New Roman" w:cs="Times New Roman"/>
          <w:sz w:val="20"/>
          <w:szCs w:val="20"/>
          <w:lang w:val="en-US"/>
        </w:rPr>
        <w:t xml:space="preserve">Socialist German Student League – at the time a powerful movement with thousands of members] </w:t>
      </w:r>
      <w:r w:rsidRPr="005F6D4F">
        <w:rPr>
          <w:rFonts w:ascii="Times New Roman" w:eastAsia="Calibri" w:hAnsi="Times New Roman" w:cs="Times New Roman"/>
          <w:sz w:val="20"/>
          <w:szCs w:val="20"/>
          <w:lang w:val="en-US"/>
        </w:rPr>
        <w:t>and Rudi Dutschke in particular. ... the experiences of the late 1960s – my involvement with the young left in the Federal Republic and West Berlin – were significant for my subsequent political development. As things turned out, that was to take place not in Germany but in Cuba and in Italy, where I had settled. There, with ever-increasing confidence, I began to learn how my music and my political beliefs could support and strengthen each other.</w:t>
      </w:r>
      <w:r w:rsidR="0022170A" w:rsidRPr="005F6D4F">
        <w:rPr>
          <w:rFonts w:ascii="Times New Roman" w:eastAsia="Calibri" w:hAnsi="Times New Roman" w:cs="Times New Roman"/>
          <w:sz w:val="20"/>
          <w:szCs w:val="20"/>
          <w:lang w:val="en-US"/>
        </w:rPr>
        <w:t xml:space="preserve"> (Henze 1982:55-56)</w:t>
      </w:r>
    </w:p>
    <w:p w14:paraId="651C3FD4" w14:textId="77777777" w:rsidR="00B3506C" w:rsidRPr="005F6D4F" w:rsidRDefault="00B3506C" w:rsidP="0034705F">
      <w:pPr>
        <w:spacing w:after="0" w:line="480" w:lineRule="auto"/>
        <w:ind w:firstLine="720"/>
        <w:rPr>
          <w:rFonts w:ascii="Times New Roman" w:eastAsia="Calibri" w:hAnsi="Times New Roman" w:cs="Times New Roman"/>
          <w:sz w:val="20"/>
          <w:szCs w:val="20"/>
          <w:lang w:val="en-US"/>
        </w:rPr>
      </w:pPr>
    </w:p>
    <w:p w14:paraId="39FCFAB1" w14:textId="318ABA38" w:rsidR="004E32C9" w:rsidRPr="005F6D4F" w:rsidRDefault="00BA77CD" w:rsidP="0034705F">
      <w:pPr>
        <w:spacing w:after="0" w:line="360" w:lineRule="auto"/>
        <w:ind w:firstLine="720"/>
        <w:rPr>
          <w:rFonts w:ascii="Times New Roman" w:eastAsia="Calibri" w:hAnsi="Times New Roman" w:cs="Times New Roman"/>
          <w:sz w:val="24"/>
          <w:szCs w:val="24"/>
          <w:lang w:val="en-US" w:eastAsia="en-US"/>
        </w:rPr>
      </w:pPr>
      <w:r w:rsidRPr="005F6D4F">
        <w:rPr>
          <w:rFonts w:ascii="Times New Roman" w:hAnsi="Times New Roman" w:cs="Times New Roman"/>
          <w:sz w:val="24"/>
          <w:szCs w:val="24"/>
          <w:lang w:val="en-US"/>
        </w:rPr>
        <w:t xml:space="preserve">Just as Wagner’s </w:t>
      </w:r>
      <w:r w:rsidRPr="005F6D4F">
        <w:rPr>
          <w:rFonts w:ascii="Times New Roman" w:hAnsi="Times New Roman" w:cs="Times New Roman"/>
          <w:i/>
          <w:sz w:val="24"/>
          <w:szCs w:val="24"/>
          <w:lang w:val="en-US"/>
        </w:rPr>
        <w:t>Ring</w:t>
      </w:r>
      <w:r w:rsidRPr="005F6D4F">
        <w:rPr>
          <w:rFonts w:ascii="Times New Roman" w:hAnsi="Times New Roman" w:cs="Times New Roman"/>
          <w:sz w:val="24"/>
          <w:szCs w:val="24"/>
          <w:lang w:val="en-US"/>
        </w:rPr>
        <w:t xml:space="preserve"> had been a child of the revolutions of 1848-9, </w:t>
      </w:r>
      <w:r w:rsidR="00C02E01" w:rsidRPr="005F6D4F">
        <w:rPr>
          <w:rFonts w:ascii="Times New Roman" w:hAnsi="Times New Roman" w:cs="Times New Roman"/>
          <w:i/>
          <w:sz w:val="24"/>
          <w:szCs w:val="24"/>
          <w:lang w:val="en-US"/>
        </w:rPr>
        <w:t>The Tedious Way to Natascha Ungeheuer’s Apartment</w:t>
      </w:r>
      <w:r w:rsidR="00C02E01" w:rsidRPr="005F6D4F">
        <w:rPr>
          <w:rFonts w:ascii="Times New Roman" w:hAnsi="Times New Roman" w:cs="Times New Roman"/>
          <w:sz w:val="24"/>
          <w:szCs w:val="24"/>
          <w:lang w:val="en-US"/>
        </w:rPr>
        <w:t>, a</w:t>
      </w:r>
      <w:r w:rsidR="00B3506C" w:rsidRPr="005F6D4F">
        <w:rPr>
          <w:rFonts w:ascii="Times New Roman" w:hAnsi="Times New Roman" w:cs="Times New Roman"/>
          <w:sz w:val="24"/>
          <w:szCs w:val="24"/>
          <w:lang w:val="en-US"/>
        </w:rPr>
        <w:t xml:space="preserve"> ‘show for seventeen performers’ </w:t>
      </w:r>
      <w:r w:rsidR="00C02E01" w:rsidRPr="005F6D4F">
        <w:rPr>
          <w:rFonts w:ascii="Times New Roman" w:hAnsi="Times New Roman" w:cs="Times New Roman"/>
          <w:sz w:val="24"/>
          <w:szCs w:val="24"/>
          <w:lang w:val="en-US"/>
        </w:rPr>
        <w:t xml:space="preserve">– </w:t>
      </w:r>
      <w:r w:rsidR="00B3506C" w:rsidRPr="005F6D4F">
        <w:rPr>
          <w:rFonts w:ascii="Times New Roman" w:hAnsi="Times New Roman" w:cs="Times New Roman"/>
          <w:sz w:val="24"/>
          <w:szCs w:val="24"/>
          <w:lang w:val="en-US"/>
        </w:rPr>
        <w:t xml:space="preserve">like Wagner, </w:t>
      </w:r>
      <w:r w:rsidR="00C02E01" w:rsidRPr="005F6D4F">
        <w:rPr>
          <w:rFonts w:ascii="Times New Roman" w:hAnsi="Times New Roman" w:cs="Times New Roman"/>
          <w:sz w:val="24"/>
          <w:szCs w:val="24"/>
          <w:lang w:val="en-US"/>
        </w:rPr>
        <w:t xml:space="preserve">Henze </w:t>
      </w:r>
      <w:r w:rsidR="00B3506C" w:rsidRPr="005F6D4F">
        <w:rPr>
          <w:rFonts w:ascii="Times New Roman" w:hAnsi="Times New Roman" w:cs="Times New Roman"/>
          <w:sz w:val="24"/>
          <w:szCs w:val="24"/>
          <w:lang w:val="en-US"/>
        </w:rPr>
        <w:t xml:space="preserve">for a </w:t>
      </w:r>
      <w:r w:rsidR="00945076" w:rsidRPr="005F6D4F">
        <w:rPr>
          <w:rFonts w:ascii="Times New Roman" w:hAnsi="Times New Roman" w:cs="Times New Roman"/>
          <w:sz w:val="24"/>
          <w:szCs w:val="24"/>
          <w:lang w:val="en-US"/>
        </w:rPr>
        <w:t xml:space="preserve">while </w:t>
      </w:r>
      <w:r w:rsidRPr="005F6D4F">
        <w:rPr>
          <w:rFonts w:ascii="Times New Roman" w:hAnsi="Times New Roman" w:cs="Times New Roman"/>
          <w:sz w:val="24"/>
          <w:szCs w:val="24"/>
          <w:lang w:val="en-US"/>
        </w:rPr>
        <w:t>eschewed</w:t>
      </w:r>
      <w:r w:rsidR="00B3506C" w:rsidRPr="005F6D4F">
        <w:rPr>
          <w:rFonts w:ascii="Times New Roman" w:hAnsi="Times New Roman" w:cs="Times New Roman"/>
          <w:sz w:val="24"/>
          <w:szCs w:val="24"/>
          <w:lang w:val="en-US"/>
        </w:rPr>
        <w:t xml:space="preserve"> the term ‘opera’</w:t>
      </w:r>
      <w:r w:rsidR="00C02E01" w:rsidRPr="005F6D4F">
        <w:rPr>
          <w:rFonts w:ascii="Times New Roman" w:hAnsi="Times New Roman" w:cs="Times New Roman"/>
          <w:sz w:val="24"/>
          <w:szCs w:val="24"/>
          <w:lang w:val="en-US"/>
        </w:rPr>
        <w:t xml:space="preserve"> –</w:t>
      </w:r>
      <w:r w:rsidR="00B3506C" w:rsidRPr="005F6D4F">
        <w:rPr>
          <w:rFonts w:ascii="Times New Roman" w:hAnsi="Times New Roman" w:cs="Times New Roman"/>
          <w:sz w:val="24"/>
          <w:szCs w:val="24"/>
          <w:lang w:val="en-US"/>
        </w:rPr>
        <w:t xml:space="preserve"> was </w:t>
      </w:r>
      <w:r w:rsidRPr="005F6D4F">
        <w:rPr>
          <w:rFonts w:ascii="Times New Roman" w:hAnsi="Times New Roman" w:cs="Times New Roman"/>
          <w:sz w:val="24"/>
          <w:szCs w:val="24"/>
          <w:lang w:val="en-US"/>
        </w:rPr>
        <w:t>born of</w:t>
      </w:r>
      <w:r w:rsidR="00B3506C" w:rsidRPr="005F6D4F">
        <w:rPr>
          <w:rFonts w:ascii="Times New Roman" w:hAnsi="Times New Roman" w:cs="Times New Roman"/>
          <w:sz w:val="24"/>
          <w:szCs w:val="24"/>
          <w:lang w:val="en-US"/>
        </w:rPr>
        <w:t xml:space="preserve"> the </w:t>
      </w:r>
      <w:r w:rsidRPr="005F6D4F">
        <w:rPr>
          <w:rFonts w:ascii="Times New Roman" w:hAnsi="Times New Roman" w:cs="Times New Roman"/>
          <w:sz w:val="24"/>
          <w:szCs w:val="24"/>
          <w:lang w:val="en-US"/>
        </w:rPr>
        <w:t xml:space="preserve">1968 </w:t>
      </w:r>
      <w:r w:rsidR="00C02E01" w:rsidRPr="005F6D4F">
        <w:rPr>
          <w:rFonts w:ascii="Times New Roman" w:hAnsi="Times New Roman" w:cs="Times New Roman"/>
          <w:sz w:val="24"/>
          <w:szCs w:val="24"/>
          <w:lang w:val="en-US"/>
        </w:rPr>
        <w:t>European revolts</w:t>
      </w:r>
      <w:r w:rsidR="00B3506C" w:rsidRPr="005F6D4F">
        <w:rPr>
          <w:rFonts w:ascii="Times New Roman" w:hAnsi="Times New Roman" w:cs="Times New Roman"/>
          <w:sz w:val="24"/>
          <w:szCs w:val="24"/>
          <w:lang w:val="en-US"/>
        </w:rPr>
        <w:t xml:space="preserve"> </w:t>
      </w:r>
      <w:r w:rsidR="00C02E01" w:rsidRPr="005F6D4F">
        <w:rPr>
          <w:rFonts w:ascii="Times New Roman" w:hAnsi="Times New Roman" w:cs="Times New Roman"/>
          <w:sz w:val="24"/>
          <w:szCs w:val="24"/>
          <w:lang w:val="en-US"/>
        </w:rPr>
        <w:t>against the (re-)established socio-political order</w:t>
      </w:r>
      <w:r w:rsidR="00B3506C" w:rsidRPr="005F6D4F">
        <w:rPr>
          <w:rFonts w:ascii="Times New Roman" w:hAnsi="Times New Roman" w:cs="Times New Roman"/>
          <w:sz w:val="24"/>
          <w:szCs w:val="24"/>
          <w:lang w:val="en-US"/>
        </w:rPr>
        <w:t xml:space="preserve">.  </w:t>
      </w:r>
      <w:r w:rsidR="004E32C9" w:rsidRPr="005F6D4F">
        <w:rPr>
          <w:rFonts w:ascii="Times New Roman" w:hAnsi="Times New Roman" w:cs="Times New Roman"/>
          <w:sz w:val="24"/>
          <w:szCs w:val="24"/>
          <w:lang w:val="en-US"/>
        </w:rPr>
        <w:t>In</w:t>
      </w:r>
      <w:r w:rsidR="004E32C9" w:rsidRPr="005F6D4F">
        <w:rPr>
          <w:rFonts w:ascii="Times New Roman" w:eastAsia="Calibri" w:hAnsi="Times New Roman" w:cs="Times New Roman"/>
          <w:sz w:val="24"/>
          <w:szCs w:val="24"/>
          <w:lang w:val="en-US" w:eastAsia="en-US"/>
        </w:rPr>
        <w:t xml:space="preserve"> a </w:t>
      </w:r>
      <w:r w:rsidR="004E32C9" w:rsidRPr="005F6D4F">
        <w:rPr>
          <w:rFonts w:ascii="Times New Roman" w:eastAsia="Calibri" w:hAnsi="Times New Roman" w:cs="Times New Roman"/>
          <w:i/>
          <w:sz w:val="24"/>
          <w:szCs w:val="24"/>
          <w:lang w:val="en-US" w:eastAsia="en-US"/>
        </w:rPr>
        <w:t>Gesamtkunstwerk</w:t>
      </w:r>
      <w:r w:rsidR="004E32C9" w:rsidRPr="005F6D4F">
        <w:rPr>
          <w:rFonts w:ascii="Times New Roman" w:eastAsia="Calibri" w:hAnsi="Times New Roman" w:cs="Times New Roman"/>
          <w:sz w:val="24"/>
          <w:szCs w:val="24"/>
          <w:lang w:val="en-US" w:eastAsia="en-US"/>
        </w:rPr>
        <w:t xml:space="preserve"> for the 1970s, </w:t>
      </w:r>
      <w:r w:rsidR="004E32C9" w:rsidRPr="005F6D4F">
        <w:rPr>
          <w:rFonts w:ascii="Times New Roman" w:hAnsi="Times New Roman"/>
          <w:sz w:val="24"/>
          <w:szCs w:val="24"/>
          <w:lang w:val="en-US"/>
        </w:rPr>
        <w:t xml:space="preserve">a vocalist, brass quintet, Hammond organ, percussion, jazz ensemble, and, perhaps most notably, denoting the bourgeois origins of the protagonist, an instrumental quintet identical to that </w:t>
      </w:r>
      <w:r w:rsidR="004E32C9" w:rsidRPr="005F6D4F">
        <w:rPr>
          <w:rFonts w:ascii="Times New Roman" w:hAnsi="Times New Roman"/>
          <w:sz w:val="24"/>
          <w:szCs w:val="24"/>
          <w:lang w:val="en-US"/>
        </w:rPr>
        <w:lastRenderedPageBreak/>
        <w:t xml:space="preserve">used in </w:t>
      </w:r>
      <w:r w:rsidR="004E32C9" w:rsidRPr="005F6D4F">
        <w:rPr>
          <w:rFonts w:ascii="Times New Roman" w:hAnsi="Times New Roman"/>
          <w:i/>
          <w:iCs/>
          <w:sz w:val="24"/>
          <w:szCs w:val="24"/>
          <w:lang w:val="en-US"/>
        </w:rPr>
        <w:t>Pierrot lunaire</w:t>
      </w:r>
      <w:r w:rsidR="004E32C9" w:rsidRPr="005F6D4F">
        <w:rPr>
          <w:rFonts w:ascii="Times New Roman" w:hAnsi="Times New Roman"/>
          <w:sz w:val="24"/>
          <w:szCs w:val="24"/>
          <w:lang w:val="en-US"/>
        </w:rPr>
        <w:t>, each member dressed in blood-soaked white coats, enact and indict Henze’s own lonely journey</w:t>
      </w:r>
      <w:r w:rsidR="004E32C9" w:rsidRPr="005F6D4F">
        <w:rPr>
          <w:rFonts w:ascii="Times New Roman" w:eastAsia="Calibri" w:hAnsi="Times New Roman" w:cs="Times New Roman"/>
          <w:sz w:val="24"/>
          <w:szCs w:val="24"/>
          <w:lang w:val="en-US" w:eastAsia="en-US"/>
        </w:rPr>
        <w:t>.</w:t>
      </w:r>
    </w:p>
    <w:p w14:paraId="07C9A7C6" w14:textId="0F43E035" w:rsidR="005706BB" w:rsidRPr="005F6D4F" w:rsidRDefault="005706BB" w:rsidP="0034705F">
      <w:pPr>
        <w:spacing w:after="0" w:line="480" w:lineRule="auto"/>
        <w:ind w:firstLine="720"/>
        <w:rPr>
          <w:rFonts w:ascii="Times New Roman" w:hAnsi="Times New Roman" w:cs="Times New Roman"/>
          <w:sz w:val="24"/>
          <w:szCs w:val="24"/>
          <w:lang w:val="en-US"/>
        </w:rPr>
      </w:pPr>
    </w:p>
    <w:p w14:paraId="5E35FECA" w14:textId="24268D3E" w:rsidR="00B3506C" w:rsidRPr="005F6D4F" w:rsidRDefault="00B3506C" w:rsidP="0034705F">
      <w:pPr>
        <w:spacing w:after="0" w:line="480" w:lineRule="auto"/>
        <w:ind w:firstLine="720"/>
        <w:rPr>
          <w:rFonts w:ascii="Times New Roman" w:hAnsi="Times New Roman" w:cs="Times New Roman"/>
          <w:sz w:val="24"/>
          <w:szCs w:val="24"/>
          <w:lang w:val="en-US"/>
        </w:rPr>
      </w:pPr>
      <w:r w:rsidRPr="005F6D4F">
        <w:rPr>
          <w:rFonts w:ascii="Times New Roman" w:hAnsi="Times New Roman" w:cs="Times New Roman"/>
          <w:sz w:val="24"/>
          <w:szCs w:val="24"/>
          <w:lang w:val="en-US"/>
        </w:rPr>
        <w:t xml:space="preserve">I shall </w:t>
      </w:r>
      <w:r w:rsidR="0022170A" w:rsidRPr="005F6D4F">
        <w:rPr>
          <w:rFonts w:ascii="Times New Roman" w:hAnsi="Times New Roman" w:cs="Times New Roman"/>
          <w:sz w:val="24"/>
          <w:szCs w:val="24"/>
          <w:lang w:val="en-US"/>
        </w:rPr>
        <w:t>draw to a conclusion</w:t>
      </w:r>
      <w:r w:rsidRPr="005F6D4F">
        <w:rPr>
          <w:rFonts w:ascii="Times New Roman" w:hAnsi="Times New Roman" w:cs="Times New Roman"/>
          <w:sz w:val="24"/>
          <w:szCs w:val="24"/>
          <w:lang w:val="en-US"/>
        </w:rPr>
        <w:t xml:space="preserve"> by quoting </w:t>
      </w:r>
      <w:r w:rsidR="00D70A23" w:rsidRPr="005F6D4F">
        <w:rPr>
          <w:rFonts w:ascii="Times New Roman" w:hAnsi="Times New Roman" w:cs="Times New Roman"/>
          <w:sz w:val="24"/>
          <w:szCs w:val="24"/>
          <w:lang w:val="en-US"/>
        </w:rPr>
        <w:t xml:space="preserve">from </w:t>
      </w:r>
      <w:r w:rsidR="00945076" w:rsidRPr="005F6D4F">
        <w:rPr>
          <w:rFonts w:ascii="Times New Roman" w:hAnsi="Times New Roman" w:cs="Times New Roman"/>
          <w:sz w:val="24"/>
          <w:szCs w:val="24"/>
          <w:lang w:val="en-US"/>
        </w:rPr>
        <w:t>a</w:t>
      </w:r>
      <w:r w:rsidR="00BA77CD" w:rsidRPr="005F6D4F">
        <w:rPr>
          <w:rFonts w:ascii="Times New Roman" w:hAnsi="Times New Roman" w:cs="Times New Roman"/>
          <w:sz w:val="24"/>
          <w:szCs w:val="24"/>
          <w:lang w:val="en-US"/>
        </w:rPr>
        <w:t xml:space="preserve"> summary of this</w:t>
      </w:r>
      <w:r w:rsidRPr="005F6D4F">
        <w:rPr>
          <w:rFonts w:ascii="Times New Roman" w:hAnsi="Times New Roman" w:cs="Times New Roman"/>
          <w:sz w:val="24"/>
          <w:szCs w:val="24"/>
          <w:lang w:val="en-US"/>
        </w:rPr>
        <w:t xml:space="preserve"> work by its librettist, the Chilean poet </w:t>
      </w:r>
      <w:r w:rsidR="0077509F" w:rsidRPr="005F6D4F">
        <w:rPr>
          <w:rFonts w:ascii="Times New Roman" w:hAnsi="Times New Roman" w:cs="Times New Roman"/>
          <w:sz w:val="24"/>
          <w:szCs w:val="24"/>
          <w:lang w:val="en-US"/>
        </w:rPr>
        <w:t xml:space="preserve">and nephew of Salvador Allende, </w:t>
      </w:r>
      <w:r w:rsidRPr="005F6D4F">
        <w:rPr>
          <w:rFonts w:ascii="Times New Roman" w:hAnsi="Times New Roman" w:cs="Times New Roman"/>
          <w:sz w:val="24"/>
          <w:szCs w:val="24"/>
          <w:lang w:val="en-US"/>
        </w:rPr>
        <w:t xml:space="preserve">Gastón Salvatore, who had himself taken an active role in those </w:t>
      </w:r>
      <w:r w:rsidR="00645957" w:rsidRPr="005F6D4F">
        <w:rPr>
          <w:rFonts w:ascii="Times New Roman" w:hAnsi="Times New Roman" w:cs="Times New Roman"/>
          <w:sz w:val="24"/>
          <w:szCs w:val="24"/>
          <w:lang w:val="en-US"/>
        </w:rPr>
        <w:t>‘</w:t>
      </w:r>
      <w:r w:rsidRPr="005F6D4F">
        <w:rPr>
          <w:rFonts w:ascii="Times New Roman" w:hAnsi="Times New Roman" w:cs="Times New Roman"/>
          <w:sz w:val="24"/>
          <w:szCs w:val="24"/>
          <w:lang w:val="en-US"/>
        </w:rPr>
        <w:t>events</w:t>
      </w:r>
      <w:r w:rsidR="00645957" w:rsidRPr="005F6D4F">
        <w:rPr>
          <w:rFonts w:ascii="Times New Roman" w:hAnsi="Times New Roman" w:cs="Times New Roman"/>
          <w:sz w:val="24"/>
          <w:szCs w:val="24"/>
          <w:lang w:val="en-US"/>
        </w:rPr>
        <w:t>’</w:t>
      </w:r>
      <w:r w:rsidR="004E32C9" w:rsidRPr="005F6D4F">
        <w:rPr>
          <w:rFonts w:ascii="Times New Roman" w:hAnsi="Times New Roman" w:cs="Times New Roman"/>
          <w:sz w:val="24"/>
          <w:szCs w:val="24"/>
          <w:lang w:val="en-US"/>
        </w:rPr>
        <w:t xml:space="preserve"> as an active leader in the student movement, at one point imprisoned and deported</w:t>
      </w:r>
      <w:r w:rsidRPr="005F6D4F">
        <w:rPr>
          <w:rFonts w:ascii="Times New Roman" w:hAnsi="Times New Roman" w:cs="Times New Roman"/>
          <w:sz w:val="24"/>
          <w:szCs w:val="24"/>
          <w:lang w:val="en-US"/>
        </w:rPr>
        <w:t>:</w:t>
      </w:r>
    </w:p>
    <w:p w14:paraId="587C7D7F" w14:textId="77777777" w:rsidR="00B3506C" w:rsidRPr="005F6D4F" w:rsidRDefault="00B3506C" w:rsidP="0034705F">
      <w:pPr>
        <w:spacing w:after="0" w:line="480" w:lineRule="auto"/>
        <w:ind w:leftChars="127" w:left="279" w:rightChars="127" w:right="279" w:firstLine="720"/>
        <w:rPr>
          <w:rFonts w:ascii="Times New Roman" w:hAnsi="Times New Roman" w:cs="Times New Roman"/>
          <w:sz w:val="24"/>
          <w:szCs w:val="24"/>
          <w:lang w:val="en-US"/>
        </w:rPr>
      </w:pPr>
    </w:p>
    <w:p w14:paraId="3AE7637A" w14:textId="77777777" w:rsidR="00D70A23" w:rsidRPr="005F6D4F" w:rsidRDefault="007F106A" w:rsidP="0034705F">
      <w:pPr>
        <w:spacing w:after="0" w:line="480" w:lineRule="auto"/>
        <w:ind w:leftChars="127" w:left="279" w:rightChars="127" w:right="279" w:firstLine="720"/>
        <w:rPr>
          <w:rFonts w:ascii="Times New Roman" w:eastAsia="Times New Roman" w:hAnsi="Times New Roman" w:cs="Times New Roman"/>
          <w:sz w:val="20"/>
          <w:szCs w:val="20"/>
          <w:lang w:val="en-US"/>
        </w:rPr>
      </w:pPr>
      <w:r w:rsidRPr="005F6D4F">
        <w:rPr>
          <w:rFonts w:ascii="Times New Roman" w:eastAsia="Times New Roman" w:hAnsi="Times New Roman" w:cs="Times New Roman"/>
          <w:sz w:val="20"/>
          <w:szCs w:val="20"/>
          <w:lang w:val="en-US"/>
        </w:rPr>
        <w:t>Natascha Ungeheuer is the siren of a false utopia</w:t>
      </w:r>
      <w:r w:rsidR="00D70A23" w:rsidRPr="005F6D4F">
        <w:rPr>
          <w:rFonts w:ascii="Times New Roman" w:eastAsia="Times New Roman" w:hAnsi="Times New Roman" w:cs="Times New Roman"/>
          <w:sz w:val="20"/>
          <w:szCs w:val="20"/>
          <w:lang w:val="en-US"/>
        </w:rPr>
        <w:t xml:space="preserve"> … [which] </w:t>
      </w:r>
      <w:r w:rsidRPr="005F6D4F">
        <w:rPr>
          <w:rFonts w:ascii="Times New Roman" w:eastAsia="Times New Roman" w:hAnsi="Times New Roman" w:cs="Times New Roman"/>
          <w:sz w:val="20"/>
          <w:szCs w:val="20"/>
          <w:lang w:val="en-US"/>
        </w:rPr>
        <w:t xml:space="preserve">should be regarded as an all-denying immobility, as a kind of cowardice, which permits itself to appear identified with the ‘Revolution’ </w:t>
      </w:r>
      <w:r w:rsidR="00D70A23" w:rsidRPr="005F6D4F">
        <w:rPr>
          <w:rFonts w:ascii="Times New Roman" w:eastAsia="Times New Roman" w:hAnsi="Times New Roman" w:cs="Times New Roman"/>
          <w:sz w:val="20"/>
          <w:szCs w:val="20"/>
          <w:lang w:val="en-US"/>
        </w:rPr>
        <w:t>…</w:t>
      </w:r>
    </w:p>
    <w:p w14:paraId="59E02034" w14:textId="77777777" w:rsidR="00D70A23" w:rsidRPr="005F6D4F" w:rsidRDefault="00B3506C" w:rsidP="0034705F">
      <w:pPr>
        <w:spacing w:after="0" w:line="480" w:lineRule="auto"/>
        <w:ind w:leftChars="127" w:left="279" w:rightChars="127" w:right="279" w:firstLine="720"/>
        <w:rPr>
          <w:rFonts w:ascii="Times New Roman" w:eastAsia="Calibri" w:hAnsi="Times New Roman" w:cs="Times New Roman"/>
          <w:sz w:val="20"/>
          <w:szCs w:val="20"/>
          <w:lang w:val="en-US"/>
        </w:rPr>
      </w:pPr>
      <w:r w:rsidRPr="005F6D4F">
        <w:rPr>
          <w:rFonts w:ascii="Times New Roman" w:eastAsia="Calibri" w:hAnsi="Times New Roman" w:cs="Times New Roman"/>
          <w:sz w:val="20"/>
          <w:szCs w:val="20"/>
          <w:lang w:val="en-US"/>
        </w:rPr>
        <w:t xml:space="preserve">Such an existentialistic, non-historical form of political self-reflection places the leftist bourgeois in the position of exploiting the proletarian struggle, as an occasion for a merely self-indulgent moralising. </w:t>
      </w:r>
      <w:r w:rsidR="00D70A23" w:rsidRPr="005F6D4F">
        <w:rPr>
          <w:rFonts w:ascii="Times New Roman" w:eastAsia="Calibri" w:hAnsi="Times New Roman" w:cs="Times New Roman"/>
          <w:sz w:val="20"/>
          <w:szCs w:val="20"/>
          <w:lang w:val="en-US"/>
        </w:rPr>
        <w:t>…</w:t>
      </w:r>
    </w:p>
    <w:p w14:paraId="06403F6A" w14:textId="2EC56942" w:rsidR="00B3506C" w:rsidRPr="005F6D4F" w:rsidRDefault="00B3506C" w:rsidP="0034705F">
      <w:pPr>
        <w:spacing w:after="0" w:line="480" w:lineRule="auto"/>
        <w:ind w:leftChars="127" w:left="279" w:rightChars="127" w:right="279" w:firstLine="720"/>
        <w:rPr>
          <w:rFonts w:ascii="Times New Roman" w:eastAsia="Calibri" w:hAnsi="Times New Roman" w:cs="Times New Roman"/>
          <w:iCs/>
          <w:color w:val="000000"/>
          <w:sz w:val="20"/>
          <w:szCs w:val="20"/>
          <w:lang w:val="en-US"/>
        </w:rPr>
      </w:pPr>
      <w:r w:rsidRPr="005F6D4F">
        <w:rPr>
          <w:rFonts w:ascii="Times New Roman" w:eastAsia="Calibri" w:hAnsi="Times New Roman" w:cs="Times New Roman"/>
          <w:sz w:val="20"/>
          <w:szCs w:val="20"/>
          <w:lang w:val="en-US"/>
        </w:rPr>
        <w:t>The leftist bourgeois ... refuses to go the full way to the apartment of Natascha Ungeheuer. He has not yet discovered his way to the revolution. He knows that he must turn back on the way he has gone so far, and begin again.</w:t>
      </w:r>
      <w:r w:rsidR="004E32C9" w:rsidRPr="005F6D4F">
        <w:rPr>
          <w:rFonts w:ascii="Times New Roman" w:eastAsia="Calibri" w:hAnsi="Times New Roman" w:cs="Times New Roman"/>
          <w:sz w:val="20"/>
          <w:szCs w:val="20"/>
          <w:lang w:val="en-US"/>
        </w:rPr>
        <w:t xml:space="preserve"> (Translation as in the published score: Henze 1971.)</w:t>
      </w:r>
    </w:p>
    <w:p w14:paraId="69CD74C9" w14:textId="77777777" w:rsidR="00B3506C" w:rsidRPr="005F6D4F" w:rsidRDefault="00B3506C" w:rsidP="0034705F">
      <w:pPr>
        <w:spacing w:after="0" w:line="480" w:lineRule="auto"/>
        <w:ind w:leftChars="127" w:left="279" w:rightChars="127" w:right="279" w:firstLine="720"/>
        <w:rPr>
          <w:rFonts w:ascii="Times New Roman" w:eastAsia="Calibri" w:hAnsi="Times New Roman" w:cs="Times New Roman"/>
          <w:sz w:val="24"/>
          <w:szCs w:val="24"/>
          <w:lang w:val="en-US"/>
        </w:rPr>
      </w:pPr>
    </w:p>
    <w:p w14:paraId="7704D36F" w14:textId="560F684A" w:rsidR="00C11B4D" w:rsidRPr="005F6D4F" w:rsidRDefault="007F106A" w:rsidP="0034705F">
      <w:pPr>
        <w:spacing w:after="0" w:line="480" w:lineRule="auto"/>
        <w:ind w:firstLine="720"/>
        <w:rPr>
          <w:rFonts w:ascii="Times New Roman" w:eastAsia="Calibri" w:hAnsi="Times New Roman" w:cs="Times New Roman"/>
          <w:sz w:val="24"/>
          <w:szCs w:val="24"/>
          <w:lang w:val="en-US"/>
        </w:rPr>
      </w:pPr>
      <w:r w:rsidRPr="005F6D4F">
        <w:rPr>
          <w:rFonts w:ascii="Times New Roman" w:eastAsia="Calibri" w:hAnsi="Times New Roman" w:cs="Times New Roman"/>
          <w:sz w:val="24"/>
          <w:szCs w:val="24"/>
          <w:lang w:val="en-US"/>
        </w:rPr>
        <w:t>That</w:t>
      </w:r>
      <w:r w:rsidR="00B3506C" w:rsidRPr="005F6D4F">
        <w:rPr>
          <w:rFonts w:ascii="Times New Roman" w:eastAsia="Calibri" w:hAnsi="Times New Roman" w:cs="Times New Roman"/>
          <w:sz w:val="24"/>
          <w:szCs w:val="24"/>
          <w:lang w:val="en-US"/>
        </w:rPr>
        <w:t xml:space="preserve"> was clearly being presented as the </w:t>
      </w:r>
      <w:r w:rsidRPr="005F6D4F">
        <w:rPr>
          <w:rFonts w:ascii="Times New Roman" w:eastAsia="Calibri" w:hAnsi="Times New Roman" w:cs="Times New Roman"/>
          <w:sz w:val="24"/>
          <w:szCs w:val="24"/>
          <w:lang w:val="en-US"/>
        </w:rPr>
        <w:t>predicament</w:t>
      </w:r>
      <w:r w:rsidR="00B3506C" w:rsidRPr="005F6D4F">
        <w:rPr>
          <w:rFonts w:ascii="Times New Roman" w:eastAsia="Calibri" w:hAnsi="Times New Roman" w:cs="Times New Roman"/>
          <w:sz w:val="24"/>
          <w:szCs w:val="24"/>
          <w:lang w:val="en-US"/>
        </w:rPr>
        <w:t xml:space="preserve"> of the modern artist, not least Henze, and particularly</w:t>
      </w:r>
      <w:r w:rsidRPr="005F6D4F">
        <w:rPr>
          <w:rFonts w:ascii="Times New Roman" w:eastAsia="Calibri" w:hAnsi="Times New Roman" w:cs="Times New Roman"/>
          <w:sz w:val="24"/>
          <w:szCs w:val="24"/>
          <w:lang w:val="en-US"/>
        </w:rPr>
        <w:t xml:space="preserve"> of</w:t>
      </w:r>
      <w:r w:rsidR="00B3506C" w:rsidRPr="005F6D4F">
        <w:rPr>
          <w:rFonts w:ascii="Times New Roman" w:eastAsia="Calibri" w:hAnsi="Times New Roman" w:cs="Times New Roman"/>
          <w:sz w:val="24"/>
          <w:szCs w:val="24"/>
          <w:lang w:val="en-US"/>
        </w:rPr>
        <w:t xml:space="preserve"> his relationship to the German bourgeoisie which, after all, had funded and would continue to fund a great deal of his artistic </w:t>
      </w:r>
      <w:r w:rsidR="005F6D4F" w:rsidRPr="005F6D4F">
        <w:rPr>
          <w:rFonts w:ascii="Times New Roman" w:eastAsia="Calibri" w:hAnsi="Times New Roman" w:cs="Times New Roman"/>
          <w:sz w:val="24"/>
          <w:szCs w:val="24"/>
          <w:lang w:val="en-US"/>
        </w:rPr>
        <w:t>endeavors</w:t>
      </w:r>
      <w:r w:rsidR="00B3506C" w:rsidRPr="005F6D4F">
        <w:rPr>
          <w:rFonts w:ascii="Times New Roman" w:eastAsia="Calibri" w:hAnsi="Times New Roman" w:cs="Times New Roman"/>
          <w:sz w:val="24"/>
          <w:szCs w:val="24"/>
          <w:lang w:val="en-US"/>
        </w:rPr>
        <w:t xml:space="preserve">, just as Wagner </w:t>
      </w:r>
      <w:r w:rsidR="00945076" w:rsidRPr="005F6D4F">
        <w:rPr>
          <w:rFonts w:ascii="Times New Roman" w:eastAsia="Calibri" w:hAnsi="Times New Roman" w:cs="Times New Roman"/>
          <w:sz w:val="24"/>
          <w:szCs w:val="24"/>
          <w:lang w:val="en-US"/>
        </w:rPr>
        <w:t xml:space="preserve">had </w:t>
      </w:r>
      <w:r w:rsidR="00B3506C" w:rsidRPr="005F6D4F">
        <w:rPr>
          <w:rFonts w:ascii="Times New Roman" w:eastAsia="Calibri" w:hAnsi="Times New Roman" w:cs="Times New Roman"/>
          <w:sz w:val="24"/>
          <w:szCs w:val="24"/>
          <w:lang w:val="en-US"/>
        </w:rPr>
        <w:t xml:space="preserve">found himself compelled to bow not only to </w:t>
      </w:r>
      <w:r w:rsidR="00945076" w:rsidRPr="005F6D4F">
        <w:rPr>
          <w:rFonts w:ascii="Times New Roman" w:eastAsia="Calibri" w:hAnsi="Times New Roman" w:cs="Times New Roman"/>
          <w:sz w:val="24"/>
          <w:szCs w:val="24"/>
          <w:lang w:val="en-US"/>
        </w:rPr>
        <w:t xml:space="preserve">the </w:t>
      </w:r>
      <w:r w:rsidR="00B3506C" w:rsidRPr="005F6D4F">
        <w:rPr>
          <w:rFonts w:ascii="Times New Roman" w:eastAsia="Calibri" w:hAnsi="Times New Roman" w:cs="Times New Roman"/>
          <w:sz w:val="24"/>
          <w:szCs w:val="24"/>
          <w:lang w:val="en-US"/>
        </w:rPr>
        <w:t>royal patronage</w:t>
      </w:r>
      <w:r w:rsidR="00945076" w:rsidRPr="005F6D4F">
        <w:rPr>
          <w:rFonts w:ascii="Times New Roman" w:eastAsia="Calibri" w:hAnsi="Times New Roman" w:cs="Times New Roman"/>
          <w:sz w:val="24"/>
          <w:szCs w:val="24"/>
          <w:lang w:val="en-US"/>
        </w:rPr>
        <w:t xml:space="preserve"> of Bavaria’s Ludwig II</w:t>
      </w:r>
      <w:r w:rsidR="00B3506C" w:rsidRPr="005F6D4F">
        <w:rPr>
          <w:rFonts w:ascii="Times New Roman" w:eastAsia="Calibri" w:hAnsi="Times New Roman" w:cs="Times New Roman"/>
          <w:sz w:val="24"/>
          <w:szCs w:val="24"/>
          <w:lang w:val="en-US"/>
        </w:rPr>
        <w:t xml:space="preserve"> but also to the creation of a joint stock company to fund the Bayreuth Festival, </w:t>
      </w:r>
      <w:r w:rsidR="00945076" w:rsidRPr="005F6D4F">
        <w:rPr>
          <w:rFonts w:ascii="Times New Roman" w:eastAsia="Calibri" w:hAnsi="Times New Roman" w:cs="Times New Roman"/>
          <w:sz w:val="24"/>
          <w:szCs w:val="24"/>
          <w:lang w:val="en-US"/>
        </w:rPr>
        <w:t>at</w:t>
      </w:r>
      <w:r w:rsidR="00B3506C" w:rsidRPr="005F6D4F">
        <w:rPr>
          <w:rFonts w:ascii="Times New Roman" w:eastAsia="Calibri" w:hAnsi="Times New Roman" w:cs="Times New Roman"/>
          <w:sz w:val="24"/>
          <w:szCs w:val="24"/>
          <w:lang w:val="en-US"/>
        </w:rPr>
        <w:t xml:space="preserve"> which the </w:t>
      </w:r>
      <w:r w:rsidR="00B3506C" w:rsidRPr="005F6D4F">
        <w:rPr>
          <w:rFonts w:ascii="Times New Roman" w:eastAsia="Calibri" w:hAnsi="Times New Roman" w:cs="Times New Roman"/>
          <w:i/>
          <w:sz w:val="24"/>
          <w:szCs w:val="24"/>
          <w:lang w:val="en-US"/>
        </w:rPr>
        <w:t>Ring</w:t>
      </w:r>
      <w:r w:rsidR="00B3506C" w:rsidRPr="005F6D4F">
        <w:rPr>
          <w:rFonts w:ascii="Times New Roman" w:eastAsia="Calibri" w:hAnsi="Times New Roman" w:cs="Times New Roman"/>
          <w:sz w:val="24"/>
          <w:szCs w:val="24"/>
          <w:lang w:val="en-US"/>
        </w:rPr>
        <w:t xml:space="preserve"> receive</w:t>
      </w:r>
      <w:r w:rsidR="00945076" w:rsidRPr="005F6D4F">
        <w:rPr>
          <w:rFonts w:ascii="Times New Roman" w:eastAsia="Calibri" w:hAnsi="Times New Roman" w:cs="Times New Roman"/>
          <w:sz w:val="24"/>
          <w:szCs w:val="24"/>
          <w:lang w:val="en-US"/>
        </w:rPr>
        <w:t>d</w:t>
      </w:r>
      <w:r w:rsidR="00B3506C" w:rsidRPr="005F6D4F">
        <w:rPr>
          <w:rFonts w:ascii="Times New Roman" w:eastAsia="Calibri" w:hAnsi="Times New Roman" w:cs="Times New Roman"/>
          <w:sz w:val="24"/>
          <w:szCs w:val="24"/>
          <w:lang w:val="en-US"/>
        </w:rPr>
        <w:t xml:space="preserve"> its first performances</w:t>
      </w:r>
      <w:r w:rsidR="00945076" w:rsidRPr="005F6D4F">
        <w:rPr>
          <w:rFonts w:ascii="Times New Roman" w:eastAsia="Calibri" w:hAnsi="Times New Roman" w:cs="Times New Roman"/>
          <w:sz w:val="24"/>
          <w:szCs w:val="24"/>
          <w:lang w:val="en-US"/>
        </w:rPr>
        <w:t xml:space="preserve"> in 1876</w:t>
      </w:r>
      <w:r w:rsidR="00B3506C" w:rsidRPr="005F6D4F">
        <w:rPr>
          <w:rFonts w:ascii="Times New Roman" w:eastAsia="Calibri" w:hAnsi="Times New Roman" w:cs="Times New Roman"/>
          <w:sz w:val="24"/>
          <w:szCs w:val="24"/>
          <w:lang w:val="en-US"/>
        </w:rPr>
        <w:t xml:space="preserve">. </w:t>
      </w:r>
      <w:r w:rsidR="00D11C61" w:rsidRPr="005F6D4F">
        <w:rPr>
          <w:rFonts w:ascii="Times New Roman" w:eastAsia="Calibri" w:hAnsi="Times New Roman" w:cs="Times New Roman"/>
          <w:sz w:val="24"/>
          <w:szCs w:val="24"/>
          <w:lang w:val="en-US"/>
        </w:rPr>
        <w:t>If anything, it is the legacy of this festival</w:t>
      </w:r>
      <w:r w:rsidR="00C11B4D" w:rsidRPr="005F6D4F">
        <w:rPr>
          <w:rFonts w:ascii="Times New Roman" w:eastAsia="Calibri" w:hAnsi="Times New Roman" w:cs="Times New Roman"/>
          <w:sz w:val="24"/>
          <w:szCs w:val="24"/>
          <w:lang w:val="en-US"/>
        </w:rPr>
        <w:t xml:space="preserve">, </w:t>
      </w:r>
      <w:r w:rsidR="008A4499" w:rsidRPr="005F6D4F">
        <w:rPr>
          <w:rFonts w:ascii="Times New Roman" w:eastAsia="Calibri" w:hAnsi="Times New Roman" w:cs="Times New Roman"/>
          <w:sz w:val="24"/>
          <w:szCs w:val="24"/>
          <w:lang w:val="en-US"/>
        </w:rPr>
        <w:t xml:space="preserve">run </w:t>
      </w:r>
      <w:r w:rsidR="00C11B4D" w:rsidRPr="005F6D4F">
        <w:rPr>
          <w:rFonts w:ascii="Times New Roman" w:eastAsia="Calibri" w:hAnsi="Times New Roman" w:cs="Times New Roman"/>
          <w:sz w:val="24"/>
          <w:szCs w:val="24"/>
          <w:lang w:val="en-US"/>
        </w:rPr>
        <w:t>since Wagner’s death by his widow, Cosima, and their family,</w:t>
      </w:r>
      <w:r w:rsidR="00D11C61" w:rsidRPr="005F6D4F">
        <w:rPr>
          <w:rFonts w:ascii="Times New Roman" w:eastAsia="Calibri" w:hAnsi="Times New Roman" w:cs="Times New Roman"/>
          <w:sz w:val="24"/>
          <w:szCs w:val="24"/>
          <w:lang w:val="en-US"/>
        </w:rPr>
        <w:t xml:space="preserve"> that reveals the dilemma of Wagner’s and every other artist’s anti-capitalist ventures. </w:t>
      </w:r>
    </w:p>
    <w:p w14:paraId="0A063477" w14:textId="0A5C9217" w:rsidR="00D11C61" w:rsidRPr="005F6D4F" w:rsidRDefault="008A4499" w:rsidP="0034705F">
      <w:pPr>
        <w:spacing w:after="0" w:line="480" w:lineRule="auto"/>
        <w:ind w:firstLine="720"/>
        <w:rPr>
          <w:rFonts w:ascii="Times New Roman" w:eastAsia="Calibri" w:hAnsi="Times New Roman" w:cs="Times New Roman"/>
          <w:sz w:val="24"/>
          <w:szCs w:val="24"/>
          <w:lang w:val="en-US"/>
        </w:rPr>
      </w:pPr>
      <w:r w:rsidRPr="005F6D4F">
        <w:rPr>
          <w:rFonts w:ascii="Times New Roman" w:eastAsia="Calibri" w:hAnsi="Times New Roman" w:cs="Times New Roman"/>
          <w:sz w:val="24"/>
          <w:szCs w:val="24"/>
          <w:lang w:val="en-US"/>
        </w:rPr>
        <w:lastRenderedPageBreak/>
        <w:t>T</w:t>
      </w:r>
      <w:r w:rsidR="00C11B4D" w:rsidRPr="005F6D4F">
        <w:rPr>
          <w:rFonts w:ascii="Times New Roman" w:eastAsia="Calibri" w:hAnsi="Times New Roman" w:cs="Times New Roman"/>
          <w:sz w:val="24"/>
          <w:szCs w:val="24"/>
          <w:lang w:val="en-US"/>
        </w:rPr>
        <w:t>he English-born Winifred Wagner’s</w:t>
      </w:r>
      <w:r w:rsidR="00D11C61" w:rsidRPr="005F6D4F">
        <w:rPr>
          <w:rFonts w:ascii="Times New Roman" w:eastAsia="Calibri" w:hAnsi="Times New Roman" w:cs="Times New Roman"/>
          <w:sz w:val="24"/>
          <w:szCs w:val="24"/>
          <w:lang w:val="en-US"/>
        </w:rPr>
        <w:t xml:space="preserve"> showcase </w:t>
      </w:r>
      <w:r w:rsidR="00C11B4D" w:rsidRPr="005F6D4F">
        <w:rPr>
          <w:rFonts w:ascii="Times New Roman" w:eastAsia="Calibri" w:hAnsi="Times New Roman" w:cs="Times New Roman"/>
          <w:sz w:val="24"/>
          <w:szCs w:val="24"/>
          <w:lang w:val="en-US"/>
        </w:rPr>
        <w:t>for Nazi rule, Bayreuth, allegedly denazified,</w:t>
      </w:r>
      <w:r w:rsidR="00D11C61" w:rsidRPr="005F6D4F">
        <w:rPr>
          <w:rFonts w:ascii="Times New Roman" w:eastAsia="Calibri" w:hAnsi="Times New Roman" w:cs="Times New Roman"/>
          <w:sz w:val="24"/>
          <w:szCs w:val="24"/>
          <w:lang w:val="en-US"/>
        </w:rPr>
        <w:t xml:space="preserve"> turned</w:t>
      </w:r>
      <w:r w:rsidRPr="005F6D4F">
        <w:rPr>
          <w:rFonts w:ascii="Times New Roman" w:eastAsia="Calibri" w:hAnsi="Times New Roman" w:cs="Times New Roman"/>
          <w:sz w:val="24"/>
          <w:szCs w:val="24"/>
          <w:lang w:val="en-US"/>
        </w:rPr>
        <w:t>, once Allied Forces had imposed bourgeois democracy upon West Germany,</w:t>
      </w:r>
      <w:r w:rsidR="00D11C61" w:rsidRPr="005F6D4F">
        <w:rPr>
          <w:rFonts w:ascii="Times New Roman" w:eastAsia="Calibri" w:hAnsi="Times New Roman" w:cs="Times New Roman"/>
          <w:sz w:val="24"/>
          <w:szCs w:val="24"/>
          <w:lang w:val="en-US"/>
        </w:rPr>
        <w:t xml:space="preserve"> into a ritual meeting ground for the rich and powerful and the not-so-rich and not-so-powerful German right-wing intelligentsia</w:t>
      </w:r>
      <w:r w:rsidR="00C11B4D" w:rsidRPr="005F6D4F">
        <w:rPr>
          <w:rFonts w:ascii="Times New Roman" w:eastAsia="Calibri" w:hAnsi="Times New Roman" w:cs="Times New Roman"/>
          <w:sz w:val="24"/>
          <w:szCs w:val="24"/>
          <w:lang w:val="en-US"/>
        </w:rPr>
        <w:t>, plus invited, tolerated guests</w:t>
      </w:r>
      <w:r w:rsidR="008E6CB0" w:rsidRPr="005F6D4F">
        <w:rPr>
          <w:rFonts w:ascii="Times New Roman" w:eastAsia="Calibri" w:hAnsi="Times New Roman" w:cs="Times New Roman"/>
          <w:sz w:val="24"/>
          <w:szCs w:val="24"/>
          <w:lang w:val="en-US"/>
        </w:rPr>
        <w:t xml:space="preserve">. </w:t>
      </w:r>
      <w:r w:rsidRPr="005F6D4F">
        <w:rPr>
          <w:rFonts w:ascii="Times New Roman" w:eastAsia="Calibri" w:hAnsi="Times New Roman" w:cs="Times New Roman"/>
          <w:sz w:val="24"/>
          <w:szCs w:val="24"/>
          <w:lang w:val="en-US"/>
        </w:rPr>
        <w:t>On the other hand</w:t>
      </w:r>
      <w:r w:rsidR="00C11B4D" w:rsidRPr="005F6D4F">
        <w:rPr>
          <w:rFonts w:ascii="Times New Roman" w:eastAsia="Calibri" w:hAnsi="Times New Roman" w:cs="Times New Roman"/>
          <w:sz w:val="24"/>
          <w:szCs w:val="24"/>
          <w:lang w:val="en-US"/>
        </w:rPr>
        <w:t xml:space="preserve">, Bayreuth has become ever more strongly a venue for radical-left stage experimentation. Patrice Chéreau’s 1976 ‘Centenary’ </w:t>
      </w:r>
      <w:r w:rsidR="00C11B4D" w:rsidRPr="005F6D4F">
        <w:rPr>
          <w:rFonts w:ascii="Times New Roman" w:eastAsia="Calibri" w:hAnsi="Times New Roman" w:cs="Times New Roman"/>
          <w:i/>
          <w:sz w:val="24"/>
          <w:szCs w:val="24"/>
          <w:lang w:val="en-US"/>
        </w:rPr>
        <w:t>Ring</w:t>
      </w:r>
      <w:r w:rsidR="00C11B4D" w:rsidRPr="005F6D4F">
        <w:rPr>
          <w:rFonts w:ascii="Times New Roman" w:eastAsia="Calibri" w:hAnsi="Times New Roman" w:cs="Times New Roman"/>
          <w:sz w:val="24"/>
          <w:szCs w:val="24"/>
          <w:lang w:val="en-US"/>
        </w:rPr>
        <w:t xml:space="preserve"> triumphantly reinstated nineteenth-century political and industrial tensions to the stage. Stefan Herheim’s 2008 </w:t>
      </w:r>
      <w:r w:rsidR="00C11B4D" w:rsidRPr="005F6D4F">
        <w:rPr>
          <w:rFonts w:ascii="Times New Roman" w:eastAsia="Calibri" w:hAnsi="Times New Roman" w:cs="Times New Roman"/>
          <w:i/>
          <w:sz w:val="24"/>
          <w:szCs w:val="24"/>
          <w:lang w:val="en-US"/>
        </w:rPr>
        <w:t>Parsifal</w:t>
      </w:r>
      <w:r w:rsidR="00C11B4D" w:rsidRPr="005F6D4F">
        <w:rPr>
          <w:rFonts w:ascii="Times New Roman" w:eastAsia="Calibri" w:hAnsi="Times New Roman" w:cs="Times New Roman"/>
          <w:sz w:val="24"/>
          <w:szCs w:val="24"/>
          <w:lang w:val="en-US"/>
        </w:rPr>
        <w:t xml:space="preserve"> overtly accused post-war ‘New Bayreuth’ of disingenuously divesting Wagner’s work of its revolutionary politics, whilst the present Bayreuth </w:t>
      </w:r>
      <w:r w:rsidR="00C11B4D" w:rsidRPr="005F6D4F">
        <w:rPr>
          <w:rFonts w:ascii="Times New Roman" w:eastAsia="Calibri" w:hAnsi="Times New Roman" w:cs="Times New Roman"/>
          <w:i/>
          <w:sz w:val="24"/>
          <w:szCs w:val="24"/>
          <w:lang w:val="en-US"/>
        </w:rPr>
        <w:t xml:space="preserve">Ring </w:t>
      </w:r>
      <w:r w:rsidR="00C11B4D" w:rsidRPr="005F6D4F">
        <w:rPr>
          <w:rFonts w:ascii="Times New Roman" w:eastAsia="Calibri" w:hAnsi="Times New Roman" w:cs="Times New Roman"/>
          <w:sz w:val="24"/>
          <w:szCs w:val="24"/>
          <w:lang w:val="en-US"/>
        </w:rPr>
        <w:t xml:space="preserve">from </w:t>
      </w:r>
      <w:r w:rsidR="00F07588" w:rsidRPr="005F6D4F">
        <w:rPr>
          <w:rFonts w:ascii="Times New Roman" w:eastAsia="Calibri" w:hAnsi="Times New Roman" w:cs="Times New Roman"/>
          <w:sz w:val="24"/>
          <w:szCs w:val="24"/>
          <w:lang w:val="en-US"/>
        </w:rPr>
        <w:t>Frank Castorf</w:t>
      </w:r>
      <w:r w:rsidR="00C11B4D" w:rsidRPr="005F6D4F">
        <w:rPr>
          <w:rFonts w:ascii="Times New Roman" w:eastAsia="Calibri" w:hAnsi="Times New Roman" w:cs="Times New Roman"/>
          <w:sz w:val="24"/>
          <w:szCs w:val="24"/>
          <w:lang w:val="en-US"/>
        </w:rPr>
        <w:t>, first seen in 2013,</w:t>
      </w:r>
      <w:r w:rsidR="00F07588" w:rsidRPr="005F6D4F">
        <w:rPr>
          <w:rFonts w:ascii="Times New Roman" w:eastAsia="Calibri" w:hAnsi="Times New Roman" w:cs="Times New Roman"/>
          <w:sz w:val="24"/>
          <w:szCs w:val="24"/>
          <w:lang w:val="en-US"/>
        </w:rPr>
        <w:t xml:space="preserve"> </w:t>
      </w:r>
      <w:r w:rsidR="00C11B4D" w:rsidRPr="005F6D4F">
        <w:rPr>
          <w:rFonts w:ascii="Times New Roman" w:eastAsia="Calibri" w:hAnsi="Times New Roman" w:cs="Times New Roman"/>
          <w:sz w:val="24"/>
          <w:szCs w:val="24"/>
          <w:lang w:val="en-US"/>
        </w:rPr>
        <w:t>intensifies deconstructionist attempts to</w:t>
      </w:r>
      <w:r w:rsidR="008E6CB0" w:rsidRPr="005F6D4F">
        <w:rPr>
          <w:rFonts w:ascii="Times New Roman" w:eastAsia="Calibri" w:hAnsi="Times New Roman" w:cs="Times New Roman"/>
          <w:sz w:val="24"/>
          <w:szCs w:val="24"/>
          <w:lang w:val="en-US"/>
        </w:rPr>
        <w:t xml:space="preserve"> </w:t>
      </w:r>
      <w:r w:rsidR="00C11B4D" w:rsidRPr="005F6D4F">
        <w:rPr>
          <w:rFonts w:ascii="Times New Roman" w:eastAsia="Calibri" w:hAnsi="Times New Roman" w:cs="Times New Roman"/>
          <w:sz w:val="24"/>
          <w:szCs w:val="24"/>
          <w:lang w:val="en-US"/>
        </w:rPr>
        <w:t>liberate</w:t>
      </w:r>
      <w:r w:rsidR="008E6CB0" w:rsidRPr="005F6D4F">
        <w:rPr>
          <w:rFonts w:ascii="Times New Roman" w:eastAsia="Calibri" w:hAnsi="Times New Roman" w:cs="Times New Roman"/>
          <w:sz w:val="24"/>
          <w:szCs w:val="24"/>
          <w:lang w:val="en-US"/>
        </w:rPr>
        <w:t xml:space="preserve"> Wagner </w:t>
      </w:r>
      <w:r w:rsidR="00C11B4D" w:rsidRPr="005F6D4F">
        <w:rPr>
          <w:rFonts w:ascii="Times New Roman" w:eastAsia="Calibri" w:hAnsi="Times New Roman" w:cs="Times New Roman"/>
          <w:sz w:val="24"/>
          <w:szCs w:val="24"/>
          <w:lang w:val="en-US"/>
        </w:rPr>
        <w:t>from</w:t>
      </w:r>
      <w:r w:rsidR="008E6CB0" w:rsidRPr="005F6D4F">
        <w:rPr>
          <w:rFonts w:ascii="Times New Roman" w:eastAsia="Calibri" w:hAnsi="Times New Roman" w:cs="Times New Roman"/>
          <w:sz w:val="24"/>
          <w:szCs w:val="24"/>
          <w:lang w:val="en-US"/>
        </w:rPr>
        <w:t xml:space="preserve"> </w:t>
      </w:r>
      <w:r w:rsidRPr="005F6D4F">
        <w:rPr>
          <w:rFonts w:ascii="Times New Roman" w:eastAsia="Calibri" w:hAnsi="Times New Roman" w:cs="Times New Roman"/>
          <w:sz w:val="24"/>
          <w:szCs w:val="24"/>
          <w:lang w:val="en-US"/>
        </w:rPr>
        <w:t xml:space="preserve">his German conservative </w:t>
      </w:r>
      <w:r w:rsidRPr="005F6D4F">
        <w:rPr>
          <w:rFonts w:ascii="Times New Roman" w:eastAsia="Calibri" w:hAnsi="Times New Roman" w:cs="Times New Roman"/>
          <w:i/>
          <w:sz w:val="24"/>
          <w:szCs w:val="24"/>
          <w:lang w:val="en-US"/>
        </w:rPr>
        <w:t>derrière garde</w:t>
      </w:r>
      <w:r w:rsidR="008E6CB0" w:rsidRPr="005F6D4F">
        <w:rPr>
          <w:rFonts w:ascii="Times New Roman" w:eastAsia="Calibri" w:hAnsi="Times New Roman" w:cs="Times New Roman"/>
          <w:sz w:val="24"/>
          <w:szCs w:val="24"/>
          <w:lang w:val="en-US"/>
        </w:rPr>
        <w:t>.</w:t>
      </w:r>
    </w:p>
    <w:p w14:paraId="2B176CDC" w14:textId="1C5D28DE" w:rsidR="00606446" w:rsidRPr="005F6D4F" w:rsidRDefault="007F106A" w:rsidP="0034705F">
      <w:pPr>
        <w:spacing w:after="0" w:line="480" w:lineRule="auto"/>
        <w:ind w:firstLine="720"/>
        <w:rPr>
          <w:rFonts w:ascii="Times New Roman" w:eastAsia="Calibri" w:hAnsi="Times New Roman" w:cs="Times New Roman"/>
          <w:sz w:val="24"/>
          <w:szCs w:val="24"/>
          <w:lang w:val="en-US"/>
        </w:rPr>
      </w:pPr>
      <w:r w:rsidRPr="005F6D4F">
        <w:rPr>
          <w:rFonts w:ascii="Times New Roman" w:eastAsia="Calibri" w:hAnsi="Times New Roman" w:cs="Times New Roman"/>
          <w:sz w:val="24"/>
          <w:szCs w:val="24"/>
          <w:lang w:val="en-US"/>
        </w:rPr>
        <w:t xml:space="preserve">The conundrum of the politically committed artist, then, </w:t>
      </w:r>
      <w:r w:rsidR="008A4499" w:rsidRPr="005F6D4F">
        <w:rPr>
          <w:rFonts w:ascii="Times New Roman" w:eastAsia="Calibri" w:hAnsi="Times New Roman" w:cs="Times New Roman"/>
          <w:sz w:val="24"/>
          <w:szCs w:val="24"/>
          <w:lang w:val="en-US"/>
        </w:rPr>
        <w:t xml:space="preserve">has </w:t>
      </w:r>
      <w:r w:rsidRPr="005F6D4F">
        <w:rPr>
          <w:rFonts w:ascii="Times New Roman" w:eastAsia="Calibri" w:hAnsi="Times New Roman" w:cs="Times New Roman"/>
          <w:sz w:val="24"/>
          <w:szCs w:val="24"/>
          <w:lang w:val="en-US"/>
        </w:rPr>
        <w:t>remained as acute as ever.</w:t>
      </w:r>
      <w:r w:rsidR="008545D1" w:rsidRPr="005F6D4F">
        <w:rPr>
          <w:rFonts w:ascii="Times New Roman" w:eastAsia="Calibri" w:hAnsi="Times New Roman" w:cs="Times New Roman"/>
          <w:sz w:val="24"/>
          <w:szCs w:val="24"/>
          <w:lang w:val="en-US"/>
        </w:rPr>
        <w:t xml:space="preserve"> As Wagner had signed off that letter </w:t>
      </w:r>
      <w:r w:rsidR="00945076" w:rsidRPr="005F6D4F">
        <w:rPr>
          <w:rFonts w:ascii="Times New Roman" w:eastAsia="Calibri" w:hAnsi="Times New Roman" w:cs="Times New Roman"/>
          <w:sz w:val="24"/>
          <w:szCs w:val="24"/>
          <w:lang w:val="en-US"/>
        </w:rPr>
        <w:t xml:space="preserve">previously </w:t>
      </w:r>
      <w:r w:rsidR="008545D1" w:rsidRPr="005F6D4F">
        <w:rPr>
          <w:rFonts w:ascii="Times New Roman" w:eastAsia="Calibri" w:hAnsi="Times New Roman" w:cs="Times New Roman"/>
          <w:sz w:val="24"/>
          <w:szCs w:val="24"/>
          <w:lang w:val="en-US"/>
        </w:rPr>
        <w:t xml:space="preserve">cited, in which he </w:t>
      </w:r>
      <w:r w:rsidR="00945076" w:rsidRPr="005F6D4F">
        <w:rPr>
          <w:rFonts w:ascii="Times New Roman" w:eastAsia="Calibri" w:hAnsi="Times New Roman" w:cs="Times New Roman"/>
          <w:sz w:val="24"/>
          <w:szCs w:val="24"/>
          <w:lang w:val="en-US"/>
        </w:rPr>
        <w:t>had suggest</w:t>
      </w:r>
      <w:r w:rsidR="008545D1" w:rsidRPr="005F6D4F">
        <w:rPr>
          <w:rFonts w:ascii="Times New Roman" w:eastAsia="Calibri" w:hAnsi="Times New Roman" w:cs="Times New Roman"/>
          <w:sz w:val="24"/>
          <w:szCs w:val="24"/>
          <w:lang w:val="en-US"/>
        </w:rPr>
        <w:t xml:space="preserve">ed the revolutionary intent and testimony of the </w:t>
      </w:r>
      <w:r w:rsidR="008545D1" w:rsidRPr="005F6D4F">
        <w:rPr>
          <w:rFonts w:ascii="Times New Roman" w:eastAsia="Calibri" w:hAnsi="Times New Roman" w:cs="Times New Roman"/>
          <w:i/>
          <w:sz w:val="24"/>
          <w:szCs w:val="24"/>
          <w:lang w:val="en-US"/>
        </w:rPr>
        <w:t>Ring</w:t>
      </w:r>
      <w:r w:rsidR="008545D1" w:rsidRPr="005F6D4F">
        <w:rPr>
          <w:rFonts w:ascii="Times New Roman" w:eastAsia="Calibri" w:hAnsi="Times New Roman" w:cs="Times New Roman"/>
          <w:sz w:val="24"/>
          <w:szCs w:val="24"/>
          <w:lang w:val="en-US"/>
        </w:rPr>
        <w:t>:</w:t>
      </w:r>
    </w:p>
    <w:p w14:paraId="3CB7ED2B" w14:textId="77777777" w:rsidR="008545D1" w:rsidRPr="005F6D4F" w:rsidRDefault="008545D1" w:rsidP="0034705F">
      <w:pPr>
        <w:spacing w:after="0" w:line="480" w:lineRule="auto"/>
        <w:ind w:left="720" w:right="720" w:firstLine="720"/>
        <w:rPr>
          <w:rFonts w:ascii="Times New Roman" w:eastAsia="Calibri" w:hAnsi="Times New Roman" w:cs="Times New Roman"/>
          <w:color w:val="000000"/>
          <w:lang w:val="en-US"/>
        </w:rPr>
      </w:pPr>
    </w:p>
    <w:p w14:paraId="77125BC4" w14:textId="77777777" w:rsidR="008545D1" w:rsidRPr="005F6D4F" w:rsidRDefault="008545D1" w:rsidP="0034705F">
      <w:pPr>
        <w:spacing w:after="0" w:line="480" w:lineRule="auto"/>
        <w:ind w:left="720" w:right="720" w:firstLine="720"/>
        <w:rPr>
          <w:rFonts w:ascii="Times New Roman" w:eastAsia="Calibri" w:hAnsi="Times New Roman" w:cs="Times New Roman"/>
          <w:color w:val="000000"/>
          <w:lang w:val="en-US"/>
        </w:rPr>
      </w:pPr>
      <w:r w:rsidRPr="005F6D4F">
        <w:rPr>
          <w:rFonts w:ascii="Times New Roman" w:eastAsia="Calibri" w:hAnsi="Times New Roman" w:cs="Times New Roman"/>
          <w:color w:val="000000"/>
          <w:lang w:val="en-US"/>
        </w:rPr>
        <w:t>However extravagant this plan may be, it is nevertheless the only one upon which I can wager my life, my writing, my energies. Should I witness its achievement, so shall I have lived gloriously; if not, so shall I have died for the sake of something beautiful. Only this can still cheer me. –</w:t>
      </w:r>
    </w:p>
    <w:p w14:paraId="1657638B" w14:textId="77777777" w:rsidR="008545D1" w:rsidRPr="005F6D4F" w:rsidRDefault="008545D1" w:rsidP="0034705F">
      <w:pPr>
        <w:spacing w:after="0" w:line="480" w:lineRule="auto"/>
        <w:ind w:left="720" w:right="720" w:firstLine="720"/>
        <w:rPr>
          <w:rFonts w:ascii="Times New Roman" w:eastAsia="Calibri" w:hAnsi="Times New Roman" w:cs="Times New Roman"/>
          <w:color w:val="000000"/>
          <w:lang w:val="en-US"/>
        </w:rPr>
      </w:pPr>
    </w:p>
    <w:p w14:paraId="3192905B" w14:textId="0F249586" w:rsidR="008545D1" w:rsidRPr="005F6D4F" w:rsidRDefault="008545D1" w:rsidP="0034705F">
      <w:pPr>
        <w:spacing w:after="0" w:line="480" w:lineRule="auto"/>
        <w:ind w:left="720" w:right="720" w:firstLine="720"/>
        <w:rPr>
          <w:rFonts w:ascii="Times New Roman" w:eastAsia="Calibri" w:hAnsi="Times New Roman" w:cs="Times New Roman"/>
          <w:i/>
          <w:color w:val="000000"/>
          <w:lang w:val="en-US"/>
        </w:rPr>
      </w:pPr>
      <w:r w:rsidRPr="005F6D4F">
        <w:rPr>
          <w:rFonts w:ascii="Times New Roman" w:eastAsia="Calibri" w:hAnsi="Times New Roman" w:cs="Times New Roman"/>
          <w:i/>
          <w:color w:val="000000"/>
          <w:lang w:val="en-US"/>
        </w:rPr>
        <w:t>Leb wohl!</w:t>
      </w:r>
      <w:r w:rsidR="0022170A" w:rsidRPr="005F6D4F">
        <w:rPr>
          <w:rFonts w:ascii="Times New Roman" w:eastAsia="Calibri" w:hAnsi="Times New Roman" w:cs="Times New Roman"/>
          <w:i/>
          <w:color w:val="000000"/>
          <w:lang w:val="en-US"/>
        </w:rPr>
        <w:t xml:space="preserve"> </w:t>
      </w:r>
      <w:r w:rsidR="0022170A" w:rsidRPr="005F6D4F">
        <w:rPr>
          <w:rFonts w:ascii="Times New Roman" w:eastAsia="Calibri" w:hAnsi="Times New Roman" w:cs="Times New Roman"/>
          <w:color w:val="000000"/>
          <w:lang w:val="en-US"/>
        </w:rPr>
        <w:t>(Wagner 1967-, vol.4: 176</w:t>
      </w:r>
      <w:r w:rsidR="000D23F5" w:rsidRPr="005F6D4F">
        <w:rPr>
          <w:rFonts w:ascii="Times New Roman" w:eastAsia="Calibri" w:hAnsi="Times New Roman" w:cs="Times New Roman"/>
          <w:color w:val="000000"/>
          <w:lang w:val="en-US"/>
        </w:rPr>
        <w:t>, author’s translation</w:t>
      </w:r>
      <w:r w:rsidR="0022170A" w:rsidRPr="005F6D4F">
        <w:rPr>
          <w:rFonts w:ascii="Times New Roman" w:eastAsia="Calibri" w:hAnsi="Times New Roman" w:cs="Times New Roman"/>
          <w:color w:val="000000"/>
          <w:lang w:val="en-US"/>
        </w:rPr>
        <w:t>)</w:t>
      </w:r>
    </w:p>
    <w:p w14:paraId="5EB8CA20" w14:textId="77777777" w:rsidR="004D333D" w:rsidRPr="005F6D4F" w:rsidRDefault="004D333D" w:rsidP="0034705F">
      <w:pPr>
        <w:spacing w:after="0" w:line="480" w:lineRule="auto"/>
        <w:ind w:right="720" w:firstLine="720"/>
        <w:rPr>
          <w:rFonts w:ascii="Times New Roman" w:eastAsia="Calibri" w:hAnsi="Times New Roman" w:cs="Times New Roman"/>
          <w:i/>
          <w:color w:val="000000"/>
          <w:lang w:val="en-US"/>
        </w:rPr>
      </w:pPr>
    </w:p>
    <w:p w14:paraId="722F0A02" w14:textId="77777777" w:rsidR="00CD43F0" w:rsidRPr="005F6D4F" w:rsidRDefault="00CD43F0" w:rsidP="0034705F">
      <w:pPr>
        <w:spacing w:after="0" w:line="480" w:lineRule="auto"/>
        <w:ind w:right="720" w:firstLine="720"/>
        <w:rPr>
          <w:rFonts w:ascii="Times New Roman" w:eastAsia="Times New Roman" w:hAnsi="Times New Roman" w:cs="Times New Roman"/>
          <w:b/>
          <w:sz w:val="24"/>
          <w:szCs w:val="24"/>
          <w:lang w:val="en-US"/>
        </w:rPr>
      </w:pPr>
      <w:r w:rsidRPr="005F6D4F">
        <w:rPr>
          <w:rFonts w:ascii="Times New Roman" w:eastAsia="Times New Roman" w:hAnsi="Times New Roman" w:cs="Times New Roman"/>
          <w:b/>
          <w:sz w:val="24"/>
          <w:szCs w:val="24"/>
          <w:lang w:val="en-US"/>
        </w:rPr>
        <w:t>References</w:t>
      </w:r>
    </w:p>
    <w:p w14:paraId="119FED82" w14:textId="77777777" w:rsidR="00CD43F0" w:rsidRPr="005F6D4F" w:rsidRDefault="00CD43F0" w:rsidP="0034705F">
      <w:pPr>
        <w:spacing w:after="0" w:line="480" w:lineRule="auto"/>
        <w:ind w:right="720" w:firstLine="720"/>
        <w:rPr>
          <w:rFonts w:ascii="Times New Roman" w:eastAsia="Times New Roman" w:hAnsi="Times New Roman" w:cs="Times New Roman"/>
          <w:sz w:val="24"/>
          <w:szCs w:val="24"/>
          <w:lang w:val="en-US"/>
        </w:rPr>
      </w:pPr>
    </w:p>
    <w:p w14:paraId="3F675497" w14:textId="77777777" w:rsidR="001B235C" w:rsidRPr="005F6D4F" w:rsidRDefault="001B235C" w:rsidP="0034705F">
      <w:pPr>
        <w:spacing w:after="0" w:line="480" w:lineRule="auto"/>
        <w:ind w:right="720"/>
        <w:rPr>
          <w:rFonts w:ascii="Times New Roman" w:eastAsia="Times New Roman" w:hAnsi="Times New Roman" w:cs="Times New Roman"/>
          <w:sz w:val="24"/>
          <w:szCs w:val="24"/>
          <w:lang w:val="en-US"/>
        </w:rPr>
      </w:pPr>
      <w:r w:rsidRPr="005F6D4F">
        <w:rPr>
          <w:rFonts w:ascii="Times New Roman" w:eastAsia="Times New Roman" w:hAnsi="Times New Roman" w:cs="Times New Roman"/>
          <w:iCs/>
          <w:sz w:val="24"/>
          <w:szCs w:val="24"/>
          <w:lang w:val="en-US"/>
        </w:rPr>
        <w:t xml:space="preserve">Bartlett, Rosamund. </w:t>
      </w:r>
      <w:r w:rsidRPr="005F6D4F">
        <w:rPr>
          <w:rFonts w:ascii="Times New Roman" w:eastAsia="Times New Roman" w:hAnsi="Times New Roman" w:cs="Times New Roman"/>
          <w:i/>
          <w:iCs/>
          <w:sz w:val="24"/>
          <w:szCs w:val="24"/>
          <w:lang w:val="en-US"/>
        </w:rPr>
        <w:t>Wagner and Russia</w:t>
      </w:r>
      <w:r w:rsidRPr="005F6D4F">
        <w:rPr>
          <w:rFonts w:ascii="Times New Roman" w:eastAsia="Times New Roman" w:hAnsi="Times New Roman" w:cs="Times New Roman"/>
          <w:iCs/>
          <w:sz w:val="24"/>
          <w:szCs w:val="24"/>
          <w:lang w:val="en-US"/>
        </w:rPr>
        <w:t>. Cambridge: Cambridge University Press, 1995.</w:t>
      </w:r>
    </w:p>
    <w:p w14:paraId="7A24FFD1" w14:textId="77777777" w:rsidR="00244A19" w:rsidRPr="005F6D4F" w:rsidRDefault="00244A19"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lastRenderedPageBreak/>
        <w:t xml:space="preserve">Berry, Mark. </w:t>
      </w:r>
      <w:r w:rsidR="00CD43F0" w:rsidRPr="005F6D4F">
        <w:rPr>
          <w:rFonts w:ascii="Times New Roman" w:hAnsi="Times New Roman" w:cs="Times New Roman"/>
          <w:i/>
          <w:sz w:val="24"/>
          <w:szCs w:val="24"/>
          <w:lang w:val="en-US"/>
        </w:rPr>
        <w:t>Treacherous bonds and laughing fire: Politics and r</w:t>
      </w:r>
      <w:r w:rsidRPr="005F6D4F">
        <w:rPr>
          <w:rFonts w:ascii="Times New Roman" w:hAnsi="Times New Roman" w:cs="Times New Roman"/>
          <w:i/>
          <w:sz w:val="24"/>
          <w:szCs w:val="24"/>
          <w:lang w:val="en-US"/>
        </w:rPr>
        <w:t>eligion in Wagner’s ‘Ring’</w:t>
      </w:r>
      <w:r w:rsidRPr="005F6D4F">
        <w:rPr>
          <w:rFonts w:ascii="Times New Roman" w:hAnsi="Times New Roman" w:cs="Times New Roman"/>
          <w:sz w:val="24"/>
          <w:szCs w:val="24"/>
          <w:lang w:val="en-US"/>
        </w:rPr>
        <w:t>. Aldershot and Burlington, VT: Ashgate, 2006.</w:t>
      </w:r>
    </w:p>
    <w:p w14:paraId="7876E265" w14:textId="77777777" w:rsidR="00244A19" w:rsidRPr="005F6D4F" w:rsidRDefault="00244A19"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 xml:space="preserve">Berry, Mark. ‘Revolution,’ in </w:t>
      </w:r>
      <w:r w:rsidR="00CD43F0" w:rsidRPr="005F6D4F">
        <w:rPr>
          <w:rFonts w:ascii="Times New Roman" w:hAnsi="Times New Roman" w:cs="Times New Roman"/>
          <w:i/>
          <w:sz w:val="24"/>
          <w:szCs w:val="24"/>
          <w:lang w:val="en-US"/>
        </w:rPr>
        <w:t>The Cambridge Wagner e</w:t>
      </w:r>
      <w:r w:rsidRPr="005F6D4F">
        <w:rPr>
          <w:rFonts w:ascii="Times New Roman" w:hAnsi="Times New Roman" w:cs="Times New Roman"/>
          <w:i/>
          <w:sz w:val="24"/>
          <w:szCs w:val="24"/>
          <w:lang w:val="en-US"/>
        </w:rPr>
        <w:t>ncyclopedia</w:t>
      </w:r>
      <w:r w:rsidRPr="005F6D4F">
        <w:rPr>
          <w:rFonts w:ascii="Times New Roman" w:hAnsi="Times New Roman" w:cs="Times New Roman"/>
          <w:sz w:val="24"/>
          <w:szCs w:val="24"/>
          <w:lang w:val="en-US"/>
        </w:rPr>
        <w:t>, ed. Nicholas Vazsonyi, pp.480-481. Cambridge and New York: Cambridge University Press, 2013.</w:t>
      </w:r>
    </w:p>
    <w:p w14:paraId="03D82512" w14:textId="77777777" w:rsidR="004D333D" w:rsidRPr="005F6D4F" w:rsidRDefault="004D333D"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Berry,</w:t>
      </w:r>
      <w:r w:rsidR="00E26B35" w:rsidRPr="005F6D4F">
        <w:rPr>
          <w:rFonts w:ascii="Times New Roman" w:hAnsi="Times New Roman" w:cs="Times New Roman"/>
          <w:sz w:val="24"/>
          <w:szCs w:val="24"/>
          <w:lang w:val="en-US"/>
        </w:rPr>
        <w:t xml:space="preserve"> Mark.</w:t>
      </w:r>
      <w:r w:rsidR="00CD43F0" w:rsidRPr="005F6D4F">
        <w:rPr>
          <w:rFonts w:ascii="Times New Roman" w:hAnsi="Times New Roman" w:cs="Times New Roman"/>
          <w:i/>
          <w:sz w:val="24"/>
          <w:szCs w:val="24"/>
          <w:lang w:val="en-US"/>
        </w:rPr>
        <w:t xml:space="preserve"> After Wagner: Histories of modernist music d</w:t>
      </w:r>
      <w:r w:rsidRPr="005F6D4F">
        <w:rPr>
          <w:rFonts w:ascii="Times New Roman" w:hAnsi="Times New Roman" w:cs="Times New Roman"/>
          <w:i/>
          <w:sz w:val="24"/>
          <w:szCs w:val="24"/>
          <w:lang w:val="en-US"/>
        </w:rPr>
        <w:t>rama from ‘Parsifal’ to Nono</w:t>
      </w:r>
      <w:r w:rsidR="00E26B35" w:rsidRPr="005F6D4F">
        <w:rPr>
          <w:rFonts w:ascii="Times New Roman" w:hAnsi="Times New Roman" w:cs="Times New Roman"/>
          <w:sz w:val="24"/>
          <w:szCs w:val="24"/>
          <w:lang w:val="en-US"/>
        </w:rPr>
        <w:t xml:space="preserve">. </w:t>
      </w:r>
      <w:r w:rsidRPr="005F6D4F">
        <w:rPr>
          <w:rFonts w:ascii="Times New Roman" w:hAnsi="Times New Roman" w:cs="Times New Roman"/>
          <w:sz w:val="24"/>
          <w:szCs w:val="24"/>
          <w:lang w:val="en-US"/>
        </w:rPr>
        <w:t>Woodbridge and Rochester</w:t>
      </w:r>
      <w:r w:rsidR="00E26B35" w:rsidRPr="005F6D4F">
        <w:rPr>
          <w:rFonts w:ascii="Times New Roman" w:hAnsi="Times New Roman" w:cs="Times New Roman"/>
          <w:sz w:val="24"/>
          <w:szCs w:val="24"/>
          <w:lang w:val="en-US"/>
        </w:rPr>
        <w:t>, NY: The Boydell Press, 2014.</w:t>
      </w:r>
    </w:p>
    <w:p w14:paraId="1612D811" w14:textId="77777777" w:rsidR="00E26B35" w:rsidRPr="005F6D4F" w:rsidRDefault="00E26B35"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 xml:space="preserve">Hegel, Georg Friedrich Wilhelm. </w:t>
      </w:r>
      <w:r w:rsidRPr="005F6D4F">
        <w:rPr>
          <w:rFonts w:ascii="Times New Roman" w:hAnsi="Times New Roman" w:cs="Times New Roman"/>
          <w:i/>
          <w:sz w:val="24"/>
          <w:szCs w:val="24"/>
          <w:lang w:val="en-US"/>
        </w:rPr>
        <w:t>Werke</w:t>
      </w:r>
      <w:r w:rsidRPr="005F6D4F">
        <w:rPr>
          <w:rFonts w:ascii="Times New Roman" w:hAnsi="Times New Roman" w:cs="Times New Roman"/>
          <w:sz w:val="24"/>
          <w:szCs w:val="24"/>
          <w:lang w:val="en-US"/>
        </w:rPr>
        <w:t xml:space="preserve">, ed. Eva Moldenhauer and Karl Markus Michel, 20 vols. Frankfurt: Suhrkamp, 1969. </w:t>
      </w:r>
    </w:p>
    <w:p w14:paraId="6BF7C450" w14:textId="77777777" w:rsidR="00244A19" w:rsidRPr="005F6D4F" w:rsidRDefault="00244A19"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 xml:space="preserve">Hegel, Georg Friedrich Wilhelm. </w:t>
      </w:r>
      <w:r w:rsidRPr="005F6D4F">
        <w:rPr>
          <w:rFonts w:ascii="Times New Roman" w:hAnsi="Times New Roman" w:cs="Times New Roman"/>
          <w:i/>
          <w:sz w:val="24"/>
          <w:szCs w:val="24"/>
          <w:lang w:val="en-US"/>
        </w:rPr>
        <w:t>Phenomenology of Spirit</w:t>
      </w:r>
      <w:r w:rsidRPr="005F6D4F">
        <w:rPr>
          <w:rFonts w:ascii="Times New Roman" w:hAnsi="Times New Roman" w:cs="Times New Roman"/>
          <w:sz w:val="24"/>
          <w:szCs w:val="24"/>
          <w:lang w:val="en-US"/>
        </w:rPr>
        <w:t>, tr. A.V. Miller, ed. J.N. Findlay. Oxford: Oxford University Press, 1977.</w:t>
      </w:r>
    </w:p>
    <w:p w14:paraId="1B331D7C" w14:textId="77777777" w:rsidR="004D333D" w:rsidRPr="005F6D4F" w:rsidRDefault="004D333D"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Henze,</w:t>
      </w:r>
      <w:r w:rsidR="00244A19" w:rsidRPr="005F6D4F">
        <w:rPr>
          <w:rFonts w:ascii="Times New Roman" w:hAnsi="Times New Roman" w:cs="Times New Roman"/>
          <w:sz w:val="24"/>
          <w:szCs w:val="24"/>
          <w:lang w:val="en-US"/>
        </w:rPr>
        <w:t xml:space="preserve"> Hans Werner.</w:t>
      </w:r>
      <w:r w:rsidRPr="005F6D4F">
        <w:rPr>
          <w:rFonts w:ascii="Times New Roman" w:hAnsi="Times New Roman" w:cs="Times New Roman"/>
          <w:sz w:val="24"/>
          <w:szCs w:val="24"/>
          <w:lang w:val="en-US"/>
        </w:rPr>
        <w:t xml:space="preserve"> </w:t>
      </w:r>
      <w:r w:rsidRPr="005F6D4F">
        <w:rPr>
          <w:rFonts w:ascii="Times New Roman" w:hAnsi="Times New Roman" w:cs="Times New Roman"/>
          <w:i/>
          <w:iCs/>
          <w:sz w:val="24"/>
          <w:szCs w:val="24"/>
          <w:lang w:val="en-US"/>
        </w:rPr>
        <w:t>Boh</w:t>
      </w:r>
      <w:r w:rsidR="00CD43F0" w:rsidRPr="005F6D4F">
        <w:rPr>
          <w:rFonts w:ascii="Times New Roman" w:hAnsi="Times New Roman" w:cs="Times New Roman"/>
          <w:i/>
          <w:iCs/>
          <w:sz w:val="24"/>
          <w:szCs w:val="24"/>
          <w:lang w:val="en-US"/>
        </w:rPr>
        <w:t>emian fifths: An a</w:t>
      </w:r>
      <w:r w:rsidRPr="005F6D4F">
        <w:rPr>
          <w:rFonts w:ascii="Times New Roman" w:hAnsi="Times New Roman" w:cs="Times New Roman"/>
          <w:i/>
          <w:iCs/>
          <w:sz w:val="24"/>
          <w:szCs w:val="24"/>
          <w:lang w:val="en-US"/>
        </w:rPr>
        <w:t>utobiography</w:t>
      </w:r>
      <w:r w:rsidRPr="005F6D4F">
        <w:rPr>
          <w:rFonts w:ascii="Times New Roman" w:hAnsi="Times New Roman" w:cs="Times New Roman"/>
          <w:sz w:val="24"/>
          <w:szCs w:val="24"/>
          <w:lang w:val="en-US"/>
        </w:rPr>
        <w:t>, tr</w:t>
      </w:r>
      <w:r w:rsidR="00244A19" w:rsidRPr="005F6D4F">
        <w:rPr>
          <w:rFonts w:ascii="Times New Roman" w:hAnsi="Times New Roman" w:cs="Times New Roman"/>
          <w:sz w:val="24"/>
          <w:szCs w:val="24"/>
          <w:lang w:val="en-US"/>
        </w:rPr>
        <w:t>. Stewart Spencer. London: Faber, 1999.</w:t>
      </w:r>
    </w:p>
    <w:p w14:paraId="6663DB19" w14:textId="49E2ACCC" w:rsidR="004E32C9" w:rsidRPr="005F6D4F" w:rsidRDefault="004E32C9"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 xml:space="preserve">Henze, Hans Werner. </w:t>
      </w:r>
      <w:r w:rsidRPr="005F6D4F">
        <w:rPr>
          <w:rFonts w:ascii="Times New Roman" w:hAnsi="Times New Roman" w:cs="Times New Roman"/>
          <w:i/>
          <w:sz w:val="24"/>
          <w:szCs w:val="24"/>
          <w:lang w:val="en-US"/>
        </w:rPr>
        <w:t>Der langwierige Weg in die Wohnung der Natascha Ungeheuer</w:t>
      </w:r>
      <w:r w:rsidRPr="005F6D4F">
        <w:rPr>
          <w:rFonts w:ascii="Times New Roman" w:hAnsi="Times New Roman" w:cs="Times New Roman"/>
          <w:sz w:val="24"/>
          <w:szCs w:val="24"/>
          <w:lang w:val="en-US"/>
        </w:rPr>
        <w:t>. Mainz: Schott, 1971.</w:t>
      </w:r>
    </w:p>
    <w:p w14:paraId="12FEF198" w14:textId="77777777" w:rsidR="004D333D" w:rsidRPr="005F6D4F" w:rsidRDefault="004D333D"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Henze,</w:t>
      </w:r>
      <w:r w:rsidR="00244A19" w:rsidRPr="005F6D4F">
        <w:rPr>
          <w:rFonts w:ascii="Times New Roman" w:hAnsi="Times New Roman" w:cs="Times New Roman"/>
          <w:sz w:val="24"/>
          <w:szCs w:val="24"/>
          <w:lang w:val="en-US"/>
        </w:rPr>
        <w:t xml:space="preserve"> Hans Werner. </w:t>
      </w:r>
      <w:r w:rsidR="00CD43F0" w:rsidRPr="005F6D4F">
        <w:rPr>
          <w:rFonts w:ascii="Times New Roman" w:hAnsi="Times New Roman" w:cs="Times New Roman"/>
          <w:i/>
          <w:sz w:val="24"/>
          <w:szCs w:val="24"/>
          <w:lang w:val="en-US"/>
        </w:rPr>
        <w:t>Music and p</w:t>
      </w:r>
      <w:r w:rsidRPr="005F6D4F">
        <w:rPr>
          <w:rFonts w:ascii="Times New Roman" w:hAnsi="Times New Roman" w:cs="Times New Roman"/>
          <w:i/>
          <w:sz w:val="24"/>
          <w:szCs w:val="24"/>
          <w:lang w:val="en-US"/>
        </w:rPr>
        <w:t xml:space="preserve">olitics: </w:t>
      </w:r>
      <w:r w:rsidR="00CD43F0" w:rsidRPr="005F6D4F">
        <w:rPr>
          <w:rFonts w:ascii="Times New Roman" w:hAnsi="Times New Roman" w:cs="Times New Roman"/>
          <w:i/>
          <w:iCs/>
          <w:sz w:val="24"/>
          <w:szCs w:val="24"/>
          <w:lang w:val="en-US"/>
        </w:rPr>
        <w:t>Collected w</w:t>
      </w:r>
      <w:r w:rsidRPr="005F6D4F">
        <w:rPr>
          <w:rFonts w:ascii="Times New Roman" w:hAnsi="Times New Roman" w:cs="Times New Roman"/>
          <w:i/>
          <w:iCs/>
          <w:sz w:val="24"/>
          <w:szCs w:val="24"/>
          <w:lang w:val="en-US"/>
        </w:rPr>
        <w:t>ritings 1953-81</w:t>
      </w:r>
      <w:r w:rsidR="00244A19" w:rsidRPr="005F6D4F">
        <w:rPr>
          <w:rFonts w:ascii="Times New Roman" w:hAnsi="Times New Roman" w:cs="Times New Roman"/>
          <w:sz w:val="24"/>
          <w:szCs w:val="24"/>
          <w:lang w:val="en-US"/>
        </w:rPr>
        <w:t xml:space="preserve">, tr. Peter Labanyi. </w:t>
      </w:r>
      <w:r w:rsidRPr="005F6D4F">
        <w:rPr>
          <w:rFonts w:ascii="Times New Roman" w:hAnsi="Times New Roman" w:cs="Times New Roman"/>
          <w:sz w:val="24"/>
          <w:szCs w:val="24"/>
          <w:lang w:val="en-US"/>
        </w:rPr>
        <w:t>London</w:t>
      </w:r>
      <w:r w:rsidR="00244A19" w:rsidRPr="005F6D4F">
        <w:rPr>
          <w:rFonts w:ascii="Times New Roman" w:hAnsi="Times New Roman" w:cs="Times New Roman"/>
          <w:sz w:val="24"/>
          <w:szCs w:val="24"/>
          <w:lang w:val="en-US"/>
        </w:rPr>
        <w:t>: Faber, 1982.</w:t>
      </w:r>
    </w:p>
    <w:p w14:paraId="1373CE8A" w14:textId="5A68538F" w:rsidR="00D54756" w:rsidRPr="005F6D4F" w:rsidRDefault="00D54756"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 xml:space="preserve">Newman, Ernest. </w:t>
      </w:r>
      <w:r w:rsidRPr="005F6D4F">
        <w:rPr>
          <w:rFonts w:ascii="Times New Roman" w:hAnsi="Times New Roman" w:cs="Times New Roman"/>
          <w:i/>
          <w:sz w:val="24"/>
          <w:szCs w:val="24"/>
          <w:lang w:val="en-US"/>
        </w:rPr>
        <w:t>The</w:t>
      </w:r>
      <w:r w:rsidRPr="005F6D4F">
        <w:rPr>
          <w:rFonts w:ascii="Times New Roman" w:hAnsi="Times New Roman" w:cs="Times New Roman"/>
          <w:sz w:val="24"/>
          <w:szCs w:val="24"/>
          <w:lang w:val="en-US"/>
        </w:rPr>
        <w:t xml:space="preserve"> </w:t>
      </w:r>
      <w:r w:rsidRPr="005F6D4F">
        <w:rPr>
          <w:rFonts w:ascii="Times New Roman" w:hAnsi="Times New Roman" w:cs="Times New Roman"/>
          <w:i/>
          <w:sz w:val="24"/>
          <w:szCs w:val="24"/>
          <w:lang w:val="en-US"/>
        </w:rPr>
        <w:t>life of Richard Wagner</w:t>
      </w:r>
      <w:r w:rsidRPr="005F6D4F">
        <w:rPr>
          <w:rFonts w:ascii="Times New Roman" w:hAnsi="Times New Roman" w:cs="Times New Roman"/>
          <w:sz w:val="24"/>
          <w:szCs w:val="24"/>
          <w:lang w:val="en-US"/>
        </w:rPr>
        <w:t>, 4 vols. London: Cambridge University Press, 1933.</w:t>
      </w:r>
    </w:p>
    <w:p w14:paraId="59871C00" w14:textId="77777777" w:rsidR="004D333D" w:rsidRPr="005F6D4F" w:rsidRDefault="004D333D" w:rsidP="0034705F">
      <w:pPr>
        <w:spacing w:after="0" w:line="480" w:lineRule="auto"/>
        <w:ind w:right="720"/>
        <w:rPr>
          <w:rFonts w:ascii="Times New Roman" w:hAnsi="Times New Roman" w:cs="Times New Roman"/>
          <w:sz w:val="24"/>
          <w:szCs w:val="24"/>
          <w:lang w:val="en-US"/>
        </w:rPr>
      </w:pPr>
      <w:r w:rsidRPr="005F6D4F">
        <w:rPr>
          <w:rFonts w:ascii="Times New Roman" w:hAnsi="Times New Roman" w:cs="Times New Roman"/>
          <w:sz w:val="24"/>
          <w:szCs w:val="24"/>
          <w:lang w:val="en-US"/>
        </w:rPr>
        <w:t>Wagner,</w:t>
      </w:r>
      <w:r w:rsidR="00244A19" w:rsidRPr="005F6D4F">
        <w:rPr>
          <w:rFonts w:ascii="Times New Roman" w:hAnsi="Times New Roman" w:cs="Times New Roman"/>
          <w:sz w:val="24"/>
          <w:szCs w:val="24"/>
          <w:lang w:val="en-US"/>
        </w:rPr>
        <w:t xml:space="preserve"> Richard.</w:t>
      </w:r>
      <w:r w:rsidRPr="005F6D4F">
        <w:rPr>
          <w:rFonts w:ascii="Times New Roman" w:hAnsi="Times New Roman" w:cs="Times New Roman"/>
          <w:sz w:val="24"/>
          <w:szCs w:val="24"/>
          <w:lang w:val="en-US"/>
        </w:rPr>
        <w:t xml:space="preserve"> </w:t>
      </w:r>
      <w:r w:rsidRPr="005F6D4F">
        <w:rPr>
          <w:rFonts w:ascii="Times New Roman" w:eastAsia="Times New Roman" w:hAnsi="Times New Roman" w:cs="Times New Roman"/>
          <w:bCs/>
          <w:i/>
          <w:sz w:val="24"/>
          <w:szCs w:val="24"/>
          <w:lang w:val="en-US"/>
        </w:rPr>
        <w:t>Oper und Drama</w:t>
      </w:r>
      <w:r w:rsidR="00244A19" w:rsidRPr="005F6D4F">
        <w:rPr>
          <w:rFonts w:ascii="Times New Roman" w:eastAsia="Times New Roman" w:hAnsi="Times New Roman" w:cs="Times New Roman"/>
          <w:bCs/>
          <w:sz w:val="24"/>
          <w:szCs w:val="24"/>
          <w:lang w:val="en-US"/>
        </w:rPr>
        <w:t xml:space="preserve">, ed. Klaus Kropfinger. </w:t>
      </w:r>
      <w:r w:rsidRPr="005F6D4F">
        <w:rPr>
          <w:rFonts w:ascii="Times New Roman" w:eastAsia="Times New Roman" w:hAnsi="Times New Roman" w:cs="Times New Roman"/>
          <w:bCs/>
          <w:sz w:val="24"/>
          <w:szCs w:val="24"/>
          <w:lang w:val="en-US"/>
        </w:rPr>
        <w:t>Stuttgart</w:t>
      </w:r>
      <w:r w:rsidR="00244A19" w:rsidRPr="005F6D4F">
        <w:rPr>
          <w:rFonts w:ascii="Times New Roman" w:eastAsia="Times New Roman" w:hAnsi="Times New Roman" w:cs="Times New Roman"/>
          <w:bCs/>
          <w:sz w:val="24"/>
          <w:szCs w:val="24"/>
          <w:lang w:val="en-US"/>
        </w:rPr>
        <w:t>: Reclam, 1994.</w:t>
      </w:r>
    </w:p>
    <w:p w14:paraId="2F4A064A" w14:textId="75BDF52E" w:rsidR="004D333D" w:rsidRPr="005F6D4F" w:rsidRDefault="004D333D" w:rsidP="0034705F">
      <w:pPr>
        <w:spacing w:after="0" w:line="480" w:lineRule="auto"/>
        <w:ind w:right="720"/>
        <w:rPr>
          <w:rFonts w:ascii="Times New Roman" w:hAnsi="Times New Roman" w:cs="Times New Roman"/>
          <w:bCs/>
          <w:sz w:val="24"/>
          <w:szCs w:val="24"/>
          <w:lang w:val="en-US"/>
        </w:rPr>
      </w:pPr>
      <w:r w:rsidRPr="005F6D4F">
        <w:rPr>
          <w:rFonts w:ascii="Times New Roman" w:hAnsi="Times New Roman" w:cs="Times New Roman"/>
          <w:sz w:val="24"/>
          <w:szCs w:val="24"/>
          <w:lang w:val="en-US"/>
        </w:rPr>
        <w:t>Wagner,</w:t>
      </w:r>
      <w:r w:rsidR="00D54756" w:rsidRPr="005F6D4F">
        <w:rPr>
          <w:rFonts w:ascii="Times New Roman" w:hAnsi="Times New Roman" w:cs="Times New Roman"/>
          <w:sz w:val="24"/>
          <w:szCs w:val="24"/>
          <w:lang w:val="en-US"/>
        </w:rPr>
        <w:t xml:space="preserve"> Richard.</w:t>
      </w:r>
      <w:r w:rsidRPr="005F6D4F">
        <w:rPr>
          <w:rFonts w:ascii="Times New Roman" w:hAnsi="Times New Roman" w:cs="Times New Roman"/>
          <w:sz w:val="24"/>
          <w:szCs w:val="24"/>
          <w:lang w:val="en-US"/>
        </w:rPr>
        <w:t xml:space="preserve"> </w:t>
      </w:r>
      <w:r w:rsidRPr="005F6D4F">
        <w:rPr>
          <w:rFonts w:ascii="Times New Roman" w:hAnsi="Times New Roman" w:cs="Times New Roman"/>
          <w:i/>
          <w:sz w:val="24"/>
          <w:szCs w:val="24"/>
          <w:lang w:val="en-US"/>
        </w:rPr>
        <w:t>Sämtliche Briefe</w:t>
      </w:r>
      <w:r w:rsidRPr="005F6D4F">
        <w:rPr>
          <w:rFonts w:ascii="Times New Roman" w:hAnsi="Times New Roman" w:cs="Times New Roman"/>
          <w:sz w:val="24"/>
          <w:szCs w:val="24"/>
          <w:lang w:val="en-US"/>
        </w:rPr>
        <w:t xml:space="preserve">, </w:t>
      </w:r>
      <w:r w:rsidR="00244A19" w:rsidRPr="005F6D4F">
        <w:rPr>
          <w:rFonts w:ascii="Times New Roman" w:hAnsi="Times New Roman" w:cs="Times New Roman"/>
          <w:bCs/>
          <w:sz w:val="24"/>
          <w:szCs w:val="24"/>
          <w:lang w:val="en-US"/>
        </w:rPr>
        <w:t>ed.</w:t>
      </w:r>
      <w:r w:rsidRPr="005F6D4F">
        <w:rPr>
          <w:rFonts w:ascii="Times New Roman" w:hAnsi="Times New Roman" w:cs="Times New Roman"/>
          <w:bCs/>
          <w:sz w:val="24"/>
          <w:szCs w:val="24"/>
          <w:lang w:val="en-US"/>
        </w:rPr>
        <w:t xml:space="preserve"> Gertrud Strobel, Werner Wolf, Hans-Joachim Bauer, Johannes Forner, </w:t>
      </w:r>
      <w:r w:rsidRPr="005F6D4F">
        <w:rPr>
          <w:rFonts w:ascii="Times New Roman" w:hAnsi="Times New Roman" w:cs="Times New Roman"/>
          <w:bCs/>
          <w:i/>
          <w:sz w:val="24"/>
          <w:szCs w:val="24"/>
          <w:lang w:val="en-US"/>
        </w:rPr>
        <w:t>et al</w:t>
      </w:r>
      <w:r w:rsidR="00244A19" w:rsidRPr="005F6D4F">
        <w:rPr>
          <w:rFonts w:ascii="Times New Roman" w:hAnsi="Times New Roman" w:cs="Times New Roman"/>
          <w:bCs/>
          <w:sz w:val="24"/>
          <w:szCs w:val="24"/>
          <w:lang w:val="en-US"/>
        </w:rPr>
        <w:t>. Leipzig: Deutscher Verlag für Musik/Breitkopf und Härtel, 1967-.</w:t>
      </w:r>
    </w:p>
    <w:p w14:paraId="45E01A00" w14:textId="77777777" w:rsidR="008545D1" w:rsidRPr="005F6D4F" w:rsidRDefault="00244A19" w:rsidP="0034705F">
      <w:pPr>
        <w:spacing w:after="0" w:line="480" w:lineRule="auto"/>
        <w:ind w:right="720"/>
        <w:rPr>
          <w:rFonts w:ascii="Times New Roman" w:eastAsia="Calibri" w:hAnsi="Times New Roman" w:cs="Times New Roman"/>
          <w:color w:val="000000"/>
          <w:sz w:val="24"/>
          <w:szCs w:val="24"/>
          <w:lang w:val="en-US"/>
        </w:rPr>
      </w:pPr>
      <w:r w:rsidRPr="005F6D4F">
        <w:rPr>
          <w:rFonts w:ascii="Times New Roman" w:hAnsi="Times New Roman" w:cs="Times New Roman"/>
          <w:sz w:val="24"/>
          <w:szCs w:val="24"/>
          <w:lang w:val="en-US"/>
        </w:rPr>
        <w:t>W</w:t>
      </w:r>
      <w:r w:rsidR="004D333D" w:rsidRPr="005F6D4F">
        <w:rPr>
          <w:rFonts w:ascii="Times New Roman" w:hAnsi="Times New Roman" w:cs="Times New Roman"/>
          <w:sz w:val="24"/>
          <w:szCs w:val="24"/>
          <w:lang w:val="en-US"/>
        </w:rPr>
        <w:t xml:space="preserve">agner, </w:t>
      </w:r>
      <w:r w:rsidRPr="005F6D4F">
        <w:rPr>
          <w:rFonts w:ascii="Times New Roman" w:hAnsi="Times New Roman" w:cs="Times New Roman"/>
          <w:sz w:val="24"/>
          <w:szCs w:val="24"/>
          <w:lang w:val="en-US"/>
        </w:rPr>
        <w:t xml:space="preserve">Richard. </w:t>
      </w:r>
      <w:r w:rsidR="004D333D" w:rsidRPr="005F6D4F">
        <w:rPr>
          <w:rFonts w:ascii="Times New Roman" w:hAnsi="Times New Roman" w:cs="Times New Roman"/>
          <w:bCs/>
          <w:i/>
          <w:sz w:val="24"/>
          <w:szCs w:val="24"/>
          <w:lang w:val="en-US"/>
        </w:rPr>
        <w:t>Sämtliche Schriften und Dichtungen</w:t>
      </w:r>
      <w:r w:rsidR="004D333D" w:rsidRPr="005F6D4F">
        <w:rPr>
          <w:rFonts w:ascii="Times New Roman" w:hAnsi="Times New Roman" w:cs="Times New Roman"/>
          <w:bCs/>
          <w:sz w:val="24"/>
          <w:szCs w:val="24"/>
          <w:lang w:val="en-US"/>
        </w:rPr>
        <w:t>, ed. Richard Sternfeld and Hans von Wolzoge</w:t>
      </w:r>
      <w:r w:rsidRPr="005F6D4F">
        <w:rPr>
          <w:rFonts w:ascii="Times New Roman" w:hAnsi="Times New Roman" w:cs="Times New Roman"/>
          <w:bCs/>
          <w:sz w:val="24"/>
          <w:szCs w:val="24"/>
          <w:lang w:val="en-US"/>
        </w:rPr>
        <w:t>n, 16 vols in 10. Leipzig: Breitkopf und Härtel,</w:t>
      </w:r>
      <w:r w:rsidR="004D333D" w:rsidRPr="005F6D4F">
        <w:rPr>
          <w:rFonts w:ascii="Times New Roman" w:hAnsi="Times New Roman" w:cs="Times New Roman"/>
          <w:bCs/>
          <w:sz w:val="24"/>
          <w:szCs w:val="24"/>
          <w:lang w:val="en-US"/>
        </w:rPr>
        <w:t xml:space="preserve"> 1912-</w:t>
      </w:r>
      <w:r w:rsidRPr="005F6D4F">
        <w:rPr>
          <w:rFonts w:ascii="Times New Roman" w:hAnsi="Times New Roman" w:cs="Times New Roman"/>
          <w:bCs/>
          <w:sz w:val="24"/>
          <w:szCs w:val="24"/>
          <w:lang w:val="en-US"/>
        </w:rPr>
        <w:t>14.</w:t>
      </w:r>
    </w:p>
    <w:p w14:paraId="41525907" w14:textId="77777777" w:rsidR="00CD43F0" w:rsidRPr="005F6D4F" w:rsidRDefault="00CD43F0" w:rsidP="0034705F">
      <w:pPr>
        <w:spacing w:after="0" w:line="480" w:lineRule="auto"/>
        <w:ind w:right="720" w:firstLine="720"/>
        <w:rPr>
          <w:rFonts w:ascii="Times New Roman" w:eastAsia="Calibri" w:hAnsi="Times New Roman" w:cs="Times New Roman"/>
          <w:color w:val="000000"/>
          <w:sz w:val="24"/>
          <w:szCs w:val="24"/>
          <w:lang w:val="en-US"/>
        </w:rPr>
      </w:pPr>
    </w:p>
    <w:p w14:paraId="0F2E3205" w14:textId="77777777" w:rsidR="00CD43F0" w:rsidRPr="005F6D4F" w:rsidRDefault="00CD43F0" w:rsidP="0034705F">
      <w:pPr>
        <w:spacing w:after="0" w:line="480" w:lineRule="auto"/>
        <w:ind w:right="720"/>
        <w:rPr>
          <w:rFonts w:ascii="Times New Roman" w:eastAsia="Calibri" w:hAnsi="Times New Roman" w:cs="Times New Roman"/>
          <w:b/>
          <w:color w:val="000000"/>
          <w:sz w:val="24"/>
          <w:szCs w:val="24"/>
          <w:lang w:val="en-US"/>
        </w:rPr>
      </w:pPr>
      <w:r w:rsidRPr="005F6D4F">
        <w:rPr>
          <w:rFonts w:ascii="Times New Roman" w:eastAsia="Calibri" w:hAnsi="Times New Roman" w:cs="Times New Roman"/>
          <w:b/>
          <w:color w:val="000000"/>
          <w:sz w:val="24"/>
          <w:szCs w:val="24"/>
          <w:lang w:val="en-US"/>
        </w:rPr>
        <w:lastRenderedPageBreak/>
        <w:t>Keywords</w:t>
      </w:r>
    </w:p>
    <w:p w14:paraId="7A41A070" w14:textId="77777777" w:rsidR="00CD43F0" w:rsidRPr="005F6D4F" w:rsidRDefault="00CD43F0" w:rsidP="0034705F">
      <w:pPr>
        <w:spacing w:after="0" w:line="480" w:lineRule="auto"/>
        <w:ind w:right="720" w:firstLine="720"/>
        <w:rPr>
          <w:rFonts w:ascii="Times New Roman" w:eastAsia="Calibri" w:hAnsi="Times New Roman" w:cs="Times New Roman"/>
          <w:b/>
          <w:color w:val="000000"/>
          <w:sz w:val="24"/>
          <w:szCs w:val="24"/>
          <w:lang w:val="en-US"/>
        </w:rPr>
      </w:pPr>
    </w:p>
    <w:p w14:paraId="42B4D27D" w14:textId="77777777" w:rsidR="00CD43F0" w:rsidRPr="005F6D4F" w:rsidRDefault="00CD43F0" w:rsidP="0034705F">
      <w:pPr>
        <w:spacing w:after="0" w:line="480" w:lineRule="auto"/>
        <w:ind w:right="720"/>
        <w:rPr>
          <w:rFonts w:ascii="Times New Roman" w:eastAsia="Calibri" w:hAnsi="Times New Roman" w:cs="Times New Roman"/>
          <w:color w:val="000000"/>
          <w:sz w:val="24"/>
          <w:szCs w:val="24"/>
          <w:lang w:val="en-US"/>
        </w:rPr>
      </w:pPr>
      <w:r w:rsidRPr="005F6D4F">
        <w:rPr>
          <w:rFonts w:ascii="Times New Roman" w:eastAsia="Calibri" w:hAnsi="Times New Roman" w:cs="Times New Roman"/>
          <w:color w:val="000000"/>
          <w:sz w:val="24"/>
          <w:szCs w:val="24"/>
          <w:lang w:val="en-US"/>
        </w:rPr>
        <w:t>Music, opera, revolution, Wagner, socialism</w:t>
      </w:r>
    </w:p>
    <w:p w14:paraId="2DFBCB2B" w14:textId="77777777" w:rsidR="00CD43F0" w:rsidRPr="005F6D4F" w:rsidRDefault="00CD43F0" w:rsidP="0034705F">
      <w:pPr>
        <w:spacing w:after="0" w:line="480" w:lineRule="auto"/>
        <w:ind w:right="720" w:firstLine="720"/>
        <w:rPr>
          <w:rFonts w:ascii="Times New Roman" w:eastAsia="Calibri" w:hAnsi="Times New Roman" w:cs="Times New Roman"/>
          <w:color w:val="000000"/>
          <w:sz w:val="24"/>
          <w:szCs w:val="24"/>
          <w:lang w:val="en-US"/>
        </w:rPr>
      </w:pPr>
    </w:p>
    <w:p w14:paraId="2FAE0E95" w14:textId="77777777" w:rsidR="00CD43F0" w:rsidRPr="005F6D4F" w:rsidRDefault="00CD43F0" w:rsidP="0034705F">
      <w:pPr>
        <w:spacing w:after="0" w:line="480" w:lineRule="auto"/>
        <w:ind w:right="720"/>
        <w:rPr>
          <w:rFonts w:ascii="Times New Roman" w:eastAsia="Calibri" w:hAnsi="Times New Roman" w:cs="Times New Roman"/>
          <w:b/>
          <w:color w:val="000000"/>
          <w:sz w:val="24"/>
          <w:szCs w:val="24"/>
          <w:lang w:val="en-US"/>
        </w:rPr>
      </w:pPr>
      <w:r w:rsidRPr="005F6D4F">
        <w:rPr>
          <w:rFonts w:ascii="Times New Roman" w:eastAsia="Calibri" w:hAnsi="Times New Roman" w:cs="Times New Roman"/>
          <w:b/>
          <w:color w:val="000000"/>
          <w:sz w:val="24"/>
          <w:szCs w:val="24"/>
          <w:lang w:val="en-US"/>
        </w:rPr>
        <w:t>Biography</w:t>
      </w:r>
    </w:p>
    <w:p w14:paraId="43723B6D" w14:textId="77777777" w:rsidR="00CD43F0" w:rsidRPr="005F6D4F" w:rsidRDefault="00CD43F0" w:rsidP="0034705F">
      <w:pPr>
        <w:spacing w:after="0" w:line="480" w:lineRule="auto"/>
        <w:ind w:right="720" w:firstLine="720"/>
        <w:rPr>
          <w:rFonts w:ascii="Times New Roman" w:eastAsia="Calibri" w:hAnsi="Times New Roman" w:cs="Times New Roman"/>
          <w:b/>
          <w:color w:val="000000"/>
          <w:sz w:val="24"/>
          <w:szCs w:val="24"/>
          <w:lang w:val="en-US"/>
        </w:rPr>
      </w:pPr>
    </w:p>
    <w:p w14:paraId="105EA183" w14:textId="77777777" w:rsidR="00CD43F0" w:rsidRPr="005F6D4F" w:rsidRDefault="00CD43F0" w:rsidP="0034705F">
      <w:pPr>
        <w:spacing w:after="0" w:line="480" w:lineRule="auto"/>
        <w:ind w:right="720"/>
        <w:rPr>
          <w:rFonts w:ascii="Times New Roman" w:eastAsia="Calibri" w:hAnsi="Times New Roman" w:cs="Times New Roman"/>
          <w:sz w:val="24"/>
          <w:szCs w:val="24"/>
          <w:lang w:val="en-US"/>
        </w:rPr>
      </w:pPr>
      <w:r w:rsidRPr="005F6D4F">
        <w:rPr>
          <w:rFonts w:ascii="Times New Roman" w:eastAsia="Calibri" w:hAnsi="Times New Roman" w:cs="Times New Roman"/>
          <w:color w:val="000000"/>
          <w:sz w:val="24"/>
          <w:szCs w:val="24"/>
          <w:lang w:val="en-US"/>
        </w:rPr>
        <w:t>Mark Berry is Lecturer in Music at Royal Holloway, University of London</w:t>
      </w:r>
      <w:r w:rsidR="00BA77CD" w:rsidRPr="005F6D4F">
        <w:rPr>
          <w:rFonts w:ascii="Times New Roman" w:eastAsia="Calibri" w:hAnsi="Times New Roman" w:cs="Times New Roman"/>
          <w:color w:val="000000"/>
          <w:sz w:val="24"/>
          <w:szCs w:val="24"/>
          <w:lang w:val="en-US"/>
        </w:rPr>
        <w:t xml:space="preserve">, and </w:t>
      </w:r>
      <w:r w:rsidRPr="005F6D4F">
        <w:rPr>
          <w:rFonts w:ascii="Times New Roman" w:eastAsia="Calibri" w:hAnsi="Times New Roman" w:cs="Times New Roman"/>
          <w:color w:val="000000"/>
          <w:sz w:val="24"/>
          <w:szCs w:val="24"/>
          <w:lang w:val="en-US"/>
        </w:rPr>
        <w:t xml:space="preserve">author of </w:t>
      </w:r>
      <w:r w:rsidRPr="005F6D4F">
        <w:rPr>
          <w:rFonts w:ascii="Times New Roman" w:eastAsia="Calibri" w:hAnsi="Times New Roman" w:cs="Times New Roman"/>
          <w:i/>
          <w:color w:val="000000"/>
          <w:sz w:val="24"/>
          <w:szCs w:val="24"/>
          <w:lang w:val="en-US"/>
        </w:rPr>
        <w:t>Treacherous bonds and laughing fire: politics and religion in Wagner’s ‘Ring’</w:t>
      </w:r>
      <w:r w:rsidRPr="005F6D4F">
        <w:rPr>
          <w:rFonts w:ascii="Times New Roman" w:eastAsia="Calibri" w:hAnsi="Times New Roman" w:cs="Times New Roman"/>
          <w:color w:val="000000"/>
          <w:sz w:val="24"/>
          <w:szCs w:val="24"/>
          <w:lang w:val="en-US"/>
        </w:rPr>
        <w:t xml:space="preserve"> </w:t>
      </w:r>
      <w:r w:rsidR="00C02E01" w:rsidRPr="005F6D4F">
        <w:rPr>
          <w:rFonts w:ascii="Times New Roman" w:eastAsia="Calibri" w:hAnsi="Times New Roman" w:cs="Times New Roman"/>
          <w:color w:val="000000"/>
          <w:sz w:val="24"/>
          <w:szCs w:val="24"/>
          <w:lang w:val="en-US"/>
        </w:rPr>
        <w:t>(2006: Ashgate) and</w:t>
      </w:r>
      <w:r w:rsidRPr="005F6D4F">
        <w:rPr>
          <w:rFonts w:ascii="Times New Roman" w:eastAsia="Calibri" w:hAnsi="Times New Roman" w:cs="Times New Roman"/>
          <w:color w:val="000000"/>
          <w:sz w:val="24"/>
          <w:szCs w:val="24"/>
          <w:lang w:val="en-US"/>
        </w:rPr>
        <w:t xml:space="preserve"> </w:t>
      </w:r>
      <w:r w:rsidRPr="005F6D4F">
        <w:rPr>
          <w:rFonts w:ascii="Times New Roman" w:eastAsia="Calibri" w:hAnsi="Times New Roman" w:cs="Times New Roman"/>
          <w:i/>
          <w:color w:val="000000"/>
          <w:sz w:val="24"/>
          <w:szCs w:val="24"/>
          <w:lang w:val="en-US"/>
        </w:rPr>
        <w:t xml:space="preserve">After Wagner: Histories of </w:t>
      </w:r>
      <w:r w:rsidR="001E14E4" w:rsidRPr="005F6D4F">
        <w:rPr>
          <w:rFonts w:ascii="Times New Roman" w:eastAsia="Calibri" w:hAnsi="Times New Roman" w:cs="Times New Roman"/>
          <w:i/>
          <w:color w:val="000000"/>
          <w:sz w:val="24"/>
          <w:szCs w:val="24"/>
          <w:lang w:val="en-US"/>
        </w:rPr>
        <w:t>modernist music drama from ‘Parsifal’ to Nono</w:t>
      </w:r>
      <w:r w:rsidR="001E14E4" w:rsidRPr="005F6D4F">
        <w:rPr>
          <w:rFonts w:ascii="Times New Roman" w:eastAsia="Calibri" w:hAnsi="Times New Roman" w:cs="Times New Roman"/>
          <w:color w:val="000000"/>
          <w:sz w:val="24"/>
          <w:szCs w:val="24"/>
          <w:lang w:val="en-US"/>
        </w:rPr>
        <w:t xml:space="preserve"> (2014: Boydell &amp; Brewer).</w:t>
      </w:r>
    </w:p>
    <w:sectPr w:rsidR="00CD43F0" w:rsidRPr="005F6D4F" w:rsidSect="00772D7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F8CFF" w14:textId="77777777" w:rsidR="00AF2F84" w:rsidRDefault="00AF2F84" w:rsidP="00523800">
      <w:pPr>
        <w:spacing w:after="0" w:line="240" w:lineRule="auto"/>
      </w:pPr>
      <w:r>
        <w:separator/>
      </w:r>
    </w:p>
  </w:endnote>
  <w:endnote w:type="continuationSeparator" w:id="0">
    <w:p w14:paraId="33A3DF5C" w14:textId="77777777" w:rsidR="00AF2F84" w:rsidRDefault="00AF2F84" w:rsidP="00523800">
      <w:pPr>
        <w:spacing w:after="0" w:line="240" w:lineRule="auto"/>
      </w:pPr>
      <w:r>
        <w:continuationSeparator/>
      </w:r>
    </w:p>
  </w:endnote>
  <w:endnote w:id="1">
    <w:p w14:paraId="247F4D4A" w14:textId="77777777" w:rsidR="008E6CB0" w:rsidRPr="005F6D4F" w:rsidRDefault="008E6CB0" w:rsidP="00F9072E">
      <w:pPr>
        <w:pStyle w:val="EndnoteText"/>
        <w:rPr>
          <w:rFonts w:ascii="Times New Roman" w:hAnsi="Times New Roman" w:cs="Times New Roman"/>
          <w:lang w:val="en-US"/>
        </w:rPr>
      </w:pPr>
      <w:r w:rsidRPr="005F6D4F">
        <w:rPr>
          <w:rStyle w:val="EndnoteReference"/>
          <w:rFonts w:ascii="Times New Roman" w:hAnsi="Times New Roman" w:cs="Times New Roman"/>
          <w:lang w:val="en-US"/>
        </w:rPr>
        <w:endnoteRef/>
      </w:r>
      <w:r w:rsidRPr="005F6D4F">
        <w:rPr>
          <w:rFonts w:ascii="Times New Roman" w:hAnsi="Times New Roman" w:cs="Times New Roman"/>
          <w:lang w:val="en-US"/>
        </w:rPr>
        <w:t xml:space="preserve"> On the importance of ‘Die Revolution’ as a ‘fundamental concept’, following Reinhart Koselleck, for Wagner in a nineteenth-century context, see Berry (2013).</w:t>
      </w:r>
    </w:p>
  </w:endnote>
  <w:endnote w:id="2">
    <w:p w14:paraId="42C4E6CD" w14:textId="1FB5C99F" w:rsidR="008E6CB0" w:rsidRPr="005F6D4F" w:rsidRDefault="008E6CB0" w:rsidP="00F9072E">
      <w:pPr>
        <w:pStyle w:val="EndnoteText"/>
        <w:jc w:val="both"/>
        <w:rPr>
          <w:rFonts w:ascii="Times New Roman" w:hAnsi="Times New Roman" w:cs="Times New Roman"/>
          <w:lang w:val="en-US"/>
        </w:rPr>
      </w:pPr>
      <w:r w:rsidRPr="005F6D4F">
        <w:rPr>
          <w:rStyle w:val="EndnoteReference"/>
          <w:rFonts w:ascii="Times New Roman" w:hAnsi="Times New Roman" w:cs="Times New Roman"/>
          <w:lang w:val="en-US"/>
        </w:rPr>
        <w:endnoteRef/>
      </w:r>
      <w:r w:rsidRPr="005F6D4F">
        <w:rPr>
          <w:rFonts w:ascii="Times New Roman" w:hAnsi="Times New Roman" w:cs="Times New Roman"/>
          <w:lang w:val="en-US"/>
        </w:rPr>
        <w:t xml:space="preserve"> Such ‘universalism’ should not be confused in Wagner’s world-view with the trivial, fashionable ‘cosmopolitanism’ of Paris, </w:t>
      </w:r>
      <w:r w:rsidR="005F6D4F" w:rsidRPr="005F6D4F">
        <w:rPr>
          <w:rFonts w:ascii="Times New Roman" w:hAnsi="Times New Roman" w:cs="Times New Roman"/>
          <w:lang w:val="en-US"/>
        </w:rPr>
        <w:t>epitomized</w:t>
      </w:r>
      <w:r w:rsidRPr="005F6D4F">
        <w:rPr>
          <w:rFonts w:ascii="Times New Roman" w:hAnsi="Times New Roman" w:cs="Times New Roman"/>
          <w:lang w:val="en-US"/>
        </w:rPr>
        <w:t xml:space="preserve"> by </w:t>
      </w:r>
      <w:r w:rsidRPr="005F6D4F">
        <w:rPr>
          <w:rFonts w:ascii="Times New Roman" w:hAnsi="Times New Roman" w:cs="Times New Roman"/>
          <w:i/>
          <w:lang w:val="en-US"/>
        </w:rPr>
        <w:t>grand opéra</w:t>
      </w:r>
      <w:r w:rsidRPr="005F6D4F">
        <w:rPr>
          <w:rFonts w:ascii="Times New Roman" w:hAnsi="Times New Roman" w:cs="Times New Roman"/>
          <w:lang w:val="en-US"/>
        </w:rPr>
        <w:t>.</w:t>
      </w:r>
    </w:p>
  </w:endnote>
  <w:endnote w:id="3">
    <w:p w14:paraId="16D714ED" w14:textId="77777777" w:rsidR="008E6CB0" w:rsidRPr="005F6D4F" w:rsidRDefault="008E6CB0">
      <w:pPr>
        <w:pStyle w:val="EndnoteText"/>
        <w:rPr>
          <w:rFonts w:ascii="Times New Roman" w:hAnsi="Times New Roman" w:cs="Times New Roman"/>
          <w:lang w:val="en-US"/>
        </w:rPr>
      </w:pPr>
      <w:r w:rsidRPr="005F6D4F">
        <w:rPr>
          <w:rStyle w:val="EndnoteReference"/>
          <w:rFonts w:ascii="Times New Roman" w:hAnsi="Times New Roman" w:cs="Times New Roman"/>
          <w:lang w:val="en-US"/>
        </w:rPr>
        <w:endnoteRef/>
      </w:r>
      <w:r w:rsidRPr="005F6D4F">
        <w:rPr>
          <w:rFonts w:ascii="Times New Roman" w:hAnsi="Times New Roman" w:cs="Times New Roman"/>
          <w:lang w:val="en-US"/>
        </w:rPr>
        <w:t xml:space="preserve"> See Berry (2006).</w:t>
      </w:r>
    </w:p>
  </w:endnote>
  <w:endnote w:id="4">
    <w:p w14:paraId="544A8264" w14:textId="08880612" w:rsidR="008E6CB0" w:rsidRPr="005F6D4F" w:rsidRDefault="008E6CB0">
      <w:pPr>
        <w:pStyle w:val="EndnoteText"/>
        <w:rPr>
          <w:rFonts w:ascii="Times New Roman" w:hAnsi="Times New Roman" w:cs="Times New Roman"/>
          <w:lang w:val="en-US"/>
        </w:rPr>
      </w:pPr>
      <w:r w:rsidRPr="005F6D4F">
        <w:rPr>
          <w:rStyle w:val="EndnoteReference"/>
          <w:rFonts w:ascii="Times New Roman" w:hAnsi="Times New Roman" w:cs="Times New Roman"/>
          <w:lang w:val="en-US"/>
        </w:rPr>
        <w:endnoteRef/>
      </w:r>
      <w:r w:rsidRPr="005F6D4F">
        <w:rPr>
          <w:rFonts w:ascii="Times New Roman" w:hAnsi="Times New Roman" w:cs="Times New Roman"/>
          <w:lang w:val="en-US"/>
        </w:rPr>
        <w:t xml:space="preserve"> For more on Henze, particularly in a post-Wagnerian light, see Berry </w:t>
      </w:r>
      <w:r w:rsidR="00D54756" w:rsidRPr="005F6D4F">
        <w:rPr>
          <w:rFonts w:ascii="Times New Roman" w:hAnsi="Times New Roman" w:cs="Times New Roman"/>
          <w:lang w:val="en-US"/>
        </w:rPr>
        <w:t>(</w:t>
      </w:r>
      <w:r w:rsidRPr="005F6D4F">
        <w:rPr>
          <w:rFonts w:ascii="Times New Roman" w:hAnsi="Times New Roman" w:cs="Times New Roman"/>
          <w:lang w:val="en-US"/>
        </w:rPr>
        <w:t>2014, chapter 6</w:t>
      </w:r>
      <w:r w:rsidR="00D54756" w:rsidRPr="005F6D4F">
        <w:rPr>
          <w:rFonts w:ascii="Times New Roman" w:hAnsi="Times New Roman" w:cs="Times New Roman"/>
          <w:lang w:val="en-US"/>
        </w:rPr>
        <w:t>)</w:t>
      </w:r>
      <w:r w:rsidRPr="005F6D4F">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5840" w14:textId="77777777" w:rsidR="008E6CB0" w:rsidRDefault="008E6CB0" w:rsidP="007D4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25E61" w14:textId="77777777" w:rsidR="008E6CB0" w:rsidRDefault="008E6CB0" w:rsidP="00C437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2E491" w14:textId="77777777" w:rsidR="008E6CB0" w:rsidRDefault="008E6CB0" w:rsidP="007D4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5CB">
      <w:rPr>
        <w:rStyle w:val="PageNumber"/>
        <w:noProof/>
      </w:rPr>
      <w:t>1</w:t>
    </w:r>
    <w:r>
      <w:rPr>
        <w:rStyle w:val="PageNumber"/>
      </w:rPr>
      <w:fldChar w:fldCharType="end"/>
    </w:r>
  </w:p>
  <w:p w14:paraId="5AD7740D" w14:textId="77777777" w:rsidR="008E6CB0" w:rsidRDefault="008E6CB0" w:rsidP="00C437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74DA3" w14:textId="77777777" w:rsidR="00AF2F84" w:rsidRDefault="00AF2F84" w:rsidP="00523800">
      <w:pPr>
        <w:spacing w:after="0" w:line="240" w:lineRule="auto"/>
      </w:pPr>
      <w:r>
        <w:separator/>
      </w:r>
    </w:p>
  </w:footnote>
  <w:footnote w:type="continuationSeparator" w:id="0">
    <w:p w14:paraId="3F89FD11" w14:textId="77777777" w:rsidR="00AF2F84" w:rsidRDefault="00AF2F84" w:rsidP="00523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55"/>
    <w:rsid w:val="00010919"/>
    <w:rsid w:val="000D23F5"/>
    <w:rsid w:val="000D7255"/>
    <w:rsid w:val="000E47A8"/>
    <w:rsid w:val="00124DBF"/>
    <w:rsid w:val="00133212"/>
    <w:rsid w:val="00137A80"/>
    <w:rsid w:val="00180E7E"/>
    <w:rsid w:val="001B235C"/>
    <w:rsid w:val="001B6735"/>
    <w:rsid w:val="001E14E4"/>
    <w:rsid w:val="0022170A"/>
    <w:rsid w:val="00244A19"/>
    <w:rsid w:val="00311FDC"/>
    <w:rsid w:val="00322B60"/>
    <w:rsid w:val="0034705F"/>
    <w:rsid w:val="003C05CB"/>
    <w:rsid w:val="00406295"/>
    <w:rsid w:val="0043735C"/>
    <w:rsid w:val="00477B35"/>
    <w:rsid w:val="0049297C"/>
    <w:rsid w:val="004D2DDF"/>
    <w:rsid w:val="004D333D"/>
    <w:rsid w:val="004E32C9"/>
    <w:rsid w:val="00523800"/>
    <w:rsid w:val="005354CE"/>
    <w:rsid w:val="005706BB"/>
    <w:rsid w:val="0058061E"/>
    <w:rsid w:val="005824F5"/>
    <w:rsid w:val="005946C4"/>
    <w:rsid w:val="005F6D4F"/>
    <w:rsid w:val="00606446"/>
    <w:rsid w:val="00645957"/>
    <w:rsid w:val="006853E1"/>
    <w:rsid w:val="006B3B53"/>
    <w:rsid w:val="006D5808"/>
    <w:rsid w:val="006E3159"/>
    <w:rsid w:val="00772D77"/>
    <w:rsid w:val="0077509F"/>
    <w:rsid w:val="007817B5"/>
    <w:rsid w:val="007C593C"/>
    <w:rsid w:val="007D4107"/>
    <w:rsid w:val="007F106A"/>
    <w:rsid w:val="008020ED"/>
    <w:rsid w:val="008078B5"/>
    <w:rsid w:val="008545D1"/>
    <w:rsid w:val="00861455"/>
    <w:rsid w:val="008A4499"/>
    <w:rsid w:val="008C3D24"/>
    <w:rsid w:val="008E6CB0"/>
    <w:rsid w:val="00902AFA"/>
    <w:rsid w:val="0094454E"/>
    <w:rsid w:val="00945076"/>
    <w:rsid w:val="009875AE"/>
    <w:rsid w:val="00A41F0D"/>
    <w:rsid w:val="00A8798A"/>
    <w:rsid w:val="00A96A40"/>
    <w:rsid w:val="00AB36CF"/>
    <w:rsid w:val="00AC025D"/>
    <w:rsid w:val="00AC1792"/>
    <w:rsid w:val="00AC5E2F"/>
    <w:rsid w:val="00AF2F84"/>
    <w:rsid w:val="00B07A7D"/>
    <w:rsid w:val="00B23CFA"/>
    <w:rsid w:val="00B3506C"/>
    <w:rsid w:val="00B611E5"/>
    <w:rsid w:val="00BA77CD"/>
    <w:rsid w:val="00C02E01"/>
    <w:rsid w:val="00C112F7"/>
    <w:rsid w:val="00C11B4D"/>
    <w:rsid w:val="00C437B9"/>
    <w:rsid w:val="00C526C4"/>
    <w:rsid w:val="00C60021"/>
    <w:rsid w:val="00C65612"/>
    <w:rsid w:val="00CB60E6"/>
    <w:rsid w:val="00CD43F0"/>
    <w:rsid w:val="00D11C61"/>
    <w:rsid w:val="00D54756"/>
    <w:rsid w:val="00D5532A"/>
    <w:rsid w:val="00D70A23"/>
    <w:rsid w:val="00D725CB"/>
    <w:rsid w:val="00DC130A"/>
    <w:rsid w:val="00DD5C1C"/>
    <w:rsid w:val="00DF6572"/>
    <w:rsid w:val="00E26B35"/>
    <w:rsid w:val="00E4398C"/>
    <w:rsid w:val="00F07588"/>
    <w:rsid w:val="00F1211A"/>
    <w:rsid w:val="00F9072E"/>
    <w:rsid w:val="00FB6D1B"/>
    <w:rsid w:val="00FE0B64"/>
    <w:rsid w:val="00FF539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1211A"/>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7B5170"/>
    <w:rPr>
      <w:rFonts w:ascii="Lucida Grande" w:hAnsi="Lucida Grande"/>
      <w:sz w:val="18"/>
      <w:szCs w:val="18"/>
    </w:rPr>
  </w:style>
  <w:style w:type="paragraph" w:styleId="FootnoteText">
    <w:name w:val="footnote text"/>
    <w:basedOn w:val="Normal"/>
    <w:link w:val="FootnoteTextChar"/>
    <w:uiPriority w:val="99"/>
    <w:unhideWhenUsed/>
    <w:rsid w:val="00523800"/>
    <w:pPr>
      <w:spacing w:after="0" w:line="240" w:lineRule="auto"/>
    </w:pPr>
    <w:rPr>
      <w:sz w:val="20"/>
      <w:szCs w:val="20"/>
    </w:rPr>
  </w:style>
  <w:style w:type="character" w:customStyle="1" w:styleId="FootnoteTextChar">
    <w:name w:val="Footnote Text Char"/>
    <w:basedOn w:val="DefaultParagraphFont"/>
    <w:link w:val="FootnoteText"/>
    <w:uiPriority w:val="99"/>
    <w:rsid w:val="00523800"/>
    <w:rPr>
      <w:sz w:val="20"/>
      <w:szCs w:val="20"/>
    </w:rPr>
  </w:style>
  <w:style w:type="character" w:styleId="FootnoteReference">
    <w:name w:val="footnote reference"/>
    <w:basedOn w:val="DefaultParagraphFont"/>
    <w:semiHidden/>
    <w:rsid w:val="00523800"/>
    <w:rPr>
      <w:vertAlign w:val="superscript"/>
    </w:rPr>
  </w:style>
  <w:style w:type="paragraph" w:styleId="BlockText">
    <w:name w:val="Block Text"/>
    <w:basedOn w:val="Normal"/>
    <w:uiPriority w:val="99"/>
    <w:semiHidden/>
    <w:unhideWhenUsed/>
    <w:rsid w:val="00B3506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character" w:styleId="CommentReference">
    <w:name w:val="annotation reference"/>
    <w:basedOn w:val="DefaultParagraphFont"/>
    <w:uiPriority w:val="99"/>
    <w:semiHidden/>
    <w:unhideWhenUsed/>
    <w:rsid w:val="00F1211A"/>
    <w:rPr>
      <w:sz w:val="18"/>
      <w:szCs w:val="18"/>
    </w:rPr>
  </w:style>
  <w:style w:type="paragraph" w:styleId="CommentText">
    <w:name w:val="annotation text"/>
    <w:basedOn w:val="Normal"/>
    <w:link w:val="CommentTextChar"/>
    <w:uiPriority w:val="99"/>
    <w:semiHidden/>
    <w:unhideWhenUsed/>
    <w:rsid w:val="00F1211A"/>
    <w:pPr>
      <w:spacing w:line="240" w:lineRule="auto"/>
    </w:pPr>
    <w:rPr>
      <w:sz w:val="24"/>
      <w:szCs w:val="24"/>
    </w:rPr>
  </w:style>
  <w:style w:type="character" w:customStyle="1" w:styleId="CommentTextChar">
    <w:name w:val="Comment Text Char"/>
    <w:basedOn w:val="DefaultParagraphFont"/>
    <w:link w:val="CommentText"/>
    <w:uiPriority w:val="99"/>
    <w:semiHidden/>
    <w:rsid w:val="00F1211A"/>
    <w:rPr>
      <w:sz w:val="24"/>
      <w:szCs w:val="24"/>
    </w:rPr>
  </w:style>
  <w:style w:type="paragraph" w:styleId="CommentSubject">
    <w:name w:val="annotation subject"/>
    <w:basedOn w:val="CommentText"/>
    <w:next w:val="CommentText"/>
    <w:link w:val="CommentSubjectChar"/>
    <w:uiPriority w:val="99"/>
    <w:semiHidden/>
    <w:unhideWhenUsed/>
    <w:rsid w:val="00F1211A"/>
    <w:rPr>
      <w:b/>
      <w:bCs/>
      <w:sz w:val="20"/>
      <w:szCs w:val="20"/>
    </w:rPr>
  </w:style>
  <w:style w:type="character" w:customStyle="1" w:styleId="CommentSubjectChar">
    <w:name w:val="Comment Subject Char"/>
    <w:basedOn w:val="CommentTextChar"/>
    <w:link w:val="CommentSubject"/>
    <w:uiPriority w:val="99"/>
    <w:semiHidden/>
    <w:rsid w:val="00F1211A"/>
    <w:rPr>
      <w:b/>
      <w:bCs/>
      <w:sz w:val="20"/>
      <w:szCs w:val="20"/>
    </w:rPr>
  </w:style>
  <w:style w:type="character" w:customStyle="1" w:styleId="BalloonTextChar1">
    <w:name w:val="Balloon Text Char1"/>
    <w:basedOn w:val="DefaultParagraphFont"/>
    <w:link w:val="BalloonText"/>
    <w:uiPriority w:val="99"/>
    <w:semiHidden/>
    <w:rsid w:val="00F1211A"/>
    <w:rPr>
      <w:rFonts w:ascii="Lucida Grande" w:hAnsi="Lucida Grande"/>
      <w:sz w:val="18"/>
      <w:szCs w:val="18"/>
    </w:rPr>
  </w:style>
  <w:style w:type="paragraph" w:styleId="Footer">
    <w:name w:val="footer"/>
    <w:basedOn w:val="Normal"/>
    <w:link w:val="FooterChar"/>
    <w:uiPriority w:val="99"/>
    <w:unhideWhenUsed/>
    <w:rsid w:val="00C43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7B9"/>
  </w:style>
  <w:style w:type="character" w:styleId="PageNumber">
    <w:name w:val="page number"/>
    <w:basedOn w:val="DefaultParagraphFont"/>
    <w:uiPriority w:val="99"/>
    <w:semiHidden/>
    <w:unhideWhenUsed/>
    <w:rsid w:val="00C437B9"/>
  </w:style>
  <w:style w:type="paragraph" w:styleId="EndnoteText">
    <w:name w:val="endnote text"/>
    <w:basedOn w:val="Normal"/>
    <w:link w:val="EndnoteTextChar"/>
    <w:uiPriority w:val="99"/>
    <w:semiHidden/>
    <w:unhideWhenUsed/>
    <w:rsid w:val="006D5808"/>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D5808"/>
    <w:rPr>
      <w:sz w:val="24"/>
      <w:szCs w:val="24"/>
    </w:rPr>
  </w:style>
  <w:style w:type="character" w:styleId="EndnoteReference">
    <w:name w:val="endnote reference"/>
    <w:basedOn w:val="DefaultParagraphFont"/>
    <w:uiPriority w:val="99"/>
    <w:semiHidden/>
    <w:unhideWhenUsed/>
    <w:rsid w:val="006D58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1211A"/>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7B5170"/>
    <w:rPr>
      <w:rFonts w:ascii="Lucida Grande" w:hAnsi="Lucida Grande"/>
      <w:sz w:val="18"/>
      <w:szCs w:val="18"/>
    </w:rPr>
  </w:style>
  <w:style w:type="paragraph" w:styleId="FootnoteText">
    <w:name w:val="footnote text"/>
    <w:basedOn w:val="Normal"/>
    <w:link w:val="FootnoteTextChar"/>
    <w:uiPriority w:val="99"/>
    <w:unhideWhenUsed/>
    <w:rsid w:val="00523800"/>
    <w:pPr>
      <w:spacing w:after="0" w:line="240" w:lineRule="auto"/>
    </w:pPr>
    <w:rPr>
      <w:sz w:val="20"/>
      <w:szCs w:val="20"/>
    </w:rPr>
  </w:style>
  <w:style w:type="character" w:customStyle="1" w:styleId="FootnoteTextChar">
    <w:name w:val="Footnote Text Char"/>
    <w:basedOn w:val="DefaultParagraphFont"/>
    <w:link w:val="FootnoteText"/>
    <w:uiPriority w:val="99"/>
    <w:rsid w:val="00523800"/>
    <w:rPr>
      <w:sz w:val="20"/>
      <w:szCs w:val="20"/>
    </w:rPr>
  </w:style>
  <w:style w:type="character" w:styleId="FootnoteReference">
    <w:name w:val="footnote reference"/>
    <w:basedOn w:val="DefaultParagraphFont"/>
    <w:semiHidden/>
    <w:rsid w:val="00523800"/>
    <w:rPr>
      <w:vertAlign w:val="superscript"/>
    </w:rPr>
  </w:style>
  <w:style w:type="paragraph" w:styleId="BlockText">
    <w:name w:val="Block Text"/>
    <w:basedOn w:val="Normal"/>
    <w:uiPriority w:val="99"/>
    <w:semiHidden/>
    <w:unhideWhenUsed/>
    <w:rsid w:val="00B3506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character" w:styleId="CommentReference">
    <w:name w:val="annotation reference"/>
    <w:basedOn w:val="DefaultParagraphFont"/>
    <w:uiPriority w:val="99"/>
    <w:semiHidden/>
    <w:unhideWhenUsed/>
    <w:rsid w:val="00F1211A"/>
    <w:rPr>
      <w:sz w:val="18"/>
      <w:szCs w:val="18"/>
    </w:rPr>
  </w:style>
  <w:style w:type="paragraph" w:styleId="CommentText">
    <w:name w:val="annotation text"/>
    <w:basedOn w:val="Normal"/>
    <w:link w:val="CommentTextChar"/>
    <w:uiPriority w:val="99"/>
    <w:semiHidden/>
    <w:unhideWhenUsed/>
    <w:rsid w:val="00F1211A"/>
    <w:pPr>
      <w:spacing w:line="240" w:lineRule="auto"/>
    </w:pPr>
    <w:rPr>
      <w:sz w:val="24"/>
      <w:szCs w:val="24"/>
    </w:rPr>
  </w:style>
  <w:style w:type="character" w:customStyle="1" w:styleId="CommentTextChar">
    <w:name w:val="Comment Text Char"/>
    <w:basedOn w:val="DefaultParagraphFont"/>
    <w:link w:val="CommentText"/>
    <w:uiPriority w:val="99"/>
    <w:semiHidden/>
    <w:rsid w:val="00F1211A"/>
    <w:rPr>
      <w:sz w:val="24"/>
      <w:szCs w:val="24"/>
    </w:rPr>
  </w:style>
  <w:style w:type="paragraph" w:styleId="CommentSubject">
    <w:name w:val="annotation subject"/>
    <w:basedOn w:val="CommentText"/>
    <w:next w:val="CommentText"/>
    <w:link w:val="CommentSubjectChar"/>
    <w:uiPriority w:val="99"/>
    <w:semiHidden/>
    <w:unhideWhenUsed/>
    <w:rsid w:val="00F1211A"/>
    <w:rPr>
      <w:b/>
      <w:bCs/>
      <w:sz w:val="20"/>
      <w:szCs w:val="20"/>
    </w:rPr>
  </w:style>
  <w:style w:type="character" w:customStyle="1" w:styleId="CommentSubjectChar">
    <w:name w:val="Comment Subject Char"/>
    <w:basedOn w:val="CommentTextChar"/>
    <w:link w:val="CommentSubject"/>
    <w:uiPriority w:val="99"/>
    <w:semiHidden/>
    <w:rsid w:val="00F1211A"/>
    <w:rPr>
      <w:b/>
      <w:bCs/>
      <w:sz w:val="20"/>
      <w:szCs w:val="20"/>
    </w:rPr>
  </w:style>
  <w:style w:type="character" w:customStyle="1" w:styleId="BalloonTextChar1">
    <w:name w:val="Balloon Text Char1"/>
    <w:basedOn w:val="DefaultParagraphFont"/>
    <w:link w:val="BalloonText"/>
    <w:uiPriority w:val="99"/>
    <w:semiHidden/>
    <w:rsid w:val="00F1211A"/>
    <w:rPr>
      <w:rFonts w:ascii="Lucida Grande" w:hAnsi="Lucida Grande"/>
      <w:sz w:val="18"/>
      <w:szCs w:val="18"/>
    </w:rPr>
  </w:style>
  <w:style w:type="paragraph" w:styleId="Footer">
    <w:name w:val="footer"/>
    <w:basedOn w:val="Normal"/>
    <w:link w:val="FooterChar"/>
    <w:uiPriority w:val="99"/>
    <w:unhideWhenUsed/>
    <w:rsid w:val="00C43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7B9"/>
  </w:style>
  <w:style w:type="character" w:styleId="PageNumber">
    <w:name w:val="page number"/>
    <w:basedOn w:val="DefaultParagraphFont"/>
    <w:uiPriority w:val="99"/>
    <w:semiHidden/>
    <w:unhideWhenUsed/>
    <w:rsid w:val="00C437B9"/>
  </w:style>
  <w:style w:type="paragraph" w:styleId="EndnoteText">
    <w:name w:val="endnote text"/>
    <w:basedOn w:val="Normal"/>
    <w:link w:val="EndnoteTextChar"/>
    <w:uiPriority w:val="99"/>
    <w:semiHidden/>
    <w:unhideWhenUsed/>
    <w:rsid w:val="006D5808"/>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D5808"/>
    <w:rPr>
      <w:sz w:val="24"/>
      <w:szCs w:val="24"/>
    </w:rPr>
  </w:style>
  <w:style w:type="character" w:styleId="EndnoteReference">
    <w:name w:val="endnote reference"/>
    <w:basedOn w:val="DefaultParagraphFont"/>
    <w:uiPriority w:val="99"/>
    <w:semiHidden/>
    <w:unhideWhenUsed/>
    <w:rsid w:val="006D5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Mark (Music)</dc:creator>
  <cp:lastModifiedBy>Berry, Mark (Music)</cp:lastModifiedBy>
  <cp:revision>2</cp:revision>
  <dcterms:created xsi:type="dcterms:W3CDTF">2015-03-16T16:20:00Z</dcterms:created>
  <dcterms:modified xsi:type="dcterms:W3CDTF">2015-03-16T16:20:00Z</dcterms:modified>
</cp:coreProperties>
</file>