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949A7" w14:textId="5FFAF24C" w:rsidR="00E408C2" w:rsidRPr="00C03D56" w:rsidRDefault="005020B2" w:rsidP="003E1006">
      <w:pPr>
        <w:spacing w:line="312" w:lineRule="auto"/>
        <w:rPr>
          <w:rFonts w:ascii="Calibri" w:eastAsia="Calibri" w:hAnsi="Calibri" w:cs="Calibri"/>
          <w:bCs/>
          <w:color w:val="211D1E"/>
          <w:sz w:val="36"/>
          <w:szCs w:val="36"/>
          <w:lang w:val="en-US"/>
        </w:rPr>
      </w:pPr>
      <w:r w:rsidRPr="009E7E28">
        <w:rPr>
          <w:rFonts w:ascii="Calibri" w:eastAsia="Calibri" w:hAnsi="Calibri" w:cs="Calibri"/>
          <w:bCs/>
          <w:color w:val="211D1E"/>
          <w:sz w:val="36"/>
          <w:szCs w:val="36"/>
          <w:lang w:val="en-US"/>
        </w:rPr>
        <w:t xml:space="preserve">Animal-mediated seed dispersal and the demo-genetic </w:t>
      </w:r>
      <w:r w:rsidR="002418F4">
        <w:rPr>
          <w:rFonts w:ascii="Calibri" w:eastAsia="Calibri" w:hAnsi="Calibri" w:cs="Calibri"/>
          <w:bCs/>
          <w:color w:val="211D1E"/>
          <w:sz w:val="36"/>
          <w:szCs w:val="36"/>
          <w:lang w:val="en-US"/>
        </w:rPr>
        <w:t xml:space="preserve">configuration </w:t>
      </w:r>
      <w:r w:rsidRPr="009E7E28">
        <w:rPr>
          <w:rFonts w:ascii="Calibri" w:eastAsia="Calibri" w:hAnsi="Calibri" w:cs="Calibri"/>
          <w:bCs/>
          <w:color w:val="211D1E"/>
          <w:sz w:val="36"/>
          <w:szCs w:val="36"/>
          <w:lang w:val="en-US"/>
        </w:rPr>
        <w:t>across plant colonization gradients</w:t>
      </w:r>
    </w:p>
    <w:p w14:paraId="5F18D98B" w14:textId="77777777" w:rsidR="00886878" w:rsidRPr="00B4274E" w:rsidRDefault="00886878" w:rsidP="003E1006">
      <w:pPr>
        <w:spacing w:line="312" w:lineRule="auto"/>
        <w:rPr>
          <w:rFonts w:ascii="Calibri" w:eastAsia="Calibri" w:hAnsi="Calibri" w:cs="Calibri"/>
          <w:color w:val="211D1E"/>
          <w:lang w:val="en-US"/>
        </w:rPr>
      </w:pPr>
    </w:p>
    <w:p w14:paraId="39598B66" w14:textId="670C54AA" w:rsidR="00E408C2" w:rsidRPr="003E1006" w:rsidRDefault="00543AAB" w:rsidP="003E1006">
      <w:pPr>
        <w:spacing w:line="312" w:lineRule="auto"/>
        <w:rPr>
          <w:rFonts w:ascii="Calibri" w:eastAsia="Calibri" w:hAnsi="Calibri" w:cs="Calibri"/>
          <w:color w:val="211D1E"/>
          <w:lang w:val="en-US"/>
        </w:rPr>
      </w:pPr>
      <w:r w:rsidRPr="003E1006">
        <w:rPr>
          <w:rFonts w:ascii="Calibri" w:eastAsia="Calibri" w:hAnsi="Calibri" w:cs="Calibri"/>
          <w:color w:val="211D1E"/>
          <w:lang w:val="en-US"/>
        </w:rPr>
        <w:t>Article type: Letter</w:t>
      </w:r>
    </w:p>
    <w:p w14:paraId="3B459EF9" w14:textId="2FB22078" w:rsidR="00E408C2" w:rsidRPr="003E1006" w:rsidRDefault="00543AAB" w:rsidP="003E1006">
      <w:pPr>
        <w:spacing w:line="312" w:lineRule="auto"/>
        <w:rPr>
          <w:rFonts w:ascii="Calibri" w:eastAsia="Calibri" w:hAnsi="Calibri" w:cs="Calibri"/>
          <w:color w:val="211D1E"/>
          <w:lang w:val="en-US"/>
        </w:rPr>
      </w:pPr>
      <w:r w:rsidRPr="003E1006">
        <w:rPr>
          <w:rFonts w:ascii="Calibri" w:eastAsia="Calibri" w:hAnsi="Calibri" w:cs="Calibri"/>
          <w:color w:val="211D1E"/>
          <w:lang w:val="en-US"/>
        </w:rPr>
        <w:t>Number of words abstract</w:t>
      </w:r>
      <w:r w:rsidR="009561DA" w:rsidRPr="00352809">
        <w:rPr>
          <w:rFonts w:ascii="Calibri" w:eastAsia="Calibri" w:hAnsi="Calibri" w:cs="Calibri"/>
          <w:color w:val="211D1E"/>
          <w:lang w:val="en-US"/>
        </w:rPr>
        <w:t>: 242</w:t>
      </w:r>
    </w:p>
    <w:p w14:paraId="78F084E7" w14:textId="0C915D2C" w:rsidR="00E408C2" w:rsidRPr="00352809" w:rsidRDefault="00543AAB" w:rsidP="003E1006">
      <w:pPr>
        <w:spacing w:line="312" w:lineRule="auto"/>
        <w:rPr>
          <w:rFonts w:ascii="Calibri" w:eastAsia="Calibri" w:hAnsi="Calibri" w:cs="Calibri"/>
          <w:color w:val="211D1E"/>
          <w:lang w:val="en-US"/>
        </w:rPr>
      </w:pPr>
      <w:r w:rsidRPr="003E1006">
        <w:rPr>
          <w:rFonts w:ascii="Calibri" w:eastAsia="Calibri" w:hAnsi="Calibri" w:cs="Calibri"/>
          <w:color w:val="211D1E"/>
          <w:lang w:val="en-US"/>
        </w:rPr>
        <w:t>Number of words main text:</w:t>
      </w:r>
      <w:r w:rsidR="009A7510">
        <w:rPr>
          <w:rFonts w:ascii="Calibri" w:eastAsia="Calibri" w:hAnsi="Calibri" w:cs="Calibri"/>
          <w:color w:val="211D1E"/>
          <w:lang w:val="en-US"/>
        </w:rPr>
        <w:t xml:space="preserve"> </w:t>
      </w:r>
      <w:r w:rsidR="001D5352" w:rsidRPr="00352809">
        <w:rPr>
          <w:rFonts w:ascii="Calibri" w:eastAsia="Calibri" w:hAnsi="Calibri" w:cs="Calibri"/>
          <w:color w:val="211D1E"/>
          <w:lang w:val="en-US"/>
        </w:rPr>
        <w:t>5630</w:t>
      </w:r>
    </w:p>
    <w:p w14:paraId="3E2798F0" w14:textId="61B00333" w:rsidR="00E408C2" w:rsidRPr="003E1006" w:rsidRDefault="00543AAB" w:rsidP="003E1006">
      <w:pPr>
        <w:spacing w:line="312" w:lineRule="auto"/>
        <w:rPr>
          <w:rFonts w:ascii="Calibri" w:eastAsia="Calibri" w:hAnsi="Calibri" w:cs="Calibri"/>
          <w:color w:val="211D1E"/>
          <w:lang w:val="en-US"/>
        </w:rPr>
      </w:pPr>
      <w:r w:rsidRPr="003E1006">
        <w:rPr>
          <w:rFonts w:ascii="Calibri" w:eastAsia="Calibri" w:hAnsi="Calibri" w:cs="Calibri"/>
          <w:color w:val="211D1E"/>
          <w:lang w:val="en-US"/>
        </w:rPr>
        <w:t xml:space="preserve">Number of figures: </w:t>
      </w:r>
      <w:r w:rsidR="009A7510">
        <w:rPr>
          <w:rFonts w:ascii="Calibri" w:eastAsia="Calibri" w:hAnsi="Calibri" w:cs="Calibri"/>
          <w:color w:val="211D1E"/>
          <w:lang w:val="en-US"/>
        </w:rPr>
        <w:t>5</w:t>
      </w:r>
    </w:p>
    <w:p w14:paraId="10231551" w14:textId="77777777" w:rsidR="00E408C2" w:rsidRPr="003E1006" w:rsidRDefault="00543AAB" w:rsidP="003E1006">
      <w:pPr>
        <w:spacing w:line="312" w:lineRule="auto"/>
        <w:rPr>
          <w:rFonts w:ascii="Calibri" w:eastAsia="Calibri" w:hAnsi="Calibri" w:cs="Calibri"/>
          <w:color w:val="211D1E"/>
          <w:lang w:val="en-US"/>
        </w:rPr>
      </w:pPr>
      <w:r w:rsidRPr="003E1006">
        <w:rPr>
          <w:rFonts w:ascii="Calibri" w:eastAsia="Calibri" w:hAnsi="Calibri" w:cs="Calibri"/>
          <w:color w:val="211D1E"/>
          <w:lang w:val="en-US"/>
        </w:rPr>
        <w:t>Number of tables: 1</w:t>
      </w:r>
    </w:p>
    <w:p w14:paraId="43E25774" w14:textId="1635A5E7" w:rsidR="00E408C2" w:rsidRPr="00352809" w:rsidRDefault="00543AAB" w:rsidP="003E1006">
      <w:pPr>
        <w:spacing w:line="312" w:lineRule="auto"/>
        <w:rPr>
          <w:rFonts w:ascii="Calibri" w:eastAsia="Calibri" w:hAnsi="Calibri" w:cs="Calibri"/>
          <w:color w:val="211D1E"/>
          <w:lang w:val="en-US"/>
        </w:rPr>
      </w:pPr>
      <w:r w:rsidRPr="003E1006">
        <w:rPr>
          <w:rFonts w:ascii="Calibri" w:eastAsia="Calibri" w:hAnsi="Calibri" w:cs="Calibri"/>
          <w:color w:val="211D1E"/>
          <w:lang w:val="en-US"/>
        </w:rPr>
        <w:t xml:space="preserve">Number of references: </w:t>
      </w:r>
      <w:r w:rsidR="00C527F0" w:rsidRPr="00352809">
        <w:rPr>
          <w:rFonts w:ascii="Calibri" w:eastAsia="Calibri" w:hAnsi="Calibri" w:cs="Calibri"/>
          <w:color w:val="211D1E"/>
          <w:lang w:val="en-US"/>
        </w:rPr>
        <w:t>72</w:t>
      </w:r>
    </w:p>
    <w:p w14:paraId="4B963F39" w14:textId="77777777" w:rsidR="00C03D56" w:rsidRPr="00C03D56" w:rsidRDefault="00C03D56" w:rsidP="003E1006">
      <w:pPr>
        <w:spacing w:line="312" w:lineRule="auto"/>
        <w:rPr>
          <w:rFonts w:ascii="Calibri" w:eastAsia="Calibri" w:hAnsi="Calibri" w:cs="Calibri"/>
          <w:i/>
          <w:color w:val="211D1E"/>
          <w:lang w:val="en-US"/>
        </w:rPr>
      </w:pPr>
    </w:p>
    <w:p w14:paraId="7002A3D6" w14:textId="30416F93" w:rsidR="00E408C2" w:rsidRDefault="00543AAB" w:rsidP="00F27A4F">
      <w:pPr>
        <w:spacing w:line="312" w:lineRule="auto"/>
        <w:rPr>
          <w:rFonts w:ascii="Calibri" w:eastAsia="Calibri" w:hAnsi="Calibri" w:cs="Calibri"/>
          <w:b/>
          <w:lang w:val="en-US"/>
        </w:rPr>
      </w:pPr>
      <w:r w:rsidRPr="003E1006">
        <w:rPr>
          <w:rFonts w:ascii="Calibri" w:eastAsia="Calibri" w:hAnsi="Calibri" w:cs="Calibri"/>
          <w:b/>
          <w:lang w:val="en-US"/>
        </w:rPr>
        <w:t>Keywords:</w:t>
      </w:r>
      <w:r w:rsidR="00635FD9" w:rsidRPr="00635FD9">
        <w:rPr>
          <w:rFonts w:ascii="Calibri" w:eastAsia="Calibri" w:hAnsi="Calibri" w:cs="Calibri"/>
          <w:lang w:val="en-US"/>
        </w:rPr>
        <w:t xml:space="preserve"> </w:t>
      </w:r>
      <w:r w:rsidR="00635FD9">
        <w:rPr>
          <w:rFonts w:ascii="Calibri" w:eastAsia="Calibri" w:hAnsi="Calibri" w:cs="Calibri"/>
          <w:lang w:val="en-US"/>
        </w:rPr>
        <w:t xml:space="preserve">second-growth </w:t>
      </w:r>
      <w:r w:rsidR="00B87A2C">
        <w:rPr>
          <w:rFonts w:ascii="Calibri" w:eastAsia="Calibri" w:hAnsi="Calibri" w:cs="Calibri"/>
          <w:lang w:val="en-US"/>
        </w:rPr>
        <w:t xml:space="preserve">expanding </w:t>
      </w:r>
      <w:r w:rsidR="00635FD9">
        <w:rPr>
          <w:rFonts w:ascii="Calibri" w:eastAsia="Calibri" w:hAnsi="Calibri" w:cs="Calibri"/>
          <w:lang w:val="en-US"/>
        </w:rPr>
        <w:t>forest</w:t>
      </w:r>
      <w:r w:rsidR="00B87A2C">
        <w:rPr>
          <w:rFonts w:ascii="Calibri" w:eastAsia="Calibri" w:hAnsi="Calibri" w:cs="Calibri"/>
          <w:lang w:val="en-US"/>
        </w:rPr>
        <w:t>,</w:t>
      </w:r>
      <w:r w:rsidR="002F3B02">
        <w:rPr>
          <w:rFonts w:ascii="Calibri" w:eastAsia="Calibri" w:hAnsi="Calibri" w:cs="Calibri"/>
          <w:lang w:val="en-US"/>
        </w:rPr>
        <w:t xml:space="preserve"> </w:t>
      </w:r>
      <w:r>
        <w:rPr>
          <w:rFonts w:ascii="Calibri" w:eastAsia="Calibri" w:hAnsi="Calibri" w:cs="Calibri"/>
          <w:lang w:val="en-US"/>
        </w:rPr>
        <w:t xml:space="preserve">seed dispersal, </w:t>
      </w:r>
      <w:r w:rsidR="00635FD9">
        <w:rPr>
          <w:rFonts w:ascii="Calibri" w:eastAsia="Calibri" w:hAnsi="Calibri" w:cs="Calibri"/>
          <w:lang w:val="en-US"/>
        </w:rPr>
        <w:t xml:space="preserve">seed rain, </w:t>
      </w:r>
      <w:r w:rsidR="002B0467">
        <w:rPr>
          <w:rFonts w:ascii="Calibri" w:eastAsia="Calibri" w:hAnsi="Calibri" w:cs="Calibri"/>
          <w:lang w:val="en-US"/>
        </w:rPr>
        <w:t xml:space="preserve">plant-animal </w:t>
      </w:r>
      <w:r>
        <w:rPr>
          <w:rFonts w:ascii="Calibri" w:eastAsia="Calibri" w:hAnsi="Calibri" w:cs="Calibri"/>
          <w:lang w:val="en-US"/>
        </w:rPr>
        <w:t xml:space="preserve">mutualisms, </w:t>
      </w:r>
      <w:r w:rsidR="002B0467">
        <w:rPr>
          <w:rFonts w:ascii="Calibri" w:eastAsia="Calibri" w:hAnsi="Calibri" w:cs="Calibri"/>
          <w:lang w:val="en-US"/>
        </w:rPr>
        <w:t>maternal progen</w:t>
      </w:r>
      <w:r w:rsidR="00054388">
        <w:rPr>
          <w:rFonts w:ascii="Calibri" w:eastAsia="Calibri" w:hAnsi="Calibri" w:cs="Calibri"/>
          <w:lang w:val="en-US"/>
        </w:rPr>
        <w:t>ies</w:t>
      </w:r>
      <w:r w:rsidR="002B0467">
        <w:rPr>
          <w:rFonts w:ascii="Calibri" w:eastAsia="Calibri" w:hAnsi="Calibri" w:cs="Calibri"/>
          <w:lang w:val="en-US"/>
        </w:rPr>
        <w:t>,</w:t>
      </w:r>
      <w:r w:rsidR="00F15FCE">
        <w:rPr>
          <w:rFonts w:ascii="Calibri" w:eastAsia="Calibri" w:hAnsi="Calibri" w:cs="Calibri"/>
          <w:lang w:val="en-US"/>
        </w:rPr>
        <w:t xml:space="preserve"> microhabitat, stand maturity</w:t>
      </w:r>
      <w:r w:rsidR="00635FD9">
        <w:rPr>
          <w:rFonts w:ascii="Calibri" w:eastAsia="Calibri" w:hAnsi="Calibri" w:cs="Calibri"/>
          <w:lang w:val="en-US"/>
        </w:rPr>
        <w:t>,</w:t>
      </w:r>
      <w:r w:rsidR="002B0467">
        <w:rPr>
          <w:rFonts w:ascii="Calibri" w:eastAsia="Calibri" w:hAnsi="Calibri" w:cs="Calibri"/>
          <w:lang w:val="en-US"/>
        </w:rPr>
        <w:t xml:space="preserve"> Mediterranean</w:t>
      </w:r>
      <w:r w:rsidR="009E7E28">
        <w:rPr>
          <w:rFonts w:ascii="Calibri" w:eastAsia="Calibri" w:hAnsi="Calibri" w:cs="Calibri"/>
          <w:lang w:val="en-US"/>
        </w:rPr>
        <w:t xml:space="preserve"> forests</w:t>
      </w:r>
      <w:r w:rsidR="002B0467">
        <w:rPr>
          <w:rFonts w:ascii="Calibri" w:eastAsia="Calibri" w:hAnsi="Calibri" w:cs="Calibri"/>
          <w:lang w:val="en-US"/>
        </w:rPr>
        <w:t xml:space="preserve">, </w:t>
      </w:r>
      <w:r w:rsidR="00F15FCE">
        <w:rPr>
          <w:rFonts w:ascii="Calibri" w:eastAsia="Calibri" w:hAnsi="Calibri" w:cs="Calibri"/>
          <w:lang w:val="en-US"/>
        </w:rPr>
        <w:t xml:space="preserve">frugivore’s </w:t>
      </w:r>
      <w:r w:rsidR="002B0467">
        <w:rPr>
          <w:rFonts w:ascii="Calibri" w:eastAsia="Calibri" w:hAnsi="Calibri" w:cs="Calibri"/>
          <w:lang w:val="en-US"/>
        </w:rPr>
        <w:t>forging patterns</w:t>
      </w:r>
      <w:r w:rsidR="00635FD9">
        <w:rPr>
          <w:rFonts w:ascii="Calibri" w:eastAsia="Calibri" w:hAnsi="Calibri" w:cs="Calibri"/>
          <w:lang w:val="en-US"/>
        </w:rPr>
        <w:t>, natural regeneration</w:t>
      </w:r>
      <w:r w:rsidR="005C0013">
        <w:rPr>
          <w:rFonts w:ascii="Calibri" w:eastAsia="Calibri" w:hAnsi="Calibri" w:cs="Calibri"/>
          <w:b/>
          <w:lang w:val="en-US"/>
        </w:rPr>
        <w:br w:type="page"/>
      </w:r>
      <w:r w:rsidRPr="003E1006">
        <w:rPr>
          <w:rFonts w:ascii="Calibri" w:eastAsia="Calibri" w:hAnsi="Calibri" w:cs="Calibri"/>
          <w:b/>
          <w:lang w:val="en-US"/>
        </w:rPr>
        <w:lastRenderedPageBreak/>
        <w:t>Abstract</w:t>
      </w:r>
    </w:p>
    <w:p w14:paraId="5962185E" w14:textId="77777777" w:rsidR="00C03D56" w:rsidRPr="00F27A4F" w:rsidRDefault="00C03D56" w:rsidP="00F27A4F">
      <w:pPr>
        <w:spacing w:line="312" w:lineRule="auto"/>
        <w:rPr>
          <w:rFonts w:ascii="Calibri" w:eastAsia="Calibri" w:hAnsi="Calibri" w:cs="Calibri"/>
          <w:b/>
          <w:lang w:val="en-US"/>
        </w:rPr>
      </w:pPr>
    </w:p>
    <w:p w14:paraId="16DE256E" w14:textId="4513E366" w:rsidR="00E30180" w:rsidRDefault="002F3B02" w:rsidP="00D80430">
      <w:pPr>
        <w:pStyle w:val="ListParagraph"/>
        <w:numPr>
          <w:ilvl w:val="0"/>
          <w:numId w:val="4"/>
        </w:numPr>
        <w:spacing w:line="480" w:lineRule="auto"/>
        <w:jc w:val="both"/>
        <w:rPr>
          <w:rFonts w:ascii="Calibri" w:eastAsia="Calibri" w:hAnsi="Calibri" w:cs="Calibri"/>
          <w:color w:val="211D1E"/>
          <w:lang w:val="en-US"/>
        </w:rPr>
      </w:pPr>
      <w:r w:rsidRPr="00E30180">
        <w:rPr>
          <w:rFonts w:ascii="Calibri" w:eastAsia="Calibri" w:hAnsi="Calibri" w:cs="Calibri"/>
          <w:color w:val="211D1E"/>
          <w:lang w:val="en-US"/>
        </w:rPr>
        <w:t xml:space="preserve">Ecologists have long recognized that seed dispersal mutualisms trigger natural regeneration and </w:t>
      </w:r>
      <w:r w:rsidR="00057D01">
        <w:rPr>
          <w:rFonts w:ascii="Calibri" w:eastAsia="Calibri" w:hAnsi="Calibri" w:cs="Calibri"/>
          <w:color w:val="211D1E"/>
          <w:lang w:val="en-US"/>
        </w:rPr>
        <w:t xml:space="preserve">range </w:t>
      </w:r>
      <w:r w:rsidRPr="00E30180">
        <w:rPr>
          <w:rFonts w:ascii="Calibri" w:eastAsia="Calibri" w:hAnsi="Calibri" w:cs="Calibri"/>
          <w:color w:val="211D1E"/>
          <w:lang w:val="en-US"/>
        </w:rPr>
        <w:t>expansion of animal-dispersed trees</w:t>
      </w:r>
      <w:r w:rsidR="005A11B0" w:rsidRPr="00E30180">
        <w:rPr>
          <w:rFonts w:ascii="Calibri" w:eastAsia="Calibri" w:hAnsi="Calibri" w:cs="Calibri"/>
          <w:color w:val="211D1E"/>
          <w:lang w:val="en-US"/>
        </w:rPr>
        <w:t xml:space="preserve">. Yet </w:t>
      </w:r>
      <w:r w:rsidRPr="00E30180">
        <w:rPr>
          <w:rFonts w:ascii="Calibri" w:eastAsia="Calibri" w:hAnsi="Calibri" w:cs="Calibri"/>
          <w:color w:val="211D1E"/>
          <w:lang w:val="en-US"/>
        </w:rPr>
        <w:t xml:space="preserve">we lack empirical studies addressing whether frugivore activity </w:t>
      </w:r>
      <w:r w:rsidR="002F744D">
        <w:rPr>
          <w:rFonts w:ascii="Calibri" w:eastAsia="Calibri" w:hAnsi="Calibri" w:cs="Calibri"/>
          <w:color w:val="211D1E"/>
          <w:lang w:val="en-US"/>
        </w:rPr>
        <w:t>influences</w:t>
      </w:r>
      <w:r w:rsidR="002F744D" w:rsidRPr="00E30180">
        <w:rPr>
          <w:rFonts w:ascii="Calibri" w:eastAsia="Calibri" w:hAnsi="Calibri" w:cs="Calibri"/>
          <w:color w:val="211D1E"/>
          <w:lang w:val="en-US"/>
        </w:rPr>
        <w:t xml:space="preserve"> </w:t>
      </w:r>
      <w:r w:rsidRPr="00E30180">
        <w:rPr>
          <w:rFonts w:ascii="Calibri" w:eastAsia="Calibri" w:hAnsi="Calibri" w:cs="Calibri"/>
          <w:color w:val="211D1E"/>
          <w:lang w:val="en-US"/>
        </w:rPr>
        <w:t xml:space="preserve">founder effects, which reduce genetic diversity at the colonization front of expanding populations. </w:t>
      </w:r>
    </w:p>
    <w:p w14:paraId="20612237" w14:textId="24E7BC63" w:rsidR="00E30180" w:rsidRPr="00621E35" w:rsidRDefault="002F3B02" w:rsidP="00D80430">
      <w:pPr>
        <w:pStyle w:val="ListParagraph"/>
        <w:numPr>
          <w:ilvl w:val="0"/>
          <w:numId w:val="4"/>
        </w:numPr>
        <w:spacing w:line="480" w:lineRule="auto"/>
        <w:jc w:val="both"/>
        <w:rPr>
          <w:rFonts w:ascii="Calibri" w:eastAsia="Calibri" w:hAnsi="Calibri" w:cs="Calibri"/>
          <w:color w:val="211D1E"/>
          <w:lang w:val="en-US"/>
        </w:rPr>
      </w:pPr>
      <w:r w:rsidRPr="00E30180">
        <w:rPr>
          <w:rFonts w:ascii="Calibri" w:eastAsia="Calibri" w:hAnsi="Calibri" w:cs="Calibri"/>
          <w:color w:val="211D1E"/>
          <w:lang w:val="en-US"/>
        </w:rPr>
        <w:t>Here we evaluate the contribution</w:t>
      </w:r>
      <w:r w:rsidR="005A11B0" w:rsidRPr="00E30180">
        <w:rPr>
          <w:rFonts w:ascii="Calibri" w:eastAsia="Calibri" w:hAnsi="Calibri" w:cs="Calibri"/>
          <w:color w:val="211D1E"/>
          <w:lang w:val="en-US"/>
        </w:rPr>
        <w:t>, from both demographic and genetic perspectives,</w:t>
      </w:r>
      <w:r w:rsidRPr="00E30180">
        <w:rPr>
          <w:rFonts w:ascii="Calibri" w:eastAsia="Calibri" w:hAnsi="Calibri" w:cs="Calibri"/>
          <w:color w:val="211D1E"/>
          <w:lang w:val="en-US"/>
        </w:rPr>
        <w:t xml:space="preserve"> of </w:t>
      </w:r>
      <w:r w:rsidR="005A11B0" w:rsidRPr="00E30180">
        <w:rPr>
          <w:rFonts w:ascii="Calibri" w:eastAsia="Calibri" w:hAnsi="Calibri" w:cs="Calibri"/>
          <w:color w:val="211D1E"/>
          <w:lang w:val="en-US"/>
        </w:rPr>
        <w:t>animal</w:t>
      </w:r>
      <w:r w:rsidRPr="00E30180">
        <w:rPr>
          <w:rFonts w:ascii="Calibri" w:eastAsia="Calibri" w:hAnsi="Calibri" w:cs="Calibri"/>
          <w:color w:val="211D1E"/>
          <w:lang w:val="en-US"/>
        </w:rPr>
        <w:t xml:space="preserve"> frugivores dispersing seeds </w:t>
      </w:r>
      <w:r w:rsidRPr="00E30180">
        <w:rPr>
          <w:rFonts w:ascii="Calibri" w:eastAsia="Calibri" w:hAnsi="Calibri" w:cs="Calibri"/>
          <w:lang w:val="en-US"/>
        </w:rPr>
        <w:t xml:space="preserve">across an expansion gradient. We used DNA barcoding for frugivores identification and highly polymorphic genetic markers (SSRs) for maternal </w:t>
      </w:r>
      <w:r w:rsidR="005A11B0" w:rsidRPr="00E30180">
        <w:rPr>
          <w:rFonts w:ascii="Calibri" w:eastAsia="Calibri" w:hAnsi="Calibri" w:cs="Calibri"/>
          <w:lang w:val="en-US"/>
        </w:rPr>
        <w:t xml:space="preserve">analysis of juniper </w:t>
      </w:r>
      <w:r w:rsidRPr="00E30180">
        <w:rPr>
          <w:rFonts w:ascii="Calibri" w:eastAsia="Calibri" w:hAnsi="Calibri" w:cs="Calibri"/>
          <w:lang w:val="en-US"/>
        </w:rPr>
        <w:t>seed</w:t>
      </w:r>
      <w:r w:rsidR="005A11B0" w:rsidRPr="00E30180">
        <w:rPr>
          <w:rFonts w:ascii="Calibri" w:eastAsia="Calibri" w:hAnsi="Calibri" w:cs="Calibri"/>
          <w:lang w:val="en-US"/>
        </w:rPr>
        <w:t>s</w:t>
      </w:r>
      <w:r w:rsidRPr="00E30180">
        <w:rPr>
          <w:rFonts w:ascii="Calibri" w:eastAsia="Calibri" w:hAnsi="Calibri" w:cs="Calibri"/>
          <w:lang w:val="en-US"/>
        </w:rPr>
        <w:t xml:space="preserve"> to investigate how (1) stand maturity, (2) microhabitat types, and (3) foraging patterns shape the distribution of the maternal progenies along this gradient. </w:t>
      </w:r>
    </w:p>
    <w:p w14:paraId="3A20F583" w14:textId="351812BD" w:rsidR="006F1E60" w:rsidRDefault="008444E8" w:rsidP="00D80430">
      <w:pPr>
        <w:pStyle w:val="ListParagraph"/>
        <w:numPr>
          <w:ilvl w:val="0"/>
          <w:numId w:val="4"/>
        </w:numPr>
        <w:spacing w:line="480" w:lineRule="auto"/>
        <w:jc w:val="both"/>
        <w:rPr>
          <w:rFonts w:ascii="Calibri" w:eastAsia="Calibri" w:hAnsi="Calibri" w:cs="Calibri"/>
          <w:color w:val="211D1E"/>
          <w:lang w:val="en-US"/>
        </w:rPr>
      </w:pPr>
      <w:r w:rsidRPr="008444E8">
        <w:rPr>
          <w:rFonts w:ascii="Calibri" w:eastAsia="Calibri" w:hAnsi="Calibri" w:cs="Calibri"/>
          <w:color w:val="211D1E"/>
          <w:lang w:val="en-US"/>
        </w:rPr>
        <w:t xml:space="preserve">We expect </w:t>
      </w:r>
      <w:r w:rsidR="00E2125B">
        <w:rPr>
          <w:rFonts w:ascii="Calibri" w:eastAsia="Calibri" w:hAnsi="Calibri" w:cs="Calibri"/>
          <w:color w:val="211D1E"/>
          <w:lang w:val="en-US"/>
        </w:rPr>
        <w:t>both</w:t>
      </w:r>
      <w:r w:rsidR="00B4274E">
        <w:rPr>
          <w:rFonts w:ascii="Calibri" w:eastAsia="Calibri" w:hAnsi="Calibri" w:cs="Calibri"/>
          <w:color w:val="211D1E"/>
          <w:lang w:val="en-US"/>
        </w:rPr>
        <w:t xml:space="preserve"> </w:t>
      </w:r>
      <w:r w:rsidRPr="008444E8">
        <w:rPr>
          <w:rFonts w:ascii="Calibri" w:eastAsia="Calibri" w:hAnsi="Calibri" w:cs="Calibri"/>
          <w:color w:val="211D1E"/>
          <w:lang w:val="en-US"/>
        </w:rPr>
        <w:t xml:space="preserve">reduced seed </w:t>
      </w:r>
      <w:r>
        <w:rPr>
          <w:rFonts w:ascii="Calibri" w:eastAsia="Calibri" w:hAnsi="Calibri" w:cs="Calibri"/>
          <w:color w:val="211D1E"/>
          <w:lang w:val="en-US"/>
        </w:rPr>
        <w:t xml:space="preserve">rain </w:t>
      </w:r>
      <w:r w:rsidRPr="008444E8">
        <w:rPr>
          <w:rFonts w:ascii="Calibri" w:eastAsia="Calibri" w:hAnsi="Calibri" w:cs="Calibri"/>
          <w:color w:val="211D1E"/>
          <w:lang w:val="en-US"/>
        </w:rPr>
        <w:t>density and low numbers of source trees contributing to the seed rain at the colonization front, with limited availability of local fruiting trees.</w:t>
      </w:r>
      <w:r w:rsidRPr="00621E35">
        <w:rPr>
          <w:lang w:val="en-US"/>
        </w:rPr>
        <w:t xml:space="preserve"> </w:t>
      </w:r>
      <w:r w:rsidR="002A4078" w:rsidRPr="002A4078">
        <w:rPr>
          <w:rFonts w:ascii="Calibri" w:eastAsia="Calibri" w:hAnsi="Calibri" w:cs="Calibri"/>
          <w:color w:val="211D1E"/>
          <w:lang w:val="en-US"/>
        </w:rPr>
        <w:t xml:space="preserve">We </w:t>
      </w:r>
      <w:r w:rsidR="006F1E60">
        <w:rPr>
          <w:rFonts w:ascii="Calibri" w:eastAsia="Calibri" w:hAnsi="Calibri" w:cs="Calibri"/>
          <w:color w:val="211D1E"/>
          <w:lang w:val="en-US"/>
        </w:rPr>
        <w:t xml:space="preserve">also </w:t>
      </w:r>
      <w:r w:rsidR="002A4078" w:rsidRPr="002A4078">
        <w:rPr>
          <w:rFonts w:ascii="Calibri" w:eastAsia="Calibri" w:hAnsi="Calibri" w:cs="Calibri"/>
          <w:color w:val="211D1E"/>
          <w:lang w:val="en-US"/>
        </w:rPr>
        <w:t>anticipated that large</w:t>
      </w:r>
      <w:r w:rsidR="00471116">
        <w:rPr>
          <w:rFonts w:ascii="Calibri" w:eastAsia="Calibri" w:hAnsi="Calibri" w:cs="Calibri"/>
          <w:color w:val="211D1E"/>
          <w:lang w:val="en-US"/>
        </w:rPr>
        <w:t>-sized</w:t>
      </w:r>
      <w:r w:rsidR="002A4078" w:rsidRPr="002A4078">
        <w:rPr>
          <w:rFonts w:ascii="Calibri" w:eastAsia="Calibri" w:hAnsi="Calibri" w:cs="Calibri"/>
          <w:color w:val="211D1E"/>
          <w:lang w:val="en-US"/>
        </w:rPr>
        <w:t xml:space="preserve"> frugivore species would promote maternally rich seed rain due to their </w:t>
      </w:r>
      <w:r w:rsidR="002A4078">
        <w:rPr>
          <w:rFonts w:ascii="Calibri" w:eastAsia="Calibri" w:hAnsi="Calibri" w:cs="Calibri"/>
          <w:color w:val="211D1E"/>
          <w:lang w:val="en-US"/>
        </w:rPr>
        <w:t>a</w:t>
      </w:r>
      <w:r w:rsidR="002A4078" w:rsidRPr="002A4078">
        <w:rPr>
          <w:rFonts w:ascii="Calibri" w:eastAsia="Calibri" w:hAnsi="Calibri" w:cs="Calibri"/>
          <w:color w:val="211D1E"/>
          <w:lang w:val="en-US"/>
        </w:rPr>
        <w:t xml:space="preserve">bility to mix </w:t>
      </w:r>
      <w:r w:rsidR="00E2125B">
        <w:rPr>
          <w:rFonts w:ascii="Calibri" w:eastAsia="Calibri" w:hAnsi="Calibri" w:cs="Calibri"/>
          <w:color w:val="211D1E"/>
          <w:lang w:val="en-US"/>
        </w:rPr>
        <w:t>seed</w:t>
      </w:r>
      <w:r w:rsidR="00B4274E">
        <w:rPr>
          <w:rFonts w:ascii="Calibri" w:eastAsia="Calibri" w:hAnsi="Calibri" w:cs="Calibri"/>
          <w:color w:val="211D1E"/>
          <w:lang w:val="en-US"/>
        </w:rPr>
        <w:t xml:space="preserve"> </w:t>
      </w:r>
      <w:r w:rsidR="002A4078" w:rsidRPr="002A4078">
        <w:rPr>
          <w:rFonts w:ascii="Calibri" w:eastAsia="Calibri" w:hAnsi="Calibri" w:cs="Calibri"/>
          <w:color w:val="211D1E"/>
          <w:lang w:val="en-US"/>
        </w:rPr>
        <w:t>progen</w:t>
      </w:r>
      <w:r w:rsidR="002A4078">
        <w:rPr>
          <w:rFonts w:ascii="Calibri" w:eastAsia="Calibri" w:hAnsi="Calibri" w:cs="Calibri"/>
          <w:color w:val="211D1E"/>
          <w:lang w:val="en-US"/>
        </w:rPr>
        <w:t>ies</w:t>
      </w:r>
      <w:r w:rsidR="002A4078" w:rsidRPr="002A4078">
        <w:rPr>
          <w:rFonts w:ascii="Calibri" w:eastAsia="Calibri" w:hAnsi="Calibri" w:cs="Calibri"/>
          <w:color w:val="211D1E"/>
          <w:lang w:val="en-US"/>
        </w:rPr>
        <w:t xml:space="preserve"> </w:t>
      </w:r>
      <w:r w:rsidR="00E2125B">
        <w:rPr>
          <w:rFonts w:ascii="Calibri" w:eastAsia="Calibri" w:hAnsi="Calibri" w:cs="Calibri"/>
          <w:color w:val="211D1E"/>
          <w:lang w:val="en-US"/>
        </w:rPr>
        <w:t>during digestive processing</w:t>
      </w:r>
      <w:r w:rsidR="002A4078" w:rsidRPr="002A4078">
        <w:rPr>
          <w:rFonts w:ascii="Calibri" w:eastAsia="Calibri" w:hAnsi="Calibri" w:cs="Calibri"/>
          <w:color w:val="211D1E"/>
          <w:lang w:val="en-US"/>
        </w:rPr>
        <w:t xml:space="preserve"> and move further distances across the landscape.</w:t>
      </w:r>
    </w:p>
    <w:p w14:paraId="5420470D" w14:textId="685318B7" w:rsidR="00E30180" w:rsidRPr="00E30180" w:rsidRDefault="006F1E60" w:rsidP="00D80430">
      <w:pPr>
        <w:pStyle w:val="ListParagraph"/>
        <w:numPr>
          <w:ilvl w:val="0"/>
          <w:numId w:val="4"/>
        </w:numPr>
        <w:spacing w:line="480" w:lineRule="auto"/>
        <w:jc w:val="both"/>
        <w:rPr>
          <w:rFonts w:ascii="Calibri" w:eastAsia="Calibri" w:hAnsi="Calibri" w:cs="Calibri"/>
          <w:color w:val="211D1E"/>
          <w:lang w:val="en-US"/>
        </w:rPr>
      </w:pPr>
      <w:r w:rsidRPr="00E30180" w:rsidDel="006F1E60">
        <w:rPr>
          <w:rFonts w:ascii="Calibri" w:eastAsia="Calibri" w:hAnsi="Calibri" w:cs="Calibri"/>
          <w:color w:val="211D1E"/>
          <w:lang w:val="en-US"/>
        </w:rPr>
        <w:t xml:space="preserve"> </w:t>
      </w:r>
      <w:r w:rsidR="008444E8" w:rsidRPr="008444E8">
        <w:rPr>
          <w:rFonts w:ascii="Calibri" w:eastAsia="Calibri" w:hAnsi="Calibri" w:cs="Calibri"/>
          <w:lang w:val="en-US"/>
        </w:rPr>
        <w:t>Contrary to our expectations, we found that all identified frugivores produced dense</w:t>
      </w:r>
      <w:r w:rsidR="008444E8">
        <w:rPr>
          <w:rFonts w:ascii="Calibri" w:eastAsia="Calibri" w:hAnsi="Calibri" w:cs="Calibri"/>
          <w:lang w:val="en-US"/>
        </w:rPr>
        <w:t xml:space="preserve"> and</w:t>
      </w:r>
      <w:r w:rsidR="008444E8" w:rsidRPr="008444E8">
        <w:rPr>
          <w:rFonts w:ascii="Calibri" w:eastAsia="Calibri" w:hAnsi="Calibri" w:cs="Calibri"/>
          <w:lang w:val="en-US"/>
        </w:rPr>
        <w:t xml:space="preserve"> genetically diverse seed rains across the expansion gradient, even at the colonization front</w:t>
      </w:r>
      <w:r w:rsidR="00E2125B">
        <w:rPr>
          <w:rFonts w:ascii="Calibri" w:eastAsia="Calibri" w:hAnsi="Calibri" w:cs="Calibri"/>
          <w:lang w:val="en-US"/>
        </w:rPr>
        <w:t>,</w:t>
      </w:r>
      <w:r w:rsidR="008444E8" w:rsidRPr="008444E8">
        <w:rPr>
          <w:rFonts w:ascii="Calibri" w:eastAsia="Calibri" w:hAnsi="Calibri" w:cs="Calibri"/>
          <w:lang w:val="en-US"/>
        </w:rPr>
        <w:t xml:space="preserve"> characterized by </w:t>
      </w:r>
      <w:r w:rsidR="008444E8">
        <w:rPr>
          <w:rFonts w:ascii="Calibri" w:eastAsia="Calibri" w:hAnsi="Calibri" w:cs="Calibri"/>
          <w:lang w:val="en-US"/>
        </w:rPr>
        <w:t>scarc</w:t>
      </w:r>
      <w:r w:rsidR="00E2125B">
        <w:rPr>
          <w:rFonts w:ascii="Calibri" w:eastAsia="Calibri" w:hAnsi="Calibri" w:cs="Calibri"/>
          <w:lang w:val="en-US"/>
        </w:rPr>
        <w:t>e</w:t>
      </w:r>
      <w:r w:rsidR="008444E8">
        <w:rPr>
          <w:rFonts w:ascii="Calibri" w:eastAsia="Calibri" w:hAnsi="Calibri" w:cs="Calibri"/>
          <w:lang w:val="en-US"/>
        </w:rPr>
        <w:t xml:space="preserve"> fruiting trees.</w:t>
      </w:r>
    </w:p>
    <w:p w14:paraId="7B96AC80" w14:textId="2140D18B" w:rsidR="00E408C2" w:rsidRPr="00E30180" w:rsidRDefault="00EE7CC7" w:rsidP="00D80430">
      <w:pPr>
        <w:pStyle w:val="ListParagraph"/>
        <w:numPr>
          <w:ilvl w:val="0"/>
          <w:numId w:val="4"/>
        </w:numPr>
        <w:spacing w:line="480" w:lineRule="auto"/>
        <w:jc w:val="both"/>
        <w:rPr>
          <w:rFonts w:ascii="Calibri" w:eastAsia="Calibri" w:hAnsi="Calibri" w:cs="Calibri"/>
          <w:color w:val="211D1E"/>
          <w:lang w:val="en-US"/>
        </w:rPr>
      </w:pPr>
      <w:r w:rsidRPr="00EE7CC7">
        <w:rPr>
          <w:rFonts w:asciiTheme="majorHAnsi" w:eastAsia="Calibri" w:hAnsiTheme="majorHAnsi" w:cstheme="majorHAnsi"/>
          <w:i/>
          <w:lang w:val="en-US"/>
        </w:rPr>
        <w:t>Synthesis:</w:t>
      </w:r>
      <w:r>
        <w:rPr>
          <w:rFonts w:asciiTheme="majorHAnsi" w:eastAsia="Calibri" w:hAnsiTheme="majorHAnsi" w:cstheme="majorHAnsi"/>
          <w:lang w:val="en-US"/>
        </w:rPr>
        <w:t xml:space="preserve"> </w:t>
      </w:r>
      <w:r w:rsidR="00E30180" w:rsidRPr="00B91042">
        <w:rPr>
          <w:rFonts w:asciiTheme="majorHAnsi" w:eastAsia="Calibri" w:hAnsiTheme="majorHAnsi" w:cstheme="majorHAnsi"/>
          <w:lang w:val="en-US"/>
        </w:rPr>
        <w:t xml:space="preserve">Our findings shed light on the fundamental and applied implications of plant-frugivore interactions in shaping </w:t>
      </w:r>
      <w:r w:rsidR="00532974">
        <w:rPr>
          <w:rFonts w:asciiTheme="majorHAnsi" w:eastAsia="Calibri" w:hAnsiTheme="majorHAnsi" w:cstheme="majorHAnsi"/>
          <w:lang w:val="en-US"/>
        </w:rPr>
        <w:t xml:space="preserve">highly </w:t>
      </w:r>
      <w:r w:rsidR="00E30180" w:rsidRPr="00B91042">
        <w:rPr>
          <w:rFonts w:asciiTheme="majorHAnsi" w:eastAsia="Calibri" w:hAnsiTheme="majorHAnsi" w:cstheme="majorHAnsi"/>
          <w:lang w:val="en-US"/>
        </w:rPr>
        <w:t>diverse second-growth forests.</w:t>
      </w:r>
      <w:r w:rsidR="00E30180">
        <w:rPr>
          <w:rFonts w:asciiTheme="majorHAnsi" w:eastAsia="Calibri" w:hAnsiTheme="majorHAnsi" w:cstheme="majorHAnsi"/>
          <w:lang w:val="en-US"/>
        </w:rPr>
        <w:t xml:space="preserve"> </w:t>
      </w:r>
      <w:r w:rsidR="00E30180" w:rsidRPr="00B91042">
        <w:rPr>
          <w:rFonts w:asciiTheme="majorHAnsi" w:eastAsia="Calibri" w:hAnsiTheme="majorHAnsi" w:cstheme="majorHAnsi"/>
          <w:color w:val="211D1E"/>
          <w:lang w:val="en-US"/>
        </w:rPr>
        <w:t>These results emphasize the necessity of preserving plant-animal mutualistic interactions to ensure the persistence and expansion of natural tree populations, particularly in formerly fragmented landscapes.</w:t>
      </w:r>
      <w:r w:rsidR="002B0467" w:rsidRPr="00E30180">
        <w:rPr>
          <w:rFonts w:ascii="Calibri" w:eastAsia="Calibri" w:hAnsi="Calibri" w:cs="Calibri"/>
          <w:b/>
          <w:lang w:val="en-US"/>
        </w:rPr>
        <w:br w:type="page"/>
      </w:r>
      <w:r w:rsidR="00543AAB" w:rsidRPr="00E30180">
        <w:rPr>
          <w:rFonts w:ascii="Calibri" w:eastAsia="Calibri" w:hAnsi="Calibri" w:cs="Calibri"/>
          <w:b/>
          <w:lang w:val="en-US"/>
        </w:rPr>
        <w:lastRenderedPageBreak/>
        <w:t>Introduction</w:t>
      </w:r>
    </w:p>
    <w:p w14:paraId="31BB6C18" w14:textId="05CBAB85" w:rsidR="002B0467" w:rsidRPr="002B0467" w:rsidRDefault="002B0467" w:rsidP="002B0467">
      <w:pPr>
        <w:spacing w:line="480" w:lineRule="auto"/>
        <w:rPr>
          <w:rFonts w:ascii="Calibri" w:eastAsia="Calibri" w:hAnsi="Calibri" w:cs="Calibri"/>
          <w:color w:val="211D1E"/>
          <w:lang w:val="en-US"/>
        </w:rPr>
      </w:pPr>
      <w:r w:rsidRPr="002B0467">
        <w:rPr>
          <w:rFonts w:ascii="Calibri" w:eastAsia="Calibri" w:hAnsi="Calibri" w:cs="Calibri"/>
          <w:color w:val="211D1E"/>
          <w:lang w:val="en-US"/>
        </w:rPr>
        <w:t>Deforestation has led to a global reduction of forest cover over decades, but recent environmental policies and widespread rural land abandonment now foster forest regeneration and expansion worldwide (Chazdon et al.</w:t>
      </w:r>
      <w:r w:rsidR="00C42D22">
        <w:rPr>
          <w:rFonts w:ascii="Calibri" w:eastAsia="Calibri" w:hAnsi="Calibri" w:cs="Calibri"/>
          <w:color w:val="211D1E"/>
          <w:lang w:val="en-US"/>
        </w:rPr>
        <w:t>,</w:t>
      </w:r>
      <w:r w:rsidRPr="002B0467">
        <w:rPr>
          <w:rFonts w:ascii="Calibri" w:eastAsia="Calibri" w:hAnsi="Calibri" w:cs="Calibri"/>
          <w:color w:val="211D1E"/>
          <w:lang w:val="en-US"/>
        </w:rPr>
        <w:t xml:space="preserve"> 2020). As second-growth forests expand, our dependence on them to support our wellbeing increases, but regrowth forests have long been considered less capable of providing ecosystem services comparable to those obtained from old-growth forests (Chazdon</w:t>
      </w:r>
      <w:r w:rsidR="00C42D22">
        <w:rPr>
          <w:rFonts w:ascii="Calibri" w:eastAsia="Calibri" w:hAnsi="Calibri" w:cs="Calibri"/>
          <w:color w:val="211D1E"/>
          <w:lang w:val="en-US"/>
        </w:rPr>
        <w:t>,</w:t>
      </w:r>
      <w:r w:rsidRPr="002B0467">
        <w:rPr>
          <w:rFonts w:ascii="Calibri" w:eastAsia="Calibri" w:hAnsi="Calibri" w:cs="Calibri"/>
          <w:color w:val="211D1E"/>
          <w:lang w:val="en-US"/>
        </w:rPr>
        <w:t xml:space="preserve"> 2014). Yet, recent studies reveal that naturally regenerating forests</w:t>
      </w:r>
      <w:r w:rsidR="003E5C66">
        <w:rPr>
          <w:rFonts w:ascii="Calibri" w:eastAsia="Calibri" w:hAnsi="Calibri" w:cs="Calibri"/>
          <w:color w:val="211D1E"/>
          <w:lang w:val="en-US"/>
        </w:rPr>
        <w:t xml:space="preserve"> on</w:t>
      </w:r>
      <w:r w:rsidRPr="002B0467">
        <w:rPr>
          <w:rFonts w:ascii="Calibri" w:eastAsia="Calibri" w:hAnsi="Calibri" w:cs="Calibri"/>
          <w:color w:val="211D1E"/>
          <w:lang w:val="en-US"/>
        </w:rPr>
        <w:t xml:space="preserve"> formerly tree-depleted rural lands exhibit comparable carbon uptake and host similar levels of plant and insect diversity (Espelta et al.</w:t>
      </w:r>
      <w:r w:rsidR="00C42D22">
        <w:rPr>
          <w:rFonts w:ascii="Calibri" w:eastAsia="Calibri" w:hAnsi="Calibri" w:cs="Calibri"/>
          <w:color w:val="211D1E"/>
          <w:lang w:val="en-US"/>
        </w:rPr>
        <w:t>,</w:t>
      </w:r>
      <w:r w:rsidRPr="002B0467">
        <w:rPr>
          <w:rFonts w:ascii="Calibri" w:eastAsia="Calibri" w:hAnsi="Calibri" w:cs="Calibri"/>
          <w:color w:val="211D1E"/>
          <w:lang w:val="en-US"/>
        </w:rPr>
        <w:t xml:space="preserve"> 2020; Poorter et al.</w:t>
      </w:r>
      <w:r w:rsidR="00C42D22">
        <w:rPr>
          <w:rFonts w:ascii="Calibri" w:eastAsia="Calibri" w:hAnsi="Calibri" w:cs="Calibri"/>
          <w:color w:val="211D1E"/>
          <w:lang w:val="en-US"/>
        </w:rPr>
        <w:t>,</w:t>
      </w:r>
      <w:r w:rsidRPr="002B0467">
        <w:rPr>
          <w:rFonts w:ascii="Calibri" w:eastAsia="Calibri" w:hAnsi="Calibri" w:cs="Calibri"/>
          <w:color w:val="211D1E"/>
          <w:lang w:val="en-US"/>
        </w:rPr>
        <w:t xml:space="preserve"> 1996). These results encourage further empirical studies to understand the regeneration dynamics underlying fast-paced forest natural expansion</w:t>
      </w:r>
      <w:r w:rsidR="00E2125B">
        <w:rPr>
          <w:rFonts w:ascii="Calibri" w:eastAsia="Calibri" w:hAnsi="Calibri" w:cs="Calibri"/>
          <w:color w:val="211D1E"/>
          <w:lang w:val="en-US"/>
        </w:rPr>
        <w:t xml:space="preserve"> and</w:t>
      </w:r>
      <w:r w:rsidRPr="002B0467">
        <w:rPr>
          <w:rFonts w:ascii="Calibri" w:eastAsia="Calibri" w:hAnsi="Calibri" w:cs="Calibri"/>
          <w:color w:val="211D1E"/>
          <w:lang w:val="en-US"/>
        </w:rPr>
        <w:t>, more importantly, to identify the factors that shape diverse, functional, and resilient future forests.</w:t>
      </w:r>
    </w:p>
    <w:p w14:paraId="55D05A54" w14:textId="77777777" w:rsidR="00E408C2" w:rsidRPr="003E1006" w:rsidRDefault="00E408C2" w:rsidP="003E1006">
      <w:pPr>
        <w:spacing w:line="480" w:lineRule="auto"/>
        <w:rPr>
          <w:rFonts w:ascii="Calibri" w:eastAsia="Calibri" w:hAnsi="Calibri" w:cs="Calibri"/>
          <w:color w:val="211D1E"/>
          <w:lang w:val="en-US"/>
        </w:rPr>
      </w:pPr>
    </w:p>
    <w:p w14:paraId="3526273A" w14:textId="10541AE7" w:rsidR="00E408C2" w:rsidRPr="002B0467" w:rsidRDefault="002B0467" w:rsidP="003E1006">
      <w:pPr>
        <w:spacing w:line="480" w:lineRule="auto"/>
        <w:rPr>
          <w:rFonts w:ascii="Calibri" w:eastAsia="Calibri" w:hAnsi="Calibri" w:cs="Calibri"/>
          <w:color w:val="211D1E"/>
          <w:lang w:val="en-US"/>
        </w:rPr>
      </w:pPr>
      <w:r w:rsidRPr="002B0467">
        <w:rPr>
          <w:rFonts w:ascii="Calibri" w:eastAsia="Calibri" w:hAnsi="Calibri" w:cs="Calibri"/>
          <w:color w:val="211D1E"/>
          <w:lang w:val="en-US"/>
        </w:rPr>
        <w:t>Natural regeneration</w:t>
      </w:r>
      <w:r w:rsidR="00EA2737">
        <w:rPr>
          <w:rFonts w:ascii="Calibri" w:eastAsia="Calibri" w:hAnsi="Calibri" w:cs="Calibri"/>
          <w:color w:val="211D1E"/>
          <w:lang w:val="en-US"/>
        </w:rPr>
        <w:t xml:space="preserve"> and the expansion of forest fragments</w:t>
      </w:r>
      <w:r w:rsidRPr="002B0467">
        <w:rPr>
          <w:rFonts w:ascii="Calibri" w:eastAsia="Calibri" w:hAnsi="Calibri" w:cs="Calibri"/>
          <w:color w:val="211D1E"/>
          <w:lang w:val="en-US"/>
        </w:rPr>
        <w:t xml:space="preserve"> commences with the formation of the seed rain, i.e.</w:t>
      </w:r>
      <w:r w:rsidR="008F19AB">
        <w:rPr>
          <w:rFonts w:ascii="Calibri" w:eastAsia="Calibri" w:hAnsi="Calibri" w:cs="Calibri"/>
          <w:color w:val="211D1E"/>
          <w:lang w:val="en-US"/>
        </w:rPr>
        <w:t>,</w:t>
      </w:r>
      <w:r w:rsidRPr="002B0467">
        <w:rPr>
          <w:rFonts w:ascii="Calibri" w:eastAsia="Calibri" w:hAnsi="Calibri" w:cs="Calibri"/>
          <w:color w:val="211D1E"/>
          <w:lang w:val="en-US"/>
        </w:rPr>
        <w:t xml:space="preserve"> the spatial distribution </w:t>
      </w:r>
      <w:r w:rsidR="005020B2" w:rsidRPr="002B0467">
        <w:rPr>
          <w:rFonts w:ascii="Calibri" w:eastAsia="Calibri" w:hAnsi="Calibri" w:cs="Calibri"/>
          <w:color w:val="211D1E"/>
          <w:lang w:val="en-US"/>
        </w:rPr>
        <w:t xml:space="preserve">throughout the landscape </w:t>
      </w:r>
      <w:r w:rsidRPr="002B0467">
        <w:rPr>
          <w:rFonts w:ascii="Calibri" w:eastAsia="Calibri" w:hAnsi="Calibri" w:cs="Calibri"/>
          <w:color w:val="211D1E"/>
          <w:lang w:val="en-US"/>
        </w:rPr>
        <w:t>of all seeds dispersed</w:t>
      </w:r>
      <w:r w:rsidR="00E2125B">
        <w:rPr>
          <w:rFonts w:ascii="Calibri" w:eastAsia="Calibri" w:hAnsi="Calibri" w:cs="Calibri"/>
          <w:color w:val="211D1E"/>
          <w:lang w:val="en-US"/>
        </w:rPr>
        <w:t xml:space="preserve"> in each reproductive event</w:t>
      </w:r>
      <w:r w:rsidR="008F19AB">
        <w:rPr>
          <w:rFonts w:ascii="Calibri" w:eastAsia="Calibri" w:hAnsi="Calibri" w:cs="Calibri"/>
          <w:color w:val="211D1E"/>
          <w:lang w:val="en-US"/>
        </w:rPr>
        <w:t xml:space="preserve"> </w:t>
      </w:r>
      <w:r w:rsidRPr="002B0467">
        <w:rPr>
          <w:rFonts w:ascii="Calibri" w:eastAsia="Calibri" w:hAnsi="Calibri" w:cs="Calibri"/>
          <w:color w:val="211D1E"/>
          <w:lang w:val="en-US"/>
        </w:rPr>
        <w:t>(Harper</w:t>
      </w:r>
      <w:r w:rsidR="00C42D22">
        <w:rPr>
          <w:rFonts w:ascii="Calibri" w:eastAsia="Calibri" w:hAnsi="Calibri" w:cs="Calibri"/>
          <w:color w:val="211D1E"/>
          <w:lang w:val="en-US"/>
        </w:rPr>
        <w:t>,</w:t>
      </w:r>
      <w:r w:rsidRPr="002B0467">
        <w:rPr>
          <w:rFonts w:ascii="Calibri" w:eastAsia="Calibri" w:hAnsi="Calibri" w:cs="Calibri"/>
          <w:color w:val="211D1E"/>
          <w:lang w:val="en-US"/>
        </w:rPr>
        <w:t xml:space="preserve"> 1977</w:t>
      </w:r>
      <w:r w:rsidR="00C42D22">
        <w:rPr>
          <w:rFonts w:ascii="Calibri" w:eastAsia="Calibri" w:hAnsi="Calibri" w:cs="Calibri"/>
          <w:color w:val="211D1E"/>
          <w:lang w:val="en-US"/>
        </w:rPr>
        <w:t>;</w:t>
      </w:r>
      <w:r w:rsidR="00C42D22" w:rsidRPr="002B0467">
        <w:rPr>
          <w:rFonts w:ascii="Calibri" w:eastAsia="Calibri" w:hAnsi="Calibri" w:cs="Calibri"/>
          <w:color w:val="211D1E"/>
          <w:lang w:val="en-US"/>
        </w:rPr>
        <w:t xml:space="preserve"> </w:t>
      </w:r>
      <w:r w:rsidRPr="002B0467">
        <w:rPr>
          <w:rFonts w:ascii="Calibri" w:eastAsia="Calibri" w:hAnsi="Calibri" w:cs="Calibri"/>
          <w:color w:val="211D1E"/>
          <w:lang w:val="en-US"/>
        </w:rPr>
        <w:t xml:space="preserve">Fig.1). Seed rains, thus, serve as the </w:t>
      </w:r>
      <w:r w:rsidR="005020B2">
        <w:rPr>
          <w:rFonts w:ascii="Calibri" w:eastAsia="Calibri" w:hAnsi="Calibri" w:cs="Calibri"/>
          <w:color w:val="211D1E"/>
          <w:lang w:val="en-US"/>
        </w:rPr>
        <w:t xml:space="preserve">starting </w:t>
      </w:r>
      <w:r w:rsidRPr="002B0467">
        <w:rPr>
          <w:rFonts w:ascii="Calibri" w:eastAsia="Calibri" w:hAnsi="Calibri" w:cs="Calibri"/>
          <w:color w:val="211D1E"/>
          <w:lang w:val="en-US"/>
        </w:rPr>
        <w:t>template for plant regeneration in mature stands and for plant expansion in colonization front stands (Jordano &amp; Godoy</w:t>
      </w:r>
      <w:r w:rsidR="00C42D22">
        <w:rPr>
          <w:rFonts w:ascii="Calibri" w:eastAsia="Calibri" w:hAnsi="Calibri" w:cs="Calibri"/>
          <w:color w:val="211D1E"/>
          <w:lang w:val="en-US"/>
        </w:rPr>
        <w:t>,</w:t>
      </w:r>
      <w:r w:rsidRPr="002B0467">
        <w:rPr>
          <w:rFonts w:ascii="Calibri" w:eastAsia="Calibri" w:hAnsi="Calibri" w:cs="Calibri"/>
          <w:color w:val="211D1E"/>
          <w:lang w:val="en-US"/>
        </w:rPr>
        <w:t xml:space="preserve"> 2002). Frugivores provide dispersal services to animal-dispersed plants </w:t>
      </w:r>
      <w:r w:rsidR="005025D3" w:rsidRPr="002B0467">
        <w:rPr>
          <w:rFonts w:ascii="Calibri" w:eastAsia="Calibri" w:hAnsi="Calibri" w:cs="Calibri"/>
          <w:color w:val="211D1E"/>
          <w:lang w:val="en-US"/>
        </w:rPr>
        <w:t>–</w:t>
      </w:r>
      <w:r w:rsidRPr="002B0467">
        <w:rPr>
          <w:rFonts w:ascii="Calibri" w:eastAsia="Calibri" w:hAnsi="Calibri" w:cs="Calibri"/>
          <w:color w:val="211D1E"/>
          <w:lang w:val="en-US"/>
        </w:rPr>
        <w:t xml:space="preserve"> including 70-94% of woody species in tropical forests and 50-75% in </w:t>
      </w:r>
      <w:r w:rsidR="00E2125B">
        <w:rPr>
          <w:rFonts w:ascii="Calibri" w:eastAsia="Calibri" w:hAnsi="Calibri" w:cs="Calibri"/>
          <w:color w:val="211D1E"/>
          <w:lang w:val="en-US"/>
        </w:rPr>
        <w:t xml:space="preserve">local </w:t>
      </w:r>
      <w:r w:rsidRPr="002B0467">
        <w:rPr>
          <w:rFonts w:ascii="Calibri" w:eastAsia="Calibri" w:hAnsi="Calibri" w:cs="Calibri"/>
          <w:color w:val="211D1E"/>
          <w:lang w:val="en-US"/>
        </w:rPr>
        <w:t>Mediterranean habitats (Jordano</w:t>
      </w:r>
      <w:r w:rsidR="00C42D22">
        <w:rPr>
          <w:rFonts w:ascii="Calibri" w:eastAsia="Calibri" w:hAnsi="Calibri" w:cs="Calibri"/>
          <w:color w:val="211D1E"/>
          <w:lang w:val="en-US"/>
        </w:rPr>
        <w:t>,</w:t>
      </w:r>
      <w:r w:rsidRPr="002B0467">
        <w:rPr>
          <w:rFonts w:ascii="Calibri" w:eastAsia="Calibri" w:hAnsi="Calibri" w:cs="Calibri"/>
          <w:color w:val="211D1E"/>
          <w:lang w:val="en-US"/>
        </w:rPr>
        <w:t xml:space="preserve"> 2014) – in exchange for food resources. </w:t>
      </w:r>
      <w:r w:rsidR="003E5C66">
        <w:rPr>
          <w:rFonts w:ascii="Calibri" w:eastAsia="Calibri" w:hAnsi="Calibri" w:cs="Calibri"/>
          <w:color w:val="211D1E"/>
          <w:lang w:val="en-US"/>
        </w:rPr>
        <w:t>Frugivore foraging</w:t>
      </w:r>
      <w:r w:rsidRPr="002B0467">
        <w:rPr>
          <w:rFonts w:ascii="Calibri" w:eastAsia="Calibri" w:hAnsi="Calibri" w:cs="Calibri"/>
          <w:color w:val="211D1E"/>
          <w:lang w:val="en-US"/>
        </w:rPr>
        <w:t xml:space="preserve"> patterns form strongly aggregated seed rain patterns, where seeds are disproportionately dispersed to few highly preferred deposition sites (see Fig. 1 for further discussion on seed rain patterns, foraging behavio</w:t>
      </w:r>
      <w:r w:rsidR="009561DA">
        <w:rPr>
          <w:rFonts w:ascii="Calibri" w:eastAsia="Calibri" w:hAnsi="Calibri" w:cs="Calibri"/>
          <w:color w:val="211D1E"/>
          <w:lang w:val="en-US"/>
        </w:rPr>
        <w:t>u</w:t>
      </w:r>
      <w:r w:rsidRPr="002B0467">
        <w:rPr>
          <w:rFonts w:ascii="Calibri" w:eastAsia="Calibri" w:hAnsi="Calibri" w:cs="Calibri"/>
          <w:color w:val="211D1E"/>
          <w:lang w:val="en-US"/>
        </w:rPr>
        <w:t xml:space="preserve">r, and microhabitat preferences). The </w:t>
      </w:r>
      <w:r w:rsidRPr="002B0467">
        <w:rPr>
          <w:rFonts w:ascii="Calibri" w:eastAsia="Calibri" w:hAnsi="Calibri" w:cs="Calibri"/>
          <w:color w:val="211D1E"/>
          <w:lang w:val="en-US"/>
        </w:rPr>
        <w:lastRenderedPageBreak/>
        <w:t>same foraging patterns also determine the distribution of maternal progenies within and across deposition sites, i.e., whether deposition sites receive seeds from one/few fruiting trees or</w:t>
      </w:r>
      <w:r w:rsidR="00057D01">
        <w:rPr>
          <w:rFonts w:ascii="Calibri" w:eastAsia="Calibri" w:hAnsi="Calibri" w:cs="Calibri"/>
          <w:color w:val="211D1E"/>
          <w:lang w:val="en-US"/>
        </w:rPr>
        <w:t>,</w:t>
      </w:r>
      <w:r w:rsidRPr="002B0467">
        <w:rPr>
          <w:rFonts w:ascii="Calibri" w:eastAsia="Calibri" w:hAnsi="Calibri" w:cs="Calibri"/>
          <w:color w:val="211D1E"/>
          <w:lang w:val="en-US"/>
        </w:rPr>
        <w:t xml:space="preserve"> </w:t>
      </w:r>
      <w:r w:rsidR="00091161">
        <w:rPr>
          <w:rFonts w:ascii="Calibri" w:eastAsia="Calibri" w:hAnsi="Calibri" w:cs="Calibri"/>
          <w:color w:val="211D1E"/>
          <w:lang w:val="en-US"/>
        </w:rPr>
        <w:t>instead</w:t>
      </w:r>
      <w:r w:rsidRPr="002B0467">
        <w:rPr>
          <w:rFonts w:ascii="Calibri" w:eastAsia="Calibri" w:hAnsi="Calibri" w:cs="Calibri"/>
          <w:color w:val="211D1E"/>
          <w:lang w:val="en-US"/>
        </w:rPr>
        <w:t>, they accumulate seeds from many different mother trees (Fig. 1) (</w:t>
      </w:r>
      <w:r w:rsidR="00091161" w:rsidRPr="002B0467">
        <w:rPr>
          <w:rFonts w:ascii="Calibri" w:eastAsia="Calibri" w:hAnsi="Calibri" w:cs="Calibri"/>
          <w:color w:val="211D1E"/>
          <w:lang w:val="en-US"/>
        </w:rPr>
        <w:t>Karubian et al.</w:t>
      </w:r>
      <w:r w:rsidR="00C42D22">
        <w:rPr>
          <w:rFonts w:ascii="Calibri" w:eastAsia="Calibri" w:hAnsi="Calibri" w:cs="Calibri"/>
          <w:color w:val="211D1E"/>
          <w:lang w:val="en-US"/>
        </w:rPr>
        <w:t>,</w:t>
      </w:r>
      <w:r w:rsidR="00091161" w:rsidRPr="002B0467">
        <w:rPr>
          <w:rFonts w:ascii="Calibri" w:eastAsia="Calibri" w:hAnsi="Calibri" w:cs="Calibri"/>
          <w:color w:val="211D1E"/>
          <w:lang w:val="en-US"/>
        </w:rPr>
        <w:t xml:space="preserve"> 201</w:t>
      </w:r>
      <w:r w:rsidR="00091161">
        <w:rPr>
          <w:rFonts w:ascii="Calibri" w:eastAsia="Calibri" w:hAnsi="Calibri" w:cs="Calibri"/>
          <w:color w:val="211D1E"/>
          <w:lang w:val="en-US"/>
        </w:rPr>
        <w:t>0; García &amp; Grivet</w:t>
      </w:r>
      <w:r w:rsidR="00C42D22">
        <w:rPr>
          <w:rFonts w:ascii="Calibri" w:eastAsia="Calibri" w:hAnsi="Calibri" w:cs="Calibri"/>
          <w:color w:val="211D1E"/>
          <w:lang w:val="en-US"/>
        </w:rPr>
        <w:t>,</w:t>
      </w:r>
      <w:r w:rsidR="00091161">
        <w:rPr>
          <w:rFonts w:ascii="Calibri" w:eastAsia="Calibri" w:hAnsi="Calibri" w:cs="Calibri"/>
          <w:color w:val="211D1E"/>
          <w:lang w:val="en-US"/>
        </w:rPr>
        <w:t xml:space="preserve"> 2011; </w:t>
      </w:r>
      <w:r w:rsidR="00091161" w:rsidRPr="002B0467">
        <w:rPr>
          <w:rFonts w:ascii="Calibri" w:eastAsia="Calibri" w:hAnsi="Calibri" w:cs="Calibri"/>
          <w:color w:val="211D1E"/>
          <w:lang w:val="en-US"/>
        </w:rPr>
        <w:t>Scofield et al.</w:t>
      </w:r>
      <w:r w:rsidR="00C42D22">
        <w:rPr>
          <w:rFonts w:ascii="Calibri" w:eastAsia="Calibri" w:hAnsi="Calibri" w:cs="Calibri"/>
          <w:color w:val="211D1E"/>
          <w:lang w:val="en-US"/>
        </w:rPr>
        <w:t>,</w:t>
      </w:r>
      <w:r w:rsidR="00091161" w:rsidRPr="002B0467">
        <w:rPr>
          <w:rFonts w:ascii="Calibri" w:eastAsia="Calibri" w:hAnsi="Calibri" w:cs="Calibri"/>
          <w:color w:val="211D1E"/>
          <w:lang w:val="en-US"/>
        </w:rPr>
        <w:t xml:space="preserve"> 2012</w:t>
      </w:r>
      <w:r w:rsidR="00091161">
        <w:rPr>
          <w:rFonts w:ascii="Calibri" w:eastAsia="Calibri" w:hAnsi="Calibri" w:cs="Calibri"/>
          <w:color w:val="211D1E"/>
          <w:lang w:val="en-US"/>
        </w:rPr>
        <w:t xml:space="preserve">; </w:t>
      </w:r>
      <w:r w:rsidRPr="002B0467">
        <w:rPr>
          <w:rFonts w:ascii="Calibri" w:eastAsia="Calibri" w:hAnsi="Calibri" w:cs="Calibri"/>
          <w:color w:val="211D1E"/>
          <w:lang w:val="en-US"/>
        </w:rPr>
        <w:t>Carvalho et al. 2020).</w:t>
      </w:r>
      <w:r w:rsidR="00E037AB">
        <w:rPr>
          <w:rFonts w:ascii="Calibri" w:eastAsia="Calibri" w:hAnsi="Calibri" w:cs="Calibri"/>
          <w:color w:val="211D1E"/>
          <w:lang w:val="en-US"/>
        </w:rPr>
        <w:t xml:space="preserve"> In this way, the demographic and genetic consequences of animal-mediated seed dispersal are tightly intertwined.</w:t>
      </w:r>
      <w:r w:rsidRPr="002B0467">
        <w:rPr>
          <w:rFonts w:ascii="Calibri" w:eastAsia="Calibri" w:hAnsi="Calibri" w:cs="Calibri"/>
          <w:color w:val="211D1E"/>
          <w:lang w:val="en-US"/>
        </w:rPr>
        <w:t xml:space="preserve"> For example, Karubian et al.</w:t>
      </w:r>
      <w:r w:rsidRPr="002B0467">
        <w:rPr>
          <w:rFonts w:ascii="Calibri" w:eastAsia="Calibri" w:hAnsi="Calibri" w:cs="Calibri"/>
          <w:i/>
          <w:iCs/>
          <w:color w:val="211D1E"/>
          <w:lang w:val="en-US"/>
        </w:rPr>
        <w:t xml:space="preserve"> </w:t>
      </w:r>
      <w:r w:rsidRPr="002B0467">
        <w:rPr>
          <w:rFonts w:ascii="Calibri" w:eastAsia="Calibri" w:hAnsi="Calibri" w:cs="Calibri"/>
          <w:color w:val="211D1E"/>
          <w:lang w:val="en-US"/>
        </w:rPr>
        <w:t>(201</w:t>
      </w:r>
      <w:r w:rsidR="005A18F3">
        <w:rPr>
          <w:rFonts w:ascii="Calibri" w:eastAsia="Calibri" w:hAnsi="Calibri" w:cs="Calibri"/>
          <w:color w:val="211D1E"/>
          <w:lang w:val="en-US"/>
        </w:rPr>
        <w:t>0</w:t>
      </w:r>
      <w:r w:rsidRPr="002B0467">
        <w:rPr>
          <w:rFonts w:ascii="Calibri" w:eastAsia="Calibri" w:hAnsi="Calibri" w:cs="Calibri"/>
          <w:color w:val="211D1E"/>
          <w:lang w:val="en-US"/>
        </w:rPr>
        <w:t xml:space="preserve">) found that </w:t>
      </w:r>
      <w:r w:rsidR="004D38D5">
        <w:rPr>
          <w:rFonts w:ascii="Calibri" w:eastAsia="Calibri" w:hAnsi="Calibri" w:cs="Calibri"/>
          <w:color w:val="211D1E"/>
          <w:lang w:val="en-US"/>
        </w:rPr>
        <w:t xml:space="preserve">the </w:t>
      </w:r>
      <w:r w:rsidRPr="002B0467">
        <w:rPr>
          <w:rFonts w:ascii="Calibri" w:eastAsia="Calibri" w:hAnsi="Calibri" w:cs="Calibri"/>
          <w:color w:val="211D1E"/>
          <w:lang w:val="en-US"/>
        </w:rPr>
        <w:t>foraging behavio</w:t>
      </w:r>
      <w:r w:rsidR="009561DA">
        <w:rPr>
          <w:rFonts w:ascii="Calibri" w:eastAsia="Calibri" w:hAnsi="Calibri" w:cs="Calibri"/>
          <w:color w:val="211D1E"/>
          <w:lang w:val="en-US"/>
        </w:rPr>
        <w:t>u</w:t>
      </w:r>
      <w:r w:rsidRPr="002B0467">
        <w:rPr>
          <w:rFonts w:ascii="Calibri" w:eastAsia="Calibri" w:hAnsi="Calibri" w:cs="Calibri"/>
          <w:color w:val="211D1E"/>
          <w:lang w:val="en-US"/>
        </w:rPr>
        <w:t xml:space="preserve">r of a long-wattled umbrellabird clumped maternal progenies </w:t>
      </w:r>
      <w:r w:rsidR="00447B5B">
        <w:rPr>
          <w:rFonts w:ascii="Calibri" w:eastAsia="Calibri" w:hAnsi="Calibri" w:cs="Calibri"/>
          <w:color w:val="211D1E"/>
          <w:lang w:val="en-US"/>
        </w:rPr>
        <w:t>of a palm tree at</w:t>
      </w:r>
      <w:r w:rsidRPr="002B0467">
        <w:rPr>
          <w:rFonts w:ascii="Calibri" w:eastAsia="Calibri" w:hAnsi="Calibri" w:cs="Calibri"/>
          <w:color w:val="211D1E"/>
          <w:lang w:val="en-US"/>
        </w:rPr>
        <w:t xml:space="preserve"> lek</w:t>
      </w:r>
      <w:r w:rsidR="00447B5B">
        <w:rPr>
          <w:rFonts w:ascii="Calibri" w:eastAsia="Calibri" w:hAnsi="Calibri" w:cs="Calibri"/>
          <w:color w:val="211D1E"/>
          <w:lang w:val="en-US"/>
        </w:rPr>
        <w:t>s</w:t>
      </w:r>
      <w:r w:rsidRPr="002B0467">
        <w:rPr>
          <w:rFonts w:ascii="Calibri" w:eastAsia="Calibri" w:hAnsi="Calibri" w:cs="Calibri"/>
          <w:color w:val="211D1E"/>
          <w:lang w:val="en-US"/>
        </w:rPr>
        <w:t xml:space="preserve"> where males spend up to 80% of their time during their breeding season</w:t>
      </w:r>
      <w:r w:rsidR="00091161">
        <w:rPr>
          <w:rFonts w:ascii="Calibri" w:eastAsia="Calibri" w:hAnsi="Calibri" w:cs="Calibri"/>
          <w:color w:val="211D1E"/>
          <w:lang w:val="en-US"/>
        </w:rPr>
        <w:t xml:space="preserve"> (see also Wenny &amp; Levey</w:t>
      </w:r>
      <w:r w:rsidR="00C42D22">
        <w:rPr>
          <w:rFonts w:ascii="Calibri" w:eastAsia="Calibri" w:hAnsi="Calibri" w:cs="Calibri"/>
          <w:color w:val="211D1E"/>
          <w:lang w:val="en-US"/>
        </w:rPr>
        <w:t>,</w:t>
      </w:r>
      <w:r w:rsidR="00091161">
        <w:rPr>
          <w:rFonts w:ascii="Calibri" w:eastAsia="Calibri" w:hAnsi="Calibri" w:cs="Calibri"/>
          <w:color w:val="211D1E"/>
          <w:lang w:val="en-US"/>
        </w:rPr>
        <w:t xml:space="preserve"> 1998)</w:t>
      </w:r>
      <w:r w:rsidRPr="002B0467">
        <w:rPr>
          <w:rFonts w:ascii="Calibri" w:eastAsia="Calibri" w:hAnsi="Calibri" w:cs="Calibri"/>
          <w:color w:val="211D1E"/>
          <w:lang w:val="en-US"/>
        </w:rPr>
        <w:t>. Likewise, García et al. (2009) demonstrated that vegetation cover determined frugivores’ site preferences, with more maternal progenies found in covered microhabitats compared to open ones, a pattern corroborated in other studies (</w:t>
      </w:r>
      <w:r w:rsidR="00091161">
        <w:rPr>
          <w:rFonts w:ascii="Calibri" w:eastAsia="Calibri" w:hAnsi="Calibri" w:cs="Calibri"/>
          <w:color w:val="211D1E"/>
          <w:lang w:val="en-US"/>
        </w:rPr>
        <w:t>e.g.,</w:t>
      </w:r>
      <w:r w:rsidR="00F801AC">
        <w:rPr>
          <w:rFonts w:ascii="Calibri" w:eastAsia="Calibri" w:hAnsi="Calibri" w:cs="Calibri"/>
          <w:color w:val="211D1E"/>
          <w:lang w:val="en-US"/>
        </w:rPr>
        <w:t xml:space="preserve"> </w:t>
      </w:r>
      <w:r w:rsidRPr="002B0467">
        <w:rPr>
          <w:rFonts w:ascii="Calibri" w:eastAsia="Calibri" w:hAnsi="Calibri" w:cs="Calibri"/>
          <w:color w:val="211D1E"/>
          <w:lang w:val="en-US"/>
        </w:rPr>
        <w:t>Lavabre et al.</w:t>
      </w:r>
      <w:r w:rsidR="00C42D22">
        <w:rPr>
          <w:rFonts w:ascii="Calibri" w:eastAsia="Calibri" w:hAnsi="Calibri" w:cs="Calibri"/>
          <w:color w:val="211D1E"/>
          <w:lang w:val="en-US"/>
        </w:rPr>
        <w:t>,</w:t>
      </w:r>
      <w:r w:rsidRPr="002B0467">
        <w:rPr>
          <w:rFonts w:ascii="Calibri" w:eastAsia="Calibri" w:hAnsi="Calibri" w:cs="Calibri"/>
          <w:color w:val="211D1E"/>
          <w:lang w:val="en-US"/>
        </w:rPr>
        <w:t xml:space="preserve"> 2016). The spatial distribution of the maternal progenies across deposition sites is expected to influence the establishment of dispersed seeds </w:t>
      </w:r>
      <w:r w:rsidR="00E037AB">
        <w:rPr>
          <w:rFonts w:ascii="Calibri" w:eastAsia="Calibri" w:hAnsi="Calibri" w:cs="Calibri"/>
          <w:color w:val="211D1E"/>
          <w:lang w:val="en-US"/>
        </w:rPr>
        <w:t>and early stages of seedling recruitment</w:t>
      </w:r>
      <w:r w:rsidR="00E037AB" w:rsidRPr="002B0467">
        <w:rPr>
          <w:rFonts w:ascii="Calibri" w:eastAsia="Calibri" w:hAnsi="Calibri" w:cs="Calibri"/>
          <w:color w:val="211D1E"/>
          <w:lang w:val="en-US"/>
        </w:rPr>
        <w:t xml:space="preserve"> </w:t>
      </w:r>
      <w:r w:rsidRPr="002B0467">
        <w:rPr>
          <w:rFonts w:ascii="Calibri" w:eastAsia="Calibri" w:hAnsi="Calibri" w:cs="Calibri"/>
          <w:color w:val="211D1E"/>
          <w:lang w:val="en-US"/>
        </w:rPr>
        <w:t>(García et al.</w:t>
      </w:r>
      <w:r w:rsidR="00C42D22">
        <w:rPr>
          <w:rFonts w:ascii="Calibri" w:eastAsia="Calibri" w:hAnsi="Calibri" w:cs="Calibri"/>
          <w:color w:val="211D1E"/>
          <w:lang w:val="en-US"/>
        </w:rPr>
        <w:t>,</w:t>
      </w:r>
      <w:r w:rsidRPr="002B0467">
        <w:rPr>
          <w:rFonts w:ascii="Calibri" w:eastAsia="Calibri" w:hAnsi="Calibri" w:cs="Calibri"/>
          <w:color w:val="211D1E"/>
          <w:lang w:val="en-US"/>
        </w:rPr>
        <w:t xml:space="preserve"> 2009; Grivet et al.</w:t>
      </w:r>
      <w:r w:rsidR="00C42D22">
        <w:rPr>
          <w:rFonts w:ascii="Calibri" w:eastAsia="Calibri" w:hAnsi="Calibri" w:cs="Calibri"/>
          <w:color w:val="211D1E"/>
          <w:lang w:val="en-US"/>
        </w:rPr>
        <w:t>,</w:t>
      </w:r>
      <w:r w:rsidRPr="002B0467">
        <w:rPr>
          <w:rFonts w:ascii="Calibri" w:eastAsia="Calibri" w:hAnsi="Calibri" w:cs="Calibri"/>
          <w:color w:val="211D1E"/>
          <w:lang w:val="en-US"/>
        </w:rPr>
        <w:t xml:space="preserve"> 2005), but this aspect remains unexplored across population expansion gradients. For example, </w:t>
      </w:r>
      <w:r w:rsidR="001D1DF1">
        <w:rPr>
          <w:rFonts w:ascii="Calibri" w:eastAsia="Calibri" w:hAnsi="Calibri" w:cs="Calibri"/>
          <w:color w:val="211D1E"/>
          <w:lang w:val="en-US"/>
        </w:rPr>
        <w:t>c</w:t>
      </w:r>
      <w:r w:rsidR="00253B6D">
        <w:rPr>
          <w:rFonts w:ascii="Calibri" w:eastAsia="Calibri" w:hAnsi="Calibri" w:cs="Calibri"/>
          <w:color w:val="211D1E"/>
          <w:lang w:val="en-US"/>
        </w:rPr>
        <w:t xml:space="preserve">olonization fronts often exhibit </w:t>
      </w:r>
      <w:r w:rsidR="004D38D5">
        <w:rPr>
          <w:rFonts w:ascii="Calibri" w:eastAsia="Calibri" w:hAnsi="Calibri" w:cs="Calibri"/>
          <w:color w:val="211D1E"/>
          <w:lang w:val="en-US"/>
        </w:rPr>
        <w:t>sparse</w:t>
      </w:r>
      <w:r w:rsidR="00253B6D">
        <w:rPr>
          <w:rFonts w:ascii="Calibri" w:eastAsia="Calibri" w:hAnsi="Calibri" w:cs="Calibri"/>
          <w:color w:val="211D1E"/>
          <w:lang w:val="en-US"/>
        </w:rPr>
        <w:t xml:space="preserve"> fruiting tree populations</w:t>
      </w:r>
      <w:r w:rsidR="00A01F18">
        <w:rPr>
          <w:rFonts w:ascii="Calibri" w:eastAsia="Calibri" w:hAnsi="Calibri" w:cs="Calibri"/>
          <w:color w:val="211D1E"/>
          <w:lang w:val="en-US"/>
        </w:rPr>
        <w:t>,</w:t>
      </w:r>
      <w:r w:rsidR="00253B6D">
        <w:rPr>
          <w:rFonts w:ascii="Calibri" w:eastAsia="Calibri" w:hAnsi="Calibri" w:cs="Calibri"/>
          <w:color w:val="211D1E"/>
          <w:lang w:val="en-US"/>
        </w:rPr>
        <w:t xml:space="preserve"> potentially diminishing maternal source tree diversity in the seed rain while aggregating maternal progenies at a limited number of suitable deposition sites.</w:t>
      </w:r>
      <w:r w:rsidR="00253B6D" w:rsidRPr="002B0467" w:rsidDel="00253B6D">
        <w:rPr>
          <w:rFonts w:ascii="Calibri" w:eastAsia="Calibri" w:hAnsi="Calibri" w:cs="Calibri"/>
          <w:color w:val="211D1E"/>
          <w:lang w:val="en-US"/>
        </w:rPr>
        <w:t xml:space="preserve"> </w:t>
      </w:r>
    </w:p>
    <w:p w14:paraId="13BBA654" w14:textId="77777777" w:rsidR="00E408C2" w:rsidRPr="003E1006" w:rsidRDefault="00E408C2" w:rsidP="003E1006">
      <w:pPr>
        <w:spacing w:line="480" w:lineRule="auto"/>
        <w:rPr>
          <w:rFonts w:ascii="Calibri" w:eastAsia="Calibri" w:hAnsi="Calibri" w:cs="Calibri"/>
          <w:color w:val="211D1E"/>
          <w:lang w:val="en-US"/>
        </w:rPr>
      </w:pPr>
    </w:p>
    <w:p w14:paraId="100B95A1" w14:textId="5555B873" w:rsidR="002B0467" w:rsidRPr="00E1065C" w:rsidRDefault="002B0467" w:rsidP="002B0467">
      <w:pPr>
        <w:spacing w:line="480" w:lineRule="auto"/>
        <w:rPr>
          <w:rFonts w:ascii="Calibri" w:eastAsia="Calibri" w:hAnsi="Calibri" w:cs="Calibri"/>
          <w:color w:val="211D1E"/>
          <w:lang w:val="en-US"/>
        </w:rPr>
      </w:pPr>
      <w:r w:rsidRPr="002B0467">
        <w:rPr>
          <w:rFonts w:ascii="Calibri" w:eastAsia="Calibri" w:hAnsi="Calibri" w:cs="Calibri"/>
          <w:color w:val="211D1E"/>
          <w:lang w:val="en-US"/>
        </w:rPr>
        <w:t xml:space="preserve">The reduced diversity found at the colonization front of expanding populations </w:t>
      </w:r>
      <w:r w:rsidR="00091161">
        <w:rPr>
          <w:rFonts w:ascii="Calibri" w:eastAsia="Calibri" w:hAnsi="Calibri" w:cs="Calibri"/>
          <w:color w:val="211D1E"/>
          <w:lang w:val="en-US"/>
        </w:rPr>
        <w:t>has been attributed to</w:t>
      </w:r>
      <w:r w:rsidRPr="002B0467">
        <w:rPr>
          <w:rFonts w:ascii="Calibri" w:eastAsia="Calibri" w:hAnsi="Calibri" w:cs="Calibri"/>
          <w:color w:val="211D1E"/>
          <w:lang w:val="en-US"/>
        </w:rPr>
        <w:t xml:space="preserve"> founder effects coupled with rapid expansion, allowing a few colonizing individuals (or genes) to establish and reproduce over vacant lands while hampering the arrival of later individuals (Waters et al.</w:t>
      </w:r>
      <w:r w:rsidR="00C42D22">
        <w:rPr>
          <w:rFonts w:ascii="Calibri" w:eastAsia="Calibri" w:hAnsi="Calibri" w:cs="Calibri"/>
          <w:color w:val="211D1E"/>
          <w:lang w:val="en-US"/>
        </w:rPr>
        <w:t>,</w:t>
      </w:r>
      <w:r w:rsidRPr="002B0467">
        <w:rPr>
          <w:rFonts w:ascii="Calibri" w:eastAsia="Calibri" w:hAnsi="Calibri" w:cs="Calibri"/>
          <w:color w:val="211D1E"/>
          <w:lang w:val="en-US"/>
        </w:rPr>
        <w:t xml:space="preserve"> 2013). However, </w:t>
      </w:r>
      <w:r w:rsidR="003E5C66">
        <w:rPr>
          <w:rFonts w:ascii="Calibri" w:eastAsia="Calibri" w:hAnsi="Calibri" w:cs="Calibri"/>
          <w:color w:val="211D1E"/>
          <w:lang w:val="en-US"/>
        </w:rPr>
        <w:t xml:space="preserve">recent </w:t>
      </w:r>
      <w:r w:rsidRPr="002B0467">
        <w:rPr>
          <w:rFonts w:ascii="Calibri" w:eastAsia="Calibri" w:hAnsi="Calibri" w:cs="Calibri"/>
          <w:color w:val="211D1E"/>
          <w:lang w:val="en-US"/>
        </w:rPr>
        <w:t xml:space="preserve">advanced models </w:t>
      </w:r>
      <w:r w:rsidR="00E037AB">
        <w:rPr>
          <w:rFonts w:ascii="Calibri" w:eastAsia="Calibri" w:hAnsi="Calibri" w:cs="Calibri"/>
          <w:color w:val="211D1E"/>
          <w:lang w:val="en-US"/>
        </w:rPr>
        <w:t>reveal</w:t>
      </w:r>
      <w:r w:rsidRPr="002B0467">
        <w:rPr>
          <w:rFonts w:ascii="Calibri" w:eastAsia="Calibri" w:hAnsi="Calibri" w:cs="Calibri"/>
          <w:color w:val="211D1E"/>
          <w:lang w:val="en-US"/>
        </w:rPr>
        <w:t xml:space="preserve"> that landscape heterogeneity, density-dependent processes (such as Allee effects), and biotic interactions (namely competition) </w:t>
      </w:r>
      <w:r w:rsidR="00A01F18">
        <w:rPr>
          <w:rFonts w:ascii="Calibri" w:eastAsia="Calibri" w:hAnsi="Calibri" w:cs="Calibri"/>
          <w:color w:val="211D1E"/>
          <w:lang w:val="en-US"/>
        </w:rPr>
        <w:t xml:space="preserve">may </w:t>
      </w:r>
      <w:r w:rsidRPr="002B0467">
        <w:rPr>
          <w:rFonts w:ascii="Calibri" w:eastAsia="Calibri" w:hAnsi="Calibri" w:cs="Calibri"/>
          <w:color w:val="211D1E"/>
          <w:lang w:val="en-US"/>
        </w:rPr>
        <w:t xml:space="preserve">facilitate the sequential arrival of individuals </w:t>
      </w:r>
      <w:r w:rsidRPr="002B0467">
        <w:rPr>
          <w:rFonts w:ascii="Calibri" w:eastAsia="Calibri" w:hAnsi="Calibri" w:cs="Calibri"/>
          <w:color w:val="211D1E"/>
          <w:lang w:val="en-US"/>
        </w:rPr>
        <w:lastRenderedPageBreak/>
        <w:t>promoting high diversity at the colonization front (Gandhi et al.</w:t>
      </w:r>
      <w:r w:rsidR="00C42D22">
        <w:rPr>
          <w:rFonts w:ascii="Calibri" w:eastAsia="Calibri" w:hAnsi="Calibri" w:cs="Calibri"/>
          <w:color w:val="211D1E"/>
          <w:lang w:val="en-US"/>
        </w:rPr>
        <w:t>,</w:t>
      </w:r>
      <w:r w:rsidRPr="002B0467">
        <w:rPr>
          <w:rFonts w:ascii="Calibri" w:eastAsia="Calibri" w:hAnsi="Calibri" w:cs="Calibri"/>
          <w:color w:val="211D1E"/>
          <w:lang w:val="en-US"/>
        </w:rPr>
        <w:t xml:space="preserve"> 2019; Paulose &amp; Hallatschek</w:t>
      </w:r>
      <w:r w:rsidR="00C42D22">
        <w:rPr>
          <w:rFonts w:ascii="Calibri" w:eastAsia="Calibri" w:hAnsi="Calibri" w:cs="Calibri"/>
          <w:color w:val="211D1E"/>
          <w:lang w:val="en-US"/>
        </w:rPr>
        <w:t>,</w:t>
      </w:r>
      <w:r w:rsidRPr="002B0467">
        <w:rPr>
          <w:rFonts w:ascii="Calibri" w:eastAsia="Calibri" w:hAnsi="Calibri" w:cs="Calibri"/>
          <w:color w:val="211D1E"/>
          <w:lang w:val="en-US"/>
        </w:rPr>
        <w:t xml:space="preserve"> 2020; Roques et al.</w:t>
      </w:r>
      <w:r w:rsidR="00C42D22">
        <w:rPr>
          <w:rFonts w:ascii="Calibri" w:eastAsia="Calibri" w:hAnsi="Calibri" w:cs="Calibri"/>
          <w:color w:val="211D1E"/>
          <w:lang w:val="en-US"/>
        </w:rPr>
        <w:t>,</w:t>
      </w:r>
      <w:r w:rsidRPr="002B0467">
        <w:rPr>
          <w:rFonts w:ascii="Calibri" w:eastAsia="Calibri" w:hAnsi="Calibri" w:cs="Calibri"/>
          <w:color w:val="211D1E"/>
          <w:lang w:val="en-US"/>
        </w:rPr>
        <w:t xml:space="preserve"> 2012). </w:t>
      </w:r>
      <w:r w:rsidRPr="00E1065C">
        <w:rPr>
          <w:rFonts w:ascii="Calibri" w:eastAsia="Calibri" w:hAnsi="Calibri" w:cs="Calibri"/>
          <w:color w:val="211D1E"/>
          <w:lang w:val="en-US"/>
        </w:rPr>
        <w:t xml:space="preserve">Moreover, when long-distance dispersal events (LDD) occur frequently, genetic diversity persists across the landscape because the homogenizing effect of surfing is prevented </w:t>
      </w:r>
      <w:r w:rsidR="000A3B1A" w:rsidRPr="00E1065C">
        <w:rPr>
          <w:rFonts w:ascii="Calibri" w:eastAsia="Calibri" w:hAnsi="Calibri" w:cs="Calibri"/>
          <w:color w:val="211D1E"/>
          <w:lang w:val="en-US"/>
        </w:rPr>
        <w:t xml:space="preserve">due to a highly stratified dispersal process </w:t>
      </w:r>
      <w:r w:rsidRPr="00E1065C">
        <w:rPr>
          <w:rFonts w:ascii="Calibri" w:eastAsia="Calibri" w:hAnsi="Calibri" w:cs="Calibri"/>
          <w:color w:val="211D1E"/>
          <w:lang w:val="en-US"/>
        </w:rPr>
        <w:t>(</w:t>
      </w:r>
      <w:r w:rsidR="00E742AD" w:rsidRPr="00213814">
        <w:rPr>
          <w:rFonts w:ascii="Calibri" w:eastAsia="Calibri" w:hAnsi="Calibri" w:cs="Calibri"/>
          <w:color w:val="000000"/>
          <w:lang w:val="en-US"/>
        </w:rPr>
        <w:t>Le Corre &amp; Kremer</w:t>
      </w:r>
      <w:r w:rsidR="00C42D22">
        <w:rPr>
          <w:rFonts w:ascii="Calibri" w:eastAsia="Calibri" w:hAnsi="Calibri" w:cs="Calibri"/>
          <w:color w:val="000000"/>
          <w:lang w:val="en-US"/>
        </w:rPr>
        <w:t>,</w:t>
      </w:r>
      <w:r w:rsidR="00E742AD" w:rsidRPr="00213814">
        <w:rPr>
          <w:rFonts w:ascii="Calibri" w:eastAsia="Calibri" w:hAnsi="Calibri" w:cs="Calibri"/>
          <w:color w:val="000000"/>
          <w:lang w:val="en-US"/>
        </w:rPr>
        <w:t xml:space="preserve"> 1998</w:t>
      </w:r>
      <w:r w:rsidRPr="00E1065C">
        <w:rPr>
          <w:rFonts w:ascii="Calibri" w:eastAsia="Calibri" w:hAnsi="Calibri" w:cs="Calibri"/>
          <w:color w:val="211D1E"/>
          <w:lang w:val="en-US"/>
        </w:rPr>
        <w:t xml:space="preserve">). The increasing data on forest regeneration and expansion </w:t>
      </w:r>
      <w:r w:rsidR="00E037AB">
        <w:rPr>
          <w:rFonts w:ascii="Calibri" w:eastAsia="Calibri" w:hAnsi="Calibri" w:cs="Calibri"/>
          <w:color w:val="211D1E"/>
          <w:lang w:val="en-US"/>
        </w:rPr>
        <w:t xml:space="preserve">dynamics </w:t>
      </w:r>
      <w:r w:rsidRPr="00E1065C">
        <w:rPr>
          <w:rFonts w:ascii="Calibri" w:eastAsia="Calibri" w:hAnsi="Calibri" w:cs="Calibri"/>
          <w:color w:val="211D1E"/>
          <w:lang w:val="en-US"/>
        </w:rPr>
        <w:t>offer us a timely opportunity to examine whether natural plant expansion promot</w:t>
      </w:r>
      <w:r w:rsidR="00E037AB">
        <w:rPr>
          <w:rFonts w:ascii="Calibri" w:eastAsia="Calibri" w:hAnsi="Calibri" w:cs="Calibri"/>
          <w:color w:val="211D1E"/>
          <w:lang w:val="en-US"/>
        </w:rPr>
        <w:t>es</w:t>
      </w:r>
      <w:r w:rsidRPr="00E1065C">
        <w:rPr>
          <w:rFonts w:ascii="Calibri" w:eastAsia="Calibri" w:hAnsi="Calibri" w:cs="Calibri"/>
          <w:color w:val="211D1E"/>
          <w:lang w:val="en-US"/>
        </w:rPr>
        <w:t xml:space="preserve"> high diversity levels as </w:t>
      </w:r>
      <w:r w:rsidR="00A01F18" w:rsidRPr="00E1065C">
        <w:rPr>
          <w:rFonts w:ascii="Calibri" w:eastAsia="Calibri" w:hAnsi="Calibri" w:cs="Calibri"/>
          <w:color w:val="211D1E"/>
          <w:lang w:val="en-US"/>
        </w:rPr>
        <w:t>previous</w:t>
      </w:r>
      <w:r w:rsidR="00A01F18">
        <w:rPr>
          <w:rFonts w:ascii="Calibri" w:eastAsia="Calibri" w:hAnsi="Calibri" w:cs="Calibri"/>
          <w:color w:val="211D1E"/>
          <w:lang w:val="en-US"/>
        </w:rPr>
        <w:t>ly</w:t>
      </w:r>
      <w:r w:rsidR="00A01F18" w:rsidRPr="00E1065C">
        <w:rPr>
          <w:rFonts w:ascii="Calibri" w:eastAsia="Calibri" w:hAnsi="Calibri" w:cs="Calibri"/>
          <w:color w:val="211D1E"/>
          <w:lang w:val="en-US"/>
        </w:rPr>
        <w:t xml:space="preserve"> </w:t>
      </w:r>
      <w:r w:rsidRPr="00E1065C">
        <w:rPr>
          <w:rFonts w:ascii="Calibri" w:eastAsia="Calibri" w:hAnsi="Calibri" w:cs="Calibri"/>
          <w:color w:val="211D1E"/>
          <w:lang w:val="en-US"/>
        </w:rPr>
        <w:t>suggested (Espelta et al.</w:t>
      </w:r>
      <w:r w:rsidR="00C42D22">
        <w:rPr>
          <w:rFonts w:ascii="Calibri" w:eastAsia="Calibri" w:hAnsi="Calibri" w:cs="Calibri"/>
          <w:color w:val="211D1E"/>
          <w:lang w:val="en-US"/>
        </w:rPr>
        <w:t>,</w:t>
      </w:r>
      <w:r w:rsidRPr="00E1065C">
        <w:rPr>
          <w:rFonts w:ascii="Calibri" w:eastAsia="Calibri" w:hAnsi="Calibri" w:cs="Calibri"/>
          <w:color w:val="211D1E"/>
          <w:lang w:val="en-US"/>
        </w:rPr>
        <w:t xml:space="preserve"> 2020; García et al.</w:t>
      </w:r>
      <w:r w:rsidR="00C42D22">
        <w:rPr>
          <w:rFonts w:ascii="Calibri" w:eastAsia="Calibri" w:hAnsi="Calibri" w:cs="Calibri"/>
          <w:color w:val="211D1E"/>
          <w:lang w:val="en-US"/>
        </w:rPr>
        <w:t>,</w:t>
      </w:r>
      <w:r w:rsidRPr="00E1065C">
        <w:rPr>
          <w:rFonts w:ascii="Calibri" w:eastAsia="Calibri" w:hAnsi="Calibri" w:cs="Calibri"/>
          <w:color w:val="211D1E"/>
          <w:lang w:val="en-US"/>
        </w:rPr>
        <w:t xml:space="preserve"> 2020) and, if so, to identify the underlying factors driving these patterns.</w:t>
      </w:r>
    </w:p>
    <w:p w14:paraId="16245C8F" w14:textId="77777777" w:rsidR="00E408C2" w:rsidRPr="003E1006" w:rsidRDefault="00E408C2" w:rsidP="003E1006">
      <w:pPr>
        <w:spacing w:line="480" w:lineRule="auto"/>
        <w:rPr>
          <w:rFonts w:ascii="Calibri" w:eastAsia="Calibri" w:hAnsi="Calibri" w:cs="Calibri"/>
          <w:color w:val="211D1E"/>
          <w:lang w:val="en-US"/>
        </w:rPr>
      </w:pPr>
    </w:p>
    <w:p w14:paraId="0BFFA6FB" w14:textId="5E3367A1" w:rsidR="00E408C2" w:rsidRPr="00E1065C" w:rsidRDefault="00E1065C" w:rsidP="003E1006">
      <w:pPr>
        <w:spacing w:line="480" w:lineRule="auto"/>
        <w:rPr>
          <w:rFonts w:ascii="Calibri" w:eastAsia="Calibri" w:hAnsi="Calibri" w:cs="Calibri"/>
          <w:lang w:val="en-US"/>
        </w:rPr>
      </w:pPr>
      <w:r w:rsidRPr="00E1065C">
        <w:rPr>
          <w:rFonts w:ascii="Calibri" w:eastAsia="Calibri" w:hAnsi="Calibri" w:cs="Calibri"/>
          <w:lang w:val="en-US"/>
        </w:rPr>
        <w:t xml:space="preserve">In this study, we explore whether a frugivore assemblage influences seed rain patterns along an expansion gradient, spanning from mature forest to the colonization front edge. Our objective is to investigate whether plant-frugivore seed dispersal interactions promote high levels of genetic diversity in expanding </w:t>
      </w:r>
      <w:r w:rsidR="003E5C66" w:rsidRPr="00E037AB">
        <w:rPr>
          <w:rFonts w:ascii="Calibri" w:eastAsia="Calibri" w:hAnsi="Calibri" w:cs="Calibri"/>
          <w:lang w:val="en-US"/>
        </w:rPr>
        <w:t>plant populations</w:t>
      </w:r>
      <w:r w:rsidRPr="00E1065C">
        <w:rPr>
          <w:rFonts w:ascii="Calibri" w:eastAsia="Calibri" w:hAnsi="Calibri" w:cs="Calibri"/>
          <w:lang w:val="en-US"/>
        </w:rPr>
        <w:t xml:space="preserve">. </w:t>
      </w:r>
      <w:r w:rsidR="003E5C66">
        <w:rPr>
          <w:rFonts w:ascii="Calibri" w:eastAsia="Calibri" w:hAnsi="Calibri" w:cs="Calibri"/>
          <w:lang w:val="en-US"/>
        </w:rPr>
        <w:t>W</w:t>
      </w:r>
      <w:r w:rsidRPr="00E1065C">
        <w:rPr>
          <w:rFonts w:ascii="Calibri" w:eastAsia="Calibri" w:hAnsi="Calibri" w:cs="Calibri"/>
          <w:lang w:val="en-US"/>
        </w:rPr>
        <w:t>e focus on a juniper expanding population within the Doñana Biological Reserve (SW Spain), a protected area where juniper woodland patches have flourished over the past five decades (Garc</w:t>
      </w:r>
      <w:r w:rsidR="00091161">
        <w:rPr>
          <w:rFonts w:ascii="Calibri" w:eastAsia="Calibri" w:hAnsi="Calibri" w:cs="Calibri"/>
          <w:lang w:val="en-US"/>
        </w:rPr>
        <w:t>í</w:t>
      </w:r>
      <w:r w:rsidRPr="00E1065C">
        <w:rPr>
          <w:rFonts w:ascii="Calibri" w:eastAsia="Calibri" w:hAnsi="Calibri" w:cs="Calibri"/>
          <w:lang w:val="en-US"/>
        </w:rPr>
        <w:t>a et al.</w:t>
      </w:r>
      <w:r w:rsidR="00C42D22">
        <w:rPr>
          <w:rFonts w:ascii="Calibri" w:eastAsia="Calibri" w:hAnsi="Calibri" w:cs="Calibri"/>
          <w:lang w:val="en-US"/>
        </w:rPr>
        <w:t>,</w:t>
      </w:r>
      <w:r w:rsidRPr="00E1065C">
        <w:rPr>
          <w:rFonts w:ascii="Calibri" w:eastAsia="Calibri" w:hAnsi="Calibri" w:cs="Calibri"/>
          <w:lang w:val="en-US"/>
        </w:rPr>
        <w:t xml:space="preserve"> 2014), attributed mainly to frugivore activity (Isla et al.</w:t>
      </w:r>
      <w:r w:rsidR="00C42D22">
        <w:rPr>
          <w:rFonts w:ascii="Calibri" w:eastAsia="Calibri" w:hAnsi="Calibri" w:cs="Calibri"/>
          <w:lang w:val="en-US"/>
        </w:rPr>
        <w:t>,</w:t>
      </w:r>
      <w:r w:rsidRPr="00E1065C">
        <w:rPr>
          <w:rFonts w:ascii="Calibri" w:eastAsia="Calibri" w:hAnsi="Calibri" w:cs="Calibri"/>
          <w:lang w:val="en-US"/>
        </w:rPr>
        <w:t xml:space="preserve"> 2023) coupled with changes in land use management. Resident and migrant birds</w:t>
      </w:r>
      <w:r w:rsidR="005025D3">
        <w:rPr>
          <w:rFonts w:ascii="Calibri" w:eastAsia="Calibri" w:hAnsi="Calibri" w:cs="Calibri"/>
          <w:lang w:val="en-US"/>
        </w:rPr>
        <w:t>, as well as</w:t>
      </w:r>
      <w:r w:rsidR="00091161">
        <w:rPr>
          <w:rFonts w:ascii="Calibri" w:eastAsia="Calibri" w:hAnsi="Calibri" w:cs="Calibri"/>
          <w:lang w:val="en-US"/>
        </w:rPr>
        <w:t xml:space="preserve"> </w:t>
      </w:r>
      <w:r w:rsidRPr="00E1065C">
        <w:rPr>
          <w:rFonts w:ascii="Calibri" w:eastAsia="Calibri" w:hAnsi="Calibri" w:cs="Calibri"/>
          <w:lang w:val="en-US"/>
        </w:rPr>
        <w:t>generalist mammals</w:t>
      </w:r>
      <w:r w:rsidR="005025D3">
        <w:rPr>
          <w:rFonts w:ascii="Calibri" w:eastAsia="Calibri" w:hAnsi="Calibri" w:cs="Calibri"/>
          <w:lang w:val="en-US"/>
        </w:rPr>
        <w:t>,</w:t>
      </w:r>
      <w:r w:rsidRPr="00E1065C">
        <w:rPr>
          <w:rFonts w:ascii="Calibri" w:eastAsia="Calibri" w:hAnsi="Calibri" w:cs="Calibri"/>
          <w:lang w:val="en-US"/>
        </w:rPr>
        <w:t xml:space="preserve"> forage on the </w:t>
      </w:r>
      <w:r w:rsidR="00E037AB">
        <w:rPr>
          <w:rFonts w:ascii="Calibri" w:eastAsia="Calibri" w:hAnsi="Calibri" w:cs="Calibri"/>
          <w:lang w:val="en-US"/>
        </w:rPr>
        <w:t xml:space="preserve">fleshy </w:t>
      </w:r>
      <w:r w:rsidRPr="00E1065C">
        <w:rPr>
          <w:rFonts w:ascii="Calibri" w:eastAsia="Calibri" w:hAnsi="Calibri" w:cs="Calibri"/>
          <w:lang w:val="en-US"/>
        </w:rPr>
        <w:t xml:space="preserve">cones (galbules) when other food resources are scarce in the area. Here we used DNA barcoding for frugivores identification along </w:t>
      </w:r>
      <w:r w:rsidR="000A3B1A" w:rsidRPr="00E1065C">
        <w:rPr>
          <w:rFonts w:ascii="Calibri" w:eastAsia="Calibri" w:hAnsi="Calibri" w:cs="Calibri"/>
          <w:lang w:val="en-US"/>
        </w:rPr>
        <w:t>with</w:t>
      </w:r>
      <w:r w:rsidRPr="00E1065C">
        <w:rPr>
          <w:rFonts w:ascii="Calibri" w:eastAsia="Calibri" w:hAnsi="Calibri" w:cs="Calibri"/>
          <w:lang w:val="en-US"/>
        </w:rPr>
        <w:t xml:space="preserve"> highly polymorphic genetic markers (SSRs) for maternal analysis of dispersed seeds</w:t>
      </w:r>
      <w:r w:rsidR="000A3B1A">
        <w:rPr>
          <w:rFonts w:ascii="Calibri" w:eastAsia="Calibri" w:hAnsi="Calibri" w:cs="Calibri"/>
          <w:lang w:val="en-US"/>
        </w:rPr>
        <w:t xml:space="preserve"> to</w:t>
      </w:r>
      <w:r w:rsidRPr="00E1065C">
        <w:rPr>
          <w:rFonts w:ascii="Calibri" w:eastAsia="Calibri" w:hAnsi="Calibri" w:cs="Calibri"/>
          <w:lang w:val="en-US"/>
        </w:rPr>
        <w:t xml:space="preserve">: (1) investigate how stand maturity influences the density and distribution of maternal progenies in the seed rain across a colonization gradient; (2) evaluate the impact of microhabitat type on the density and distribution of maternal progenies in the seed rain across </w:t>
      </w:r>
      <w:r w:rsidR="000A3B1A">
        <w:rPr>
          <w:rFonts w:ascii="Calibri" w:eastAsia="Calibri" w:hAnsi="Calibri" w:cs="Calibri"/>
          <w:lang w:val="en-US"/>
        </w:rPr>
        <w:t>this</w:t>
      </w:r>
      <w:r w:rsidRPr="00E1065C">
        <w:rPr>
          <w:rFonts w:ascii="Calibri" w:eastAsia="Calibri" w:hAnsi="Calibri" w:cs="Calibri"/>
          <w:lang w:val="en-US"/>
        </w:rPr>
        <w:t xml:space="preserve"> gradient; (3) identify the main frugivores contributing seeds to the seed rain across the colonization gradient and compare their </w:t>
      </w:r>
      <w:r w:rsidRPr="00E1065C">
        <w:rPr>
          <w:rFonts w:ascii="Calibri" w:eastAsia="Calibri" w:hAnsi="Calibri" w:cs="Calibri"/>
          <w:lang w:val="en-US"/>
        </w:rPr>
        <w:lastRenderedPageBreak/>
        <w:t xml:space="preserve">relative contribution across stands and microhabitats; and (4) examine whether known foraging patterns of identified frugivores explain the distribution of maternal progenies in the seed rain. </w:t>
      </w:r>
      <w:r w:rsidR="00784DEB">
        <w:rPr>
          <w:rFonts w:ascii="Calibri" w:eastAsia="Calibri" w:hAnsi="Calibri" w:cs="Calibri"/>
          <w:lang w:val="en-US"/>
        </w:rPr>
        <w:t>W</w:t>
      </w:r>
      <w:r w:rsidR="00784DEB" w:rsidRPr="00E1065C">
        <w:rPr>
          <w:rFonts w:ascii="Calibri" w:eastAsia="Calibri" w:hAnsi="Calibri" w:cs="Calibri"/>
          <w:lang w:val="en-US"/>
        </w:rPr>
        <w:t xml:space="preserve">e </w:t>
      </w:r>
      <w:r w:rsidRPr="00E1065C">
        <w:rPr>
          <w:rFonts w:ascii="Calibri" w:eastAsia="Calibri" w:hAnsi="Calibri" w:cs="Calibri"/>
          <w:lang w:val="en-US"/>
        </w:rPr>
        <w:t xml:space="preserve">expect </w:t>
      </w:r>
      <w:r w:rsidR="005025D3">
        <w:rPr>
          <w:rFonts w:ascii="Calibri" w:eastAsia="Calibri" w:hAnsi="Calibri" w:cs="Calibri"/>
          <w:lang w:val="en-US"/>
        </w:rPr>
        <w:t xml:space="preserve">that </w:t>
      </w:r>
      <w:r w:rsidRPr="00E1065C">
        <w:rPr>
          <w:rFonts w:ascii="Calibri" w:eastAsia="Calibri" w:hAnsi="Calibri" w:cs="Calibri"/>
          <w:lang w:val="en-US"/>
        </w:rPr>
        <w:t xml:space="preserve">stand maturity </w:t>
      </w:r>
      <w:r w:rsidR="005025D3">
        <w:rPr>
          <w:rFonts w:ascii="Calibri" w:eastAsia="Calibri" w:hAnsi="Calibri" w:cs="Calibri"/>
          <w:lang w:val="en-US"/>
        </w:rPr>
        <w:t>will strongly</w:t>
      </w:r>
      <w:r w:rsidRPr="00E1065C">
        <w:rPr>
          <w:rFonts w:ascii="Calibri" w:eastAsia="Calibri" w:hAnsi="Calibri" w:cs="Calibri"/>
          <w:lang w:val="en-US"/>
        </w:rPr>
        <w:t xml:space="preserve"> determine seed density </w:t>
      </w:r>
      <w:r w:rsidR="00C855DE">
        <w:rPr>
          <w:rFonts w:ascii="Calibri" w:eastAsia="Calibri" w:hAnsi="Calibri" w:cs="Calibri"/>
          <w:lang w:val="en-US"/>
        </w:rPr>
        <w:t>and maternal progen</w:t>
      </w:r>
      <w:r w:rsidR="00C30331">
        <w:rPr>
          <w:rFonts w:ascii="Calibri" w:eastAsia="Calibri" w:hAnsi="Calibri" w:cs="Calibri"/>
          <w:lang w:val="en-US"/>
        </w:rPr>
        <w:t>y</w:t>
      </w:r>
      <w:r w:rsidR="00C855DE">
        <w:rPr>
          <w:rFonts w:ascii="Calibri" w:eastAsia="Calibri" w:hAnsi="Calibri" w:cs="Calibri"/>
          <w:lang w:val="en-US"/>
        </w:rPr>
        <w:t xml:space="preserve"> distribution</w:t>
      </w:r>
      <w:r w:rsidR="005025D3">
        <w:rPr>
          <w:rFonts w:ascii="Calibri" w:eastAsia="Calibri" w:hAnsi="Calibri" w:cs="Calibri"/>
          <w:lang w:val="en-US"/>
        </w:rPr>
        <w:t>,</w:t>
      </w:r>
      <w:r w:rsidR="00C855DE">
        <w:rPr>
          <w:rFonts w:ascii="Calibri" w:eastAsia="Calibri" w:hAnsi="Calibri" w:cs="Calibri"/>
          <w:lang w:val="en-US"/>
        </w:rPr>
        <w:t xml:space="preserve"> because</w:t>
      </w:r>
      <w:r w:rsidR="00784DEB">
        <w:rPr>
          <w:rFonts w:ascii="Calibri" w:eastAsia="Calibri" w:hAnsi="Calibri" w:cs="Calibri"/>
          <w:lang w:val="en-US"/>
        </w:rPr>
        <w:t xml:space="preserve"> high</w:t>
      </w:r>
      <w:r w:rsidR="008E6D31">
        <w:rPr>
          <w:rFonts w:ascii="Calibri" w:eastAsia="Calibri" w:hAnsi="Calibri" w:cs="Calibri"/>
          <w:lang w:val="en-US"/>
        </w:rPr>
        <w:t>-</w:t>
      </w:r>
      <w:r w:rsidR="00784DEB">
        <w:rPr>
          <w:rFonts w:ascii="Calibri" w:eastAsia="Calibri" w:hAnsi="Calibri" w:cs="Calibri"/>
          <w:lang w:val="en-US"/>
        </w:rPr>
        <w:t xml:space="preserve">density seed rains </w:t>
      </w:r>
      <w:r w:rsidR="00C855DE">
        <w:rPr>
          <w:rFonts w:ascii="Calibri" w:eastAsia="Calibri" w:hAnsi="Calibri" w:cs="Calibri"/>
          <w:lang w:val="en-US"/>
        </w:rPr>
        <w:t>are</w:t>
      </w:r>
      <w:r w:rsidR="00784DEB">
        <w:rPr>
          <w:rFonts w:ascii="Calibri" w:eastAsia="Calibri" w:hAnsi="Calibri" w:cs="Calibri"/>
          <w:lang w:val="en-US"/>
        </w:rPr>
        <w:t xml:space="preserve"> associated </w:t>
      </w:r>
      <w:r w:rsidR="008E6D31">
        <w:rPr>
          <w:rFonts w:ascii="Calibri" w:eastAsia="Calibri" w:hAnsi="Calibri" w:cs="Calibri"/>
          <w:lang w:val="en-US"/>
        </w:rPr>
        <w:t>with</w:t>
      </w:r>
      <w:r w:rsidR="00784DEB">
        <w:rPr>
          <w:rFonts w:ascii="Calibri" w:eastAsia="Calibri" w:hAnsi="Calibri" w:cs="Calibri"/>
          <w:lang w:val="en-US"/>
        </w:rPr>
        <w:t xml:space="preserve"> mature forest</w:t>
      </w:r>
      <w:r w:rsidR="00C855DE">
        <w:rPr>
          <w:rFonts w:ascii="Calibri" w:eastAsia="Calibri" w:hAnsi="Calibri" w:cs="Calibri"/>
          <w:lang w:val="en-US"/>
        </w:rPr>
        <w:t>s</w:t>
      </w:r>
      <w:r w:rsidR="00784DEB">
        <w:rPr>
          <w:rFonts w:ascii="Calibri" w:eastAsia="Calibri" w:hAnsi="Calibri" w:cs="Calibri"/>
          <w:lang w:val="en-US"/>
        </w:rPr>
        <w:t xml:space="preserve"> </w:t>
      </w:r>
      <w:r w:rsidR="005025D3">
        <w:rPr>
          <w:rFonts w:ascii="Calibri" w:eastAsia="Calibri" w:hAnsi="Calibri" w:cs="Calibri"/>
          <w:lang w:val="en-US"/>
        </w:rPr>
        <w:t xml:space="preserve">that produce </w:t>
      </w:r>
      <w:r w:rsidR="00784DEB">
        <w:rPr>
          <w:rFonts w:ascii="Calibri" w:eastAsia="Calibri" w:hAnsi="Calibri" w:cs="Calibri"/>
          <w:lang w:val="en-US"/>
        </w:rPr>
        <w:t>abundant crops</w:t>
      </w:r>
      <w:r w:rsidR="00784DEB" w:rsidRPr="00784DEB">
        <w:rPr>
          <w:rFonts w:ascii="Calibri" w:eastAsia="Calibri" w:hAnsi="Calibri" w:cs="Calibri"/>
          <w:lang w:val="en-US"/>
        </w:rPr>
        <w:t xml:space="preserve"> (e.g., Armesto et al.</w:t>
      </w:r>
      <w:r w:rsidR="00C42D22">
        <w:rPr>
          <w:rFonts w:ascii="Calibri" w:eastAsia="Calibri" w:hAnsi="Calibri" w:cs="Calibri"/>
          <w:lang w:val="en-US"/>
        </w:rPr>
        <w:t>,</w:t>
      </w:r>
      <w:r w:rsidR="00784DEB" w:rsidRPr="00784DEB">
        <w:rPr>
          <w:rFonts w:ascii="Calibri" w:eastAsia="Calibri" w:hAnsi="Calibri" w:cs="Calibri"/>
          <w:lang w:val="en-US"/>
        </w:rPr>
        <w:t xml:space="preserve"> 2001; Butler &amp; Chazdon</w:t>
      </w:r>
      <w:r w:rsidR="00C42D22">
        <w:rPr>
          <w:rFonts w:ascii="Calibri" w:eastAsia="Calibri" w:hAnsi="Calibri" w:cs="Calibri"/>
          <w:lang w:val="en-US"/>
        </w:rPr>
        <w:t xml:space="preserve">, </w:t>
      </w:r>
      <w:r w:rsidR="00784DEB" w:rsidRPr="00784DEB">
        <w:rPr>
          <w:rFonts w:ascii="Calibri" w:eastAsia="Calibri" w:hAnsi="Calibri" w:cs="Calibri"/>
          <w:lang w:val="en-US"/>
        </w:rPr>
        <w:t>1998; Carvalho et al.</w:t>
      </w:r>
      <w:r w:rsidR="00C42D22">
        <w:rPr>
          <w:rFonts w:ascii="Calibri" w:eastAsia="Calibri" w:hAnsi="Calibri" w:cs="Calibri"/>
          <w:lang w:val="en-US"/>
        </w:rPr>
        <w:t>,</w:t>
      </w:r>
      <w:r w:rsidR="00784DEB" w:rsidRPr="00784DEB">
        <w:rPr>
          <w:rFonts w:ascii="Calibri" w:eastAsia="Calibri" w:hAnsi="Calibri" w:cs="Calibri"/>
          <w:lang w:val="en-US"/>
        </w:rPr>
        <w:t xml:space="preserve"> 2020; Carlo &amp; Morales</w:t>
      </w:r>
      <w:r w:rsidR="00C42D22">
        <w:rPr>
          <w:rFonts w:ascii="Calibri" w:eastAsia="Calibri" w:hAnsi="Calibri" w:cs="Calibri"/>
          <w:lang w:val="en-US"/>
        </w:rPr>
        <w:t>,</w:t>
      </w:r>
      <w:r w:rsidR="00784DEB" w:rsidRPr="00784DEB">
        <w:rPr>
          <w:rFonts w:ascii="Calibri" w:eastAsia="Calibri" w:hAnsi="Calibri" w:cs="Calibri"/>
          <w:lang w:val="en-US"/>
        </w:rPr>
        <w:t xml:space="preserve"> 2008)</w:t>
      </w:r>
      <w:r w:rsidR="00784DEB">
        <w:rPr>
          <w:rFonts w:ascii="Calibri" w:eastAsia="Calibri" w:hAnsi="Calibri" w:cs="Calibri"/>
          <w:lang w:val="en-US"/>
        </w:rPr>
        <w:t xml:space="preserve">. </w:t>
      </w:r>
      <w:r w:rsidRPr="00E1065C">
        <w:rPr>
          <w:rFonts w:ascii="Calibri" w:eastAsia="Calibri" w:hAnsi="Calibri" w:cs="Calibri"/>
          <w:lang w:val="en-US"/>
        </w:rPr>
        <w:t xml:space="preserve">We anticipate decreased levels of seed density and </w:t>
      </w:r>
      <w:r w:rsidR="0048417D">
        <w:rPr>
          <w:rFonts w:ascii="Calibri" w:eastAsia="Calibri" w:hAnsi="Calibri" w:cs="Calibri"/>
          <w:lang w:val="en-US"/>
        </w:rPr>
        <w:t xml:space="preserve">a </w:t>
      </w:r>
      <w:r w:rsidR="00C02F52">
        <w:rPr>
          <w:rFonts w:ascii="Calibri" w:eastAsia="Calibri" w:hAnsi="Calibri" w:cs="Calibri"/>
          <w:lang w:val="en-US"/>
        </w:rPr>
        <w:t>low</w:t>
      </w:r>
      <w:r w:rsidRPr="00E1065C">
        <w:rPr>
          <w:rFonts w:ascii="Calibri" w:eastAsia="Calibri" w:hAnsi="Calibri" w:cs="Calibri"/>
          <w:lang w:val="en-US"/>
        </w:rPr>
        <w:t xml:space="preserve"> number of fruiting trees contributing to the seed rain at the colonization front, with limited availability of local fruiting trees.</w:t>
      </w:r>
      <w:r w:rsidR="00784DEB">
        <w:rPr>
          <w:rFonts w:ascii="Calibri" w:eastAsia="Calibri" w:hAnsi="Calibri" w:cs="Calibri"/>
          <w:lang w:val="en-US"/>
        </w:rPr>
        <w:t xml:space="preserve"> </w:t>
      </w:r>
      <w:r w:rsidR="006F1E60">
        <w:rPr>
          <w:rFonts w:ascii="Calibri" w:eastAsia="Calibri" w:hAnsi="Calibri" w:cs="Calibri"/>
          <w:lang w:val="en-US"/>
        </w:rPr>
        <w:t>I</w:t>
      </w:r>
      <w:r w:rsidR="006F1E60" w:rsidRPr="006F1E60">
        <w:rPr>
          <w:rFonts w:ascii="Calibri" w:eastAsia="Calibri" w:hAnsi="Calibri" w:cs="Calibri"/>
          <w:lang w:val="en-US"/>
        </w:rPr>
        <w:t>t is know</w:t>
      </w:r>
      <w:r w:rsidR="00AA53EC">
        <w:rPr>
          <w:rFonts w:ascii="Calibri" w:eastAsia="Calibri" w:hAnsi="Calibri" w:cs="Calibri"/>
          <w:lang w:val="en-US"/>
        </w:rPr>
        <w:t>n</w:t>
      </w:r>
      <w:r w:rsidR="006F1E60" w:rsidRPr="006F1E60">
        <w:rPr>
          <w:rFonts w:ascii="Calibri" w:eastAsia="Calibri" w:hAnsi="Calibri" w:cs="Calibri"/>
          <w:lang w:val="en-US"/>
        </w:rPr>
        <w:t xml:space="preserve"> that different frugivores species may generate distinctive seed rain and maternal progeny patterns due to differences in their body sizes, foraging patterns, and </w:t>
      </w:r>
      <w:r w:rsidR="006F1E60">
        <w:rPr>
          <w:rFonts w:ascii="Calibri" w:eastAsia="Calibri" w:hAnsi="Calibri" w:cs="Calibri"/>
          <w:lang w:val="en-US"/>
        </w:rPr>
        <w:t>movement patterns across the landscape</w:t>
      </w:r>
      <w:r w:rsidR="006F1E60" w:rsidRPr="006F1E60">
        <w:rPr>
          <w:rFonts w:ascii="Calibri" w:eastAsia="Calibri" w:hAnsi="Calibri" w:cs="Calibri"/>
          <w:lang w:val="en-US"/>
        </w:rPr>
        <w:t xml:space="preserve"> (</w:t>
      </w:r>
      <w:r w:rsidR="00AA53EC">
        <w:rPr>
          <w:rFonts w:ascii="Calibri" w:eastAsia="Calibri" w:hAnsi="Calibri" w:cs="Calibri"/>
          <w:lang w:val="en-US"/>
        </w:rPr>
        <w:t xml:space="preserve">Jordano et al., 2007; </w:t>
      </w:r>
      <w:r w:rsidR="006F1E60" w:rsidRPr="006F1E60">
        <w:rPr>
          <w:rFonts w:ascii="Calibri" w:eastAsia="Calibri" w:hAnsi="Calibri" w:cs="Calibri"/>
          <w:lang w:val="en-US"/>
        </w:rPr>
        <w:t xml:space="preserve">Schupp et al., 2010; </w:t>
      </w:r>
      <w:r w:rsidR="00AA53EC">
        <w:rPr>
          <w:rFonts w:ascii="Calibri" w:eastAsia="Calibri" w:hAnsi="Calibri" w:cs="Calibri"/>
          <w:lang w:val="en-US"/>
        </w:rPr>
        <w:t>González-Varo et al</w:t>
      </w:r>
      <w:r w:rsidR="00107331">
        <w:rPr>
          <w:rFonts w:ascii="Calibri" w:eastAsia="Calibri" w:hAnsi="Calibri" w:cs="Calibri"/>
          <w:lang w:val="en-US"/>
        </w:rPr>
        <w:t>.,</w:t>
      </w:r>
      <w:r w:rsidR="00AA53EC">
        <w:rPr>
          <w:rFonts w:ascii="Calibri" w:eastAsia="Calibri" w:hAnsi="Calibri" w:cs="Calibri"/>
          <w:lang w:val="en-US"/>
        </w:rPr>
        <w:t xml:space="preserve"> 2023</w:t>
      </w:r>
      <w:r w:rsidR="006F1E60" w:rsidRPr="006F1E60">
        <w:rPr>
          <w:rFonts w:ascii="Calibri" w:eastAsia="Calibri" w:hAnsi="Calibri" w:cs="Calibri"/>
          <w:lang w:val="en-US"/>
        </w:rPr>
        <w:t>)</w:t>
      </w:r>
      <w:r w:rsidR="006F1E60">
        <w:rPr>
          <w:rFonts w:ascii="Calibri" w:eastAsia="Calibri" w:hAnsi="Calibri" w:cs="Calibri"/>
          <w:lang w:val="en-US"/>
        </w:rPr>
        <w:t xml:space="preserve">. </w:t>
      </w:r>
      <w:r w:rsidR="00C9038B">
        <w:rPr>
          <w:rFonts w:ascii="Calibri" w:eastAsia="Calibri" w:hAnsi="Calibri" w:cs="Calibri"/>
          <w:lang w:val="en-US"/>
        </w:rPr>
        <w:t>L</w:t>
      </w:r>
      <w:r w:rsidR="00F63642">
        <w:rPr>
          <w:rFonts w:ascii="Calibri" w:eastAsia="Calibri" w:hAnsi="Calibri" w:cs="Calibri"/>
          <w:lang w:val="en-US"/>
        </w:rPr>
        <w:t>arger frugivores exhibit longer seed retention times and move larger distances through</w:t>
      </w:r>
      <w:r w:rsidR="00C9038B">
        <w:rPr>
          <w:rFonts w:ascii="Calibri" w:eastAsia="Calibri" w:hAnsi="Calibri" w:cs="Calibri"/>
          <w:lang w:val="en-US"/>
        </w:rPr>
        <w:t xml:space="preserve"> space while feeding on</w:t>
      </w:r>
      <w:r w:rsidR="00F63642">
        <w:rPr>
          <w:rFonts w:ascii="Calibri" w:eastAsia="Calibri" w:hAnsi="Calibri" w:cs="Calibri"/>
          <w:lang w:val="en-US"/>
        </w:rPr>
        <w:t xml:space="preserve"> </w:t>
      </w:r>
      <w:r w:rsidR="00C9038B">
        <w:rPr>
          <w:rFonts w:ascii="Calibri" w:eastAsia="Calibri" w:hAnsi="Calibri" w:cs="Calibri"/>
          <w:lang w:val="en-US"/>
        </w:rPr>
        <w:t xml:space="preserve">fruits and dispersing seeds compared to smaller frugivores. </w:t>
      </w:r>
      <w:r w:rsidR="00C855DE">
        <w:rPr>
          <w:rFonts w:ascii="Calibri" w:eastAsia="Calibri" w:hAnsi="Calibri" w:cs="Calibri"/>
          <w:lang w:val="en-US"/>
        </w:rPr>
        <w:t>Thus</w:t>
      </w:r>
      <w:r w:rsidR="00AA53EC">
        <w:rPr>
          <w:rFonts w:ascii="Calibri" w:eastAsia="Calibri" w:hAnsi="Calibri" w:cs="Calibri"/>
          <w:lang w:val="en-US"/>
        </w:rPr>
        <w:t xml:space="preserve">, we </w:t>
      </w:r>
      <w:r w:rsidR="00AA53EC" w:rsidRPr="00AA53EC">
        <w:rPr>
          <w:rFonts w:ascii="Calibri" w:eastAsia="Calibri" w:hAnsi="Calibri" w:cs="Calibri"/>
          <w:lang w:val="en-US"/>
        </w:rPr>
        <w:t>expect that medium</w:t>
      </w:r>
      <w:r w:rsidR="00C855DE">
        <w:rPr>
          <w:rFonts w:ascii="Calibri" w:eastAsia="Calibri" w:hAnsi="Calibri" w:cs="Calibri"/>
          <w:lang w:val="en-US"/>
        </w:rPr>
        <w:t>-sized</w:t>
      </w:r>
      <w:r w:rsidR="00AA53EC" w:rsidRPr="00AA53EC">
        <w:rPr>
          <w:rFonts w:ascii="Calibri" w:eastAsia="Calibri" w:hAnsi="Calibri" w:cs="Calibri"/>
          <w:lang w:val="en-US"/>
        </w:rPr>
        <w:t xml:space="preserve"> frugivores will have a greater a</w:t>
      </w:r>
      <w:r w:rsidR="001318A3">
        <w:rPr>
          <w:rFonts w:ascii="Calibri" w:eastAsia="Calibri" w:hAnsi="Calibri" w:cs="Calibri"/>
          <w:lang w:val="en-US"/>
        </w:rPr>
        <w:t>bilit</w:t>
      </w:r>
      <w:r w:rsidR="00AA53EC" w:rsidRPr="00AA53EC">
        <w:rPr>
          <w:rFonts w:ascii="Calibri" w:eastAsia="Calibri" w:hAnsi="Calibri" w:cs="Calibri"/>
          <w:lang w:val="en-US"/>
        </w:rPr>
        <w:t xml:space="preserve">y to </w:t>
      </w:r>
      <w:r w:rsidR="00DA7282">
        <w:rPr>
          <w:rFonts w:ascii="Calibri" w:eastAsia="Calibri" w:hAnsi="Calibri" w:cs="Calibri"/>
          <w:lang w:val="en-US"/>
        </w:rPr>
        <w:t>mix</w:t>
      </w:r>
      <w:r w:rsidR="00AA53EC" w:rsidRPr="00AA53EC">
        <w:rPr>
          <w:rFonts w:ascii="Calibri" w:eastAsia="Calibri" w:hAnsi="Calibri" w:cs="Calibri"/>
          <w:lang w:val="en-US"/>
        </w:rPr>
        <w:t xml:space="preserve"> </w:t>
      </w:r>
      <w:r w:rsidR="00AA53EC">
        <w:rPr>
          <w:rFonts w:ascii="Calibri" w:eastAsia="Calibri" w:hAnsi="Calibri" w:cs="Calibri"/>
          <w:lang w:val="en-US"/>
        </w:rPr>
        <w:t xml:space="preserve">maternal </w:t>
      </w:r>
      <w:r w:rsidR="00AA53EC" w:rsidRPr="00AA53EC">
        <w:rPr>
          <w:rFonts w:ascii="Calibri" w:eastAsia="Calibri" w:hAnsi="Calibri" w:cs="Calibri"/>
          <w:lang w:val="en-US"/>
        </w:rPr>
        <w:t>progen</w:t>
      </w:r>
      <w:r w:rsidR="00AA53EC">
        <w:rPr>
          <w:rFonts w:ascii="Calibri" w:eastAsia="Calibri" w:hAnsi="Calibri" w:cs="Calibri"/>
          <w:lang w:val="en-US"/>
        </w:rPr>
        <w:t>ies</w:t>
      </w:r>
      <w:r w:rsidR="00AA53EC" w:rsidRPr="00AA53EC">
        <w:rPr>
          <w:rFonts w:ascii="Calibri" w:eastAsia="Calibri" w:hAnsi="Calibri" w:cs="Calibri"/>
          <w:lang w:val="en-US"/>
        </w:rPr>
        <w:t xml:space="preserve"> </w:t>
      </w:r>
      <w:r w:rsidR="00C855DE">
        <w:rPr>
          <w:rFonts w:ascii="Calibri" w:eastAsia="Calibri" w:hAnsi="Calibri" w:cs="Calibri"/>
          <w:lang w:val="en-US"/>
        </w:rPr>
        <w:t>during digestive processing in the gut</w:t>
      </w:r>
      <w:r w:rsidR="00F801AC">
        <w:rPr>
          <w:rFonts w:ascii="Calibri" w:eastAsia="Calibri" w:hAnsi="Calibri" w:cs="Calibri"/>
          <w:lang w:val="en-US"/>
        </w:rPr>
        <w:t xml:space="preserve"> </w:t>
      </w:r>
      <w:r w:rsidR="00AA53EC" w:rsidRPr="00AA53EC">
        <w:rPr>
          <w:rFonts w:ascii="Calibri" w:eastAsia="Calibri" w:hAnsi="Calibri" w:cs="Calibri"/>
          <w:lang w:val="en-US"/>
        </w:rPr>
        <w:t>and disperse them widely across the landscape, which will favo</w:t>
      </w:r>
      <w:r w:rsidR="00C855DE">
        <w:rPr>
          <w:rFonts w:ascii="Calibri" w:eastAsia="Calibri" w:hAnsi="Calibri" w:cs="Calibri"/>
          <w:lang w:val="en-US"/>
        </w:rPr>
        <w:t>u</w:t>
      </w:r>
      <w:r w:rsidR="00AA53EC" w:rsidRPr="00AA53EC">
        <w:rPr>
          <w:rFonts w:ascii="Calibri" w:eastAsia="Calibri" w:hAnsi="Calibri" w:cs="Calibri"/>
          <w:lang w:val="en-US"/>
        </w:rPr>
        <w:t>r maternally rich</w:t>
      </w:r>
      <w:r w:rsidR="00C855DE">
        <w:rPr>
          <w:rFonts w:ascii="Calibri" w:eastAsia="Calibri" w:hAnsi="Calibri" w:cs="Calibri"/>
          <w:lang w:val="en-US"/>
        </w:rPr>
        <w:t>er</w:t>
      </w:r>
      <w:r w:rsidR="00AA53EC" w:rsidRPr="00AA53EC">
        <w:rPr>
          <w:rFonts w:ascii="Calibri" w:eastAsia="Calibri" w:hAnsi="Calibri" w:cs="Calibri"/>
          <w:lang w:val="en-US"/>
        </w:rPr>
        <w:t xml:space="preserve"> seed </w:t>
      </w:r>
      <w:r w:rsidR="00AA53EC">
        <w:rPr>
          <w:rFonts w:ascii="Calibri" w:eastAsia="Calibri" w:hAnsi="Calibri" w:cs="Calibri"/>
          <w:lang w:val="en-US"/>
        </w:rPr>
        <w:t>rains</w:t>
      </w:r>
      <w:r w:rsidR="001318A3">
        <w:rPr>
          <w:rFonts w:ascii="Calibri" w:eastAsia="Calibri" w:hAnsi="Calibri" w:cs="Calibri"/>
          <w:lang w:val="en-US"/>
        </w:rPr>
        <w:t>, than small</w:t>
      </w:r>
      <w:r w:rsidR="00C855DE">
        <w:rPr>
          <w:rFonts w:ascii="Calibri" w:eastAsia="Calibri" w:hAnsi="Calibri" w:cs="Calibri"/>
          <w:lang w:val="en-US"/>
        </w:rPr>
        <w:t>-sized</w:t>
      </w:r>
      <w:r w:rsidR="001318A3">
        <w:rPr>
          <w:rFonts w:ascii="Calibri" w:eastAsia="Calibri" w:hAnsi="Calibri" w:cs="Calibri"/>
          <w:lang w:val="en-US"/>
        </w:rPr>
        <w:t xml:space="preserve"> species</w:t>
      </w:r>
      <w:r w:rsidR="00AA53EC" w:rsidRPr="00AA53EC">
        <w:rPr>
          <w:rFonts w:ascii="Calibri" w:eastAsia="Calibri" w:hAnsi="Calibri" w:cs="Calibri"/>
          <w:lang w:val="en-US"/>
        </w:rPr>
        <w:t>.</w:t>
      </w:r>
      <w:r w:rsidR="00AA53EC">
        <w:rPr>
          <w:rFonts w:ascii="Calibri" w:eastAsia="Calibri" w:hAnsi="Calibri" w:cs="Calibri"/>
          <w:lang w:val="en-US"/>
        </w:rPr>
        <w:t xml:space="preserve"> </w:t>
      </w:r>
      <w:r w:rsidR="00C855DE">
        <w:rPr>
          <w:rFonts w:ascii="Calibri" w:eastAsia="Calibri" w:hAnsi="Calibri" w:cs="Calibri"/>
          <w:lang w:val="en-US"/>
        </w:rPr>
        <w:t>We</w:t>
      </w:r>
      <w:r w:rsidRPr="00E1065C">
        <w:rPr>
          <w:rFonts w:ascii="Calibri" w:eastAsia="Calibri" w:hAnsi="Calibri" w:cs="Calibri"/>
          <w:lang w:val="en-US"/>
        </w:rPr>
        <w:t xml:space="preserve"> </w:t>
      </w:r>
      <w:r w:rsidR="00532974">
        <w:rPr>
          <w:rFonts w:ascii="Calibri" w:eastAsia="Calibri" w:hAnsi="Calibri" w:cs="Calibri"/>
          <w:lang w:val="en-US"/>
        </w:rPr>
        <w:t xml:space="preserve">expect </w:t>
      </w:r>
      <w:r w:rsidR="00C855DE">
        <w:rPr>
          <w:rFonts w:ascii="Calibri" w:eastAsia="Calibri" w:hAnsi="Calibri" w:cs="Calibri"/>
          <w:lang w:val="en-US"/>
        </w:rPr>
        <w:t>our findings</w:t>
      </w:r>
      <w:r w:rsidR="00313370">
        <w:rPr>
          <w:rFonts w:ascii="Calibri" w:eastAsia="Calibri" w:hAnsi="Calibri" w:cs="Calibri"/>
          <w:lang w:val="en-US"/>
        </w:rPr>
        <w:t xml:space="preserve"> </w:t>
      </w:r>
      <w:r w:rsidR="00532974">
        <w:rPr>
          <w:rFonts w:ascii="Calibri" w:eastAsia="Calibri" w:hAnsi="Calibri" w:cs="Calibri"/>
          <w:lang w:val="en-US"/>
        </w:rPr>
        <w:t xml:space="preserve">to </w:t>
      </w:r>
      <w:r w:rsidRPr="00E1065C">
        <w:rPr>
          <w:rFonts w:ascii="Calibri" w:eastAsia="Calibri" w:hAnsi="Calibri" w:cs="Calibri"/>
          <w:lang w:val="en-US"/>
        </w:rPr>
        <w:t xml:space="preserve">shed light on the fundamental implications of plant-frugivore interactions </w:t>
      </w:r>
      <w:r w:rsidR="00B83BFF">
        <w:rPr>
          <w:rFonts w:ascii="Calibri" w:eastAsia="Calibri" w:hAnsi="Calibri" w:cs="Calibri"/>
          <w:lang w:val="en-US"/>
        </w:rPr>
        <w:t>during</w:t>
      </w:r>
      <w:r w:rsidRPr="00E1065C">
        <w:rPr>
          <w:rFonts w:ascii="Calibri" w:eastAsia="Calibri" w:hAnsi="Calibri" w:cs="Calibri"/>
          <w:lang w:val="en-US"/>
        </w:rPr>
        <w:t xml:space="preserve"> forest regeneration </w:t>
      </w:r>
      <w:r w:rsidR="00B83BFF">
        <w:rPr>
          <w:rFonts w:ascii="Calibri" w:eastAsia="Calibri" w:hAnsi="Calibri" w:cs="Calibri"/>
          <w:lang w:val="en-US"/>
        </w:rPr>
        <w:t>processes. Furthermore,</w:t>
      </w:r>
      <w:r w:rsidRPr="00E1065C">
        <w:rPr>
          <w:rFonts w:ascii="Calibri" w:eastAsia="Calibri" w:hAnsi="Calibri" w:cs="Calibri"/>
          <w:lang w:val="en-US"/>
        </w:rPr>
        <w:t xml:space="preserve"> we discuss broader</w:t>
      </w:r>
      <w:r w:rsidR="00A01F18">
        <w:rPr>
          <w:rFonts w:ascii="Calibri" w:eastAsia="Calibri" w:hAnsi="Calibri" w:cs="Calibri"/>
          <w:lang w:val="en-US"/>
        </w:rPr>
        <w:t xml:space="preserve"> applied</w:t>
      </w:r>
      <w:r w:rsidRPr="00E1065C">
        <w:rPr>
          <w:rFonts w:ascii="Calibri" w:eastAsia="Calibri" w:hAnsi="Calibri" w:cs="Calibri"/>
          <w:lang w:val="en-US"/>
        </w:rPr>
        <w:t xml:space="preserve"> implications of our research to advance our understanding of the role of biotic interactions in shaping the diversity of expanding second-growth forests.</w:t>
      </w:r>
    </w:p>
    <w:p w14:paraId="69B5942B" w14:textId="77777777" w:rsidR="00E408C2" w:rsidRPr="003E1006" w:rsidRDefault="00E408C2" w:rsidP="003E1006">
      <w:pPr>
        <w:spacing w:line="480" w:lineRule="auto"/>
        <w:rPr>
          <w:rFonts w:ascii="Calibri" w:eastAsia="Calibri" w:hAnsi="Calibri" w:cs="Calibri"/>
          <w:color w:val="211D1E"/>
          <w:lang w:val="en-US"/>
        </w:rPr>
      </w:pPr>
    </w:p>
    <w:p w14:paraId="76021D2B" w14:textId="77777777" w:rsidR="00E408C2" w:rsidRPr="003E1006" w:rsidRDefault="00543AAB" w:rsidP="003E1006">
      <w:pPr>
        <w:spacing w:line="480" w:lineRule="auto"/>
        <w:rPr>
          <w:rFonts w:ascii="Calibri" w:eastAsia="Calibri" w:hAnsi="Calibri" w:cs="Calibri"/>
          <w:lang w:val="en-US"/>
        </w:rPr>
      </w:pPr>
      <w:r w:rsidRPr="003E1006">
        <w:rPr>
          <w:rFonts w:ascii="Calibri" w:eastAsia="Calibri" w:hAnsi="Calibri" w:cs="Calibri"/>
          <w:b/>
          <w:lang w:val="en-US"/>
        </w:rPr>
        <w:t>Materials &amp; Methods</w:t>
      </w:r>
    </w:p>
    <w:p w14:paraId="4A25FBDF" w14:textId="6951D342" w:rsidR="00E408C2" w:rsidRPr="003E1006" w:rsidRDefault="00543AAB" w:rsidP="003E1006">
      <w:pPr>
        <w:spacing w:line="480" w:lineRule="auto"/>
        <w:rPr>
          <w:rFonts w:ascii="Calibri" w:eastAsia="Calibri" w:hAnsi="Calibri" w:cs="Calibri"/>
          <w:i/>
          <w:lang w:val="en-US"/>
        </w:rPr>
      </w:pPr>
      <w:r w:rsidRPr="003E1006">
        <w:rPr>
          <w:rFonts w:ascii="Calibri" w:eastAsia="Calibri" w:hAnsi="Calibri" w:cs="Calibri"/>
          <w:i/>
          <w:lang w:val="en-US"/>
        </w:rPr>
        <w:t xml:space="preserve">Study </w:t>
      </w:r>
      <w:r w:rsidR="00E1065C">
        <w:rPr>
          <w:rFonts w:ascii="Calibri" w:eastAsia="Calibri" w:hAnsi="Calibri" w:cs="Calibri"/>
          <w:i/>
          <w:lang w:val="en-US"/>
        </w:rPr>
        <w:t>system</w:t>
      </w:r>
    </w:p>
    <w:p w14:paraId="2E3C8097" w14:textId="5F0934F3" w:rsidR="00E408C2" w:rsidRPr="00E1065C" w:rsidRDefault="00E1065C" w:rsidP="003E1006">
      <w:pPr>
        <w:spacing w:line="480" w:lineRule="auto"/>
        <w:rPr>
          <w:rFonts w:ascii="Calibri" w:eastAsia="Calibri" w:hAnsi="Calibri" w:cs="Calibri"/>
          <w:lang w:val="en-US"/>
        </w:rPr>
      </w:pPr>
      <w:r w:rsidRPr="00E1065C">
        <w:rPr>
          <w:rFonts w:ascii="Calibri" w:eastAsia="Calibri" w:hAnsi="Calibri" w:cs="Calibri"/>
          <w:lang w:val="en-US"/>
        </w:rPr>
        <w:lastRenderedPageBreak/>
        <w:t xml:space="preserve">Our study focuses on an expanding population of </w:t>
      </w:r>
      <w:r w:rsidRPr="00E1065C">
        <w:rPr>
          <w:rFonts w:ascii="Calibri" w:eastAsia="Calibri" w:hAnsi="Calibri" w:cs="Calibri"/>
          <w:i/>
          <w:iCs/>
          <w:lang w:val="en-US"/>
        </w:rPr>
        <w:t>Juniperus phoenicea</w:t>
      </w:r>
      <w:r w:rsidRPr="00E1065C">
        <w:rPr>
          <w:rFonts w:ascii="Calibri" w:eastAsia="Calibri" w:hAnsi="Calibri" w:cs="Calibri"/>
          <w:lang w:val="en-US"/>
        </w:rPr>
        <w:t xml:space="preserve"> subsp. </w:t>
      </w:r>
      <w:r w:rsidRPr="00E1065C">
        <w:rPr>
          <w:rFonts w:ascii="Calibri" w:eastAsia="Calibri" w:hAnsi="Calibri" w:cs="Calibri"/>
          <w:i/>
          <w:iCs/>
          <w:lang w:val="en-US"/>
        </w:rPr>
        <w:t>turbinata</w:t>
      </w:r>
      <w:r w:rsidRPr="00E1065C">
        <w:rPr>
          <w:rFonts w:ascii="Calibri" w:eastAsia="Calibri" w:hAnsi="Calibri" w:cs="Calibri"/>
          <w:lang w:val="en-US"/>
        </w:rPr>
        <w:t xml:space="preserve"> and its frugivore seed dispersers in Doñana National Park (37°0’N, 6°30’W, SW Spain). </w:t>
      </w:r>
      <w:r w:rsidRPr="00E1065C">
        <w:rPr>
          <w:rFonts w:ascii="Calibri" w:eastAsia="Calibri" w:hAnsi="Calibri" w:cs="Calibri"/>
          <w:i/>
          <w:iCs/>
          <w:lang w:val="en-US"/>
        </w:rPr>
        <w:t>Juniperus phoenicea</w:t>
      </w:r>
      <w:r w:rsidRPr="00E1065C">
        <w:rPr>
          <w:rFonts w:ascii="Calibri" w:eastAsia="Calibri" w:hAnsi="Calibri" w:cs="Calibri"/>
          <w:lang w:val="en-US"/>
        </w:rPr>
        <w:t xml:space="preserve"> is considered a foundation species (</w:t>
      </w:r>
      <w:r w:rsidRPr="00E1065C">
        <w:rPr>
          <w:rFonts w:ascii="Calibri" w:eastAsia="Calibri" w:hAnsi="Calibri" w:cs="Calibri"/>
          <w:i/>
          <w:iCs/>
          <w:lang w:val="en-US"/>
        </w:rPr>
        <w:t>sensu</w:t>
      </w:r>
      <w:r w:rsidRPr="00E1065C">
        <w:rPr>
          <w:rFonts w:ascii="Calibri" w:eastAsia="Calibri" w:hAnsi="Calibri" w:cs="Calibri"/>
          <w:lang w:val="en-US"/>
        </w:rPr>
        <w:t xml:space="preserve"> Whitham et al. 2006) and is one of the clearest examples of a </w:t>
      </w:r>
      <w:r w:rsidR="00C855DE">
        <w:rPr>
          <w:rFonts w:ascii="Calibri" w:eastAsia="Calibri" w:hAnsi="Calibri" w:cs="Calibri"/>
          <w:lang w:val="en-US"/>
        </w:rPr>
        <w:t xml:space="preserve">successful </w:t>
      </w:r>
      <w:r w:rsidRPr="00E1065C">
        <w:rPr>
          <w:rFonts w:ascii="Calibri" w:eastAsia="Calibri" w:hAnsi="Calibri" w:cs="Calibri"/>
          <w:lang w:val="en-US"/>
        </w:rPr>
        <w:t xml:space="preserve">colonization process in the area, generating a maturity gradient from the remnant </w:t>
      </w:r>
      <w:r w:rsidR="005D5AD4">
        <w:rPr>
          <w:rFonts w:ascii="Calibri" w:eastAsia="Calibri" w:hAnsi="Calibri" w:cs="Calibri"/>
          <w:lang w:val="en-US"/>
        </w:rPr>
        <w:t>old growth pa</w:t>
      </w:r>
      <w:r w:rsidR="0048417D">
        <w:rPr>
          <w:rFonts w:ascii="Calibri" w:eastAsia="Calibri" w:hAnsi="Calibri" w:cs="Calibri"/>
          <w:lang w:val="en-US"/>
        </w:rPr>
        <w:t xml:space="preserve">tches </w:t>
      </w:r>
      <w:r w:rsidRPr="00E1065C">
        <w:rPr>
          <w:rFonts w:ascii="Calibri" w:eastAsia="Calibri" w:hAnsi="Calibri" w:cs="Calibri"/>
          <w:lang w:val="en-US"/>
        </w:rPr>
        <w:t>towards recently established stands (García et al.</w:t>
      </w:r>
      <w:r w:rsidR="00C42D22">
        <w:rPr>
          <w:rFonts w:ascii="Calibri" w:eastAsia="Calibri" w:hAnsi="Calibri" w:cs="Calibri"/>
          <w:lang w:val="en-US"/>
        </w:rPr>
        <w:t>,</w:t>
      </w:r>
      <w:r w:rsidRPr="00E1065C">
        <w:rPr>
          <w:rFonts w:ascii="Calibri" w:eastAsia="Calibri" w:hAnsi="Calibri" w:cs="Calibri"/>
          <w:lang w:val="en-US"/>
        </w:rPr>
        <w:t xml:space="preserve"> 2014). This is an anemophilous </w:t>
      </w:r>
      <w:r w:rsidR="00C02F52">
        <w:rPr>
          <w:rFonts w:ascii="Calibri" w:eastAsia="Calibri" w:hAnsi="Calibri" w:cs="Calibri"/>
          <w:lang w:val="en-US"/>
        </w:rPr>
        <w:t>small</w:t>
      </w:r>
      <w:r w:rsidRPr="00E1065C">
        <w:rPr>
          <w:rFonts w:ascii="Calibri" w:eastAsia="Calibri" w:hAnsi="Calibri" w:cs="Calibri"/>
          <w:lang w:val="en-US"/>
        </w:rPr>
        <w:t xml:space="preserve"> </w:t>
      </w:r>
      <w:r w:rsidR="00C02F52">
        <w:rPr>
          <w:rFonts w:ascii="Calibri" w:eastAsia="Calibri" w:hAnsi="Calibri" w:cs="Calibri"/>
          <w:lang w:val="en-US"/>
        </w:rPr>
        <w:t>tree</w:t>
      </w:r>
      <w:r w:rsidRPr="00E1065C">
        <w:rPr>
          <w:rFonts w:ascii="Calibri" w:eastAsia="Calibri" w:hAnsi="Calibri" w:cs="Calibri"/>
          <w:lang w:val="en-US"/>
        </w:rPr>
        <w:t xml:space="preserve"> characterized by productive mast seasons occurring </w:t>
      </w:r>
      <w:r w:rsidR="00C855DE">
        <w:rPr>
          <w:rFonts w:ascii="Calibri" w:eastAsia="Calibri" w:hAnsi="Calibri" w:cs="Calibri"/>
          <w:lang w:val="en-US"/>
        </w:rPr>
        <w:t>over</w:t>
      </w:r>
      <w:r w:rsidR="00C855DE" w:rsidRPr="00E1065C">
        <w:rPr>
          <w:rFonts w:ascii="Calibri" w:eastAsia="Calibri" w:hAnsi="Calibri" w:cs="Calibri"/>
          <w:lang w:val="en-US"/>
        </w:rPr>
        <w:t xml:space="preserve"> </w:t>
      </w:r>
      <w:r w:rsidRPr="00E1065C">
        <w:rPr>
          <w:rFonts w:ascii="Calibri" w:eastAsia="Calibri" w:hAnsi="Calibri" w:cs="Calibri"/>
          <w:lang w:val="en-US"/>
        </w:rPr>
        <w:t>years with low cone production (Jordano</w:t>
      </w:r>
      <w:r w:rsidR="00C42D22">
        <w:rPr>
          <w:rFonts w:ascii="Calibri" w:eastAsia="Calibri" w:hAnsi="Calibri" w:cs="Calibri"/>
          <w:lang w:val="en-US"/>
        </w:rPr>
        <w:t>,</w:t>
      </w:r>
      <w:r w:rsidRPr="00E1065C">
        <w:rPr>
          <w:rFonts w:ascii="Calibri" w:eastAsia="Calibri" w:hAnsi="Calibri" w:cs="Calibri"/>
          <w:lang w:val="en-US"/>
        </w:rPr>
        <w:t xml:space="preserve"> 1993). The species has an extended fruiting period (September-May), during which it produces </w:t>
      </w:r>
      <w:r w:rsidR="006A5CAE">
        <w:rPr>
          <w:rFonts w:ascii="Calibri" w:eastAsia="Calibri" w:hAnsi="Calibri" w:cs="Calibri"/>
          <w:lang w:val="en-US"/>
        </w:rPr>
        <w:t xml:space="preserve">red-brown </w:t>
      </w:r>
      <w:r w:rsidR="00370CEA">
        <w:rPr>
          <w:rFonts w:ascii="Calibri" w:eastAsia="Calibri" w:hAnsi="Calibri" w:cs="Calibri"/>
          <w:lang w:val="en-US"/>
        </w:rPr>
        <w:t xml:space="preserve">fleshy cones </w:t>
      </w:r>
      <w:r w:rsidRPr="00E1065C">
        <w:rPr>
          <w:rFonts w:ascii="Calibri" w:eastAsia="Calibri" w:hAnsi="Calibri" w:cs="Calibri"/>
          <w:lang w:val="en-US"/>
        </w:rPr>
        <w:t>when ripe</w:t>
      </w:r>
      <w:r w:rsidR="006A5CAE">
        <w:rPr>
          <w:rFonts w:ascii="Calibri" w:eastAsia="Calibri" w:hAnsi="Calibri" w:cs="Calibri"/>
          <w:lang w:val="en-US"/>
        </w:rPr>
        <w:t>,</w:t>
      </w:r>
      <w:r w:rsidRPr="00E1065C">
        <w:rPr>
          <w:rFonts w:ascii="Calibri" w:eastAsia="Calibri" w:hAnsi="Calibri" w:cs="Calibri"/>
          <w:lang w:val="en-US"/>
        </w:rPr>
        <w:t xml:space="preserve"> with an average of five seeds per cone (s.d. = 1.2, range 1–10, n = 5014).</w:t>
      </w:r>
    </w:p>
    <w:p w14:paraId="26881AF7" w14:textId="77777777" w:rsidR="005A4C8D" w:rsidRDefault="005A4C8D" w:rsidP="003E1006">
      <w:pPr>
        <w:spacing w:line="480" w:lineRule="auto"/>
        <w:rPr>
          <w:rFonts w:ascii="Calibri" w:eastAsia="Calibri" w:hAnsi="Calibri" w:cs="Calibri"/>
          <w:i/>
          <w:color w:val="211D1E"/>
          <w:lang w:val="en-US"/>
        </w:rPr>
      </w:pPr>
    </w:p>
    <w:p w14:paraId="767760F0" w14:textId="53F9E27B" w:rsidR="00E1065C" w:rsidRPr="00E1065C" w:rsidRDefault="00E1065C" w:rsidP="003E1006">
      <w:pPr>
        <w:spacing w:line="480" w:lineRule="auto"/>
        <w:rPr>
          <w:rFonts w:ascii="Calibri" w:eastAsia="Calibri" w:hAnsi="Calibri" w:cs="Calibri"/>
          <w:i/>
          <w:color w:val="211D1E"/>
          <w:lang w:val="en-US"/>
        </w:rPr>
      </w:pPr>
      <w:r>
        <w:rPr>
          <w:rFonts w:ascii="Calibri" w:eastAsia="Calibri" w:hAnsi="Calibri" w:cs="Calibri"/>
          <w:i/>
          <w:color w:val="211D1E"/>
          <w:lang w:val="en-US"/>
        </w:rPr>
        <w:t>Sampling design</w:t>
      </w:r>
    </w:p>
    <w:p w14:paraId="313BC674" w14:textId="70D3592A" w:rsidR="00E408C2" w:rsidRPr="00E1065C" w:rsidRDefault="00E1065C" w:rsidP="003E1006">
      <w:pPr>
        <w:spacing w:line="480" w:lineRule="auto"/>
        <w:rPr>
          <w:rFonts w:ascii="Calibri" w:eastAsia="Calibri" w:hAnsi="Calibri" w:cs="Calibri"/>
          <w:color w:val="211D1E"/>
          <w:lang w:val="en-US"/>
        </w:rPr>
      </w:pPr>
      <w:r w:rsidRPr="00E1065C">
        <w:rPr>
          <w:rFonts w:ascii="Calibri" w:eastAsia="Calibri" w:hAnsi="Calibri" w:cs="Calibri"/>
          <w:color w:val="211D1E"/>
          <w:lang w:val="en-US"/>
        </w:rPr>
        <w:t>We conducted our study in three 1-ha plots (stands, hereafter) representing different maturity stages of plant population colonization</w:t>
      </w:r>
      <w:r w:rsidR="00700E41">
        <w:rPr>
          <w:rFonts w:ascii="Calibri" w:eastAsia="Calibri" w:hAnsi="Calibri" w:cs="Calibri"/>
          <w:color w:val="211D1E"/>
          <w:lang w:val="en-US"/>
        </w:rPr>
        <w:t xml:space="preserve"> </w:t>
      </w:r>
      <w:r w:rsidR="00C855DE">
        <w:rPr>
          <w:rFonts w:ascii="Calibri" w:eastAsia="Calibri" w:hAnsi="Calibri" w:cs="Calibri"/>
          <w:color w:val="211D1E"/>
          <w:lang w:val="en-US"/>
        </w:rPr>
        <w:t>(Table S1)</w:t>
      </w:r>
      <w:r w:rsidRPr="00E1065C">
        <w:rPr>
          <w:rFonts w:ascii="Calibri" w:eastAsia="Calibri" w:hAnsi="Calibri" w:cs="Calibri"/>
          <w:color w:val="211D1E"/>
          <w:lang w:val="en-US"/>
        </w:rPr>
        <w:t>. The mature stand is a dense</w:t>
      </w:r>
      <w:r w:rsidR="00A01F18">
        <w:rPr>
          <w:rFonts w:ascii="Calibri" w:eastAsia="Calibri" w:hAnsi="Calibri" w:cs="Calibri"/>
          <w:color w:val="211D1E"/>
          <w:lang w:val="en-US"/>
        </w:rPr>
        <w:t>,</w:t>
      </w:r>
      <w:r w:rsidRPr="00E1065C">
        <w:rPr>
          <w:rFonts w:ascii="Calibri" w:eastAsia="Calibri" w:hAnsi="Calibri" w:cs="Calibri"/>
          <w:color w:val="211D1E"/>
          <w:lang w:val="en-US"/>
        </w:rPr>
        <w:t xml:space="preserve"> old</w:t>
      </w:r>
      <w:r w:rsidR="00C855DE">
        <w:rPr>
          <w:rFonts w:ascii="Calibri" w:eastAsia="Calibri" w:hAnsi="Calibri" w:cs="Calibri"/>
          <w:color w:val="211D1E"/>
          <w:lang w:val="en-US"/>
        </w:rPr>
        <w:t>-</w:t>
      </w:r>
      <w:r w:rsidR="005D5AD4">
        <w:rPr>
          <w:rFonts w:ascii="Calibri" w:eastAsia="Calibri" w:hAnsi="Calibri" w:cs="Calibri"/>
          <w:color w:val="211D1E"/>
          <w:lang w:val="en-US"/>
        </w:rPr>
        <w:t xml:space="preserve">growth </w:t>
      </w:r>
      <w:r w:rsidRPr="00E1065C">
        <w:rPr>
          <w:rFonts w:ascii="Calibri" w:eastAsia="Calibri" w:hAnsi="Calibri" w:cs="Calibri"/>
          <w:color w:val="211D1E"/>
          <w:lang w:val="en-US"/>
        </w:rPr>
        <w:t xml:space="preserve">juniper forest (882 junipers/ha) with </w:t>
      </w:r>
      <w:r w:rsidR="005D5AD4">
        <w:rPr>
          <w:rFonts w:ascii="Calibri" w:eastAsia="Calibri" w:hAnsi="Calibri" w:cs="Calibri"/>
          <w:color w:val="211D1E"/>
          <w:lang w:val="en-US"/>
        </w:rPr>
        <w:t xml:space="preserve">a </w:t>
      </w:r>
      <w:r w:rsidRPr="00E1065C">
        <w:rPr>
          <w:rFonts w:ascii="Calibri" w:eastAsia="Calibri" w:hAnsi="Calibri" w:cs="Calibri"/>
          <w:color w:val="211D1E"/>
          <w:lang w:val="en-US"/>
        </w:rPr>
        <w:t>high abundance of other fleshy-fruited species, and scarce pine trees and open areas</w:t>
      </w:r>
      <w:r w:rsidR="00E56564">
        <w:rPr>
          <w:rFonts w:ascii="Calibri" w:eastAsia="Calibri" w:hAnsi="Calibri" w:cs="Calibri"/>
          <w:color w:val="211D1E"/>
          <w:lang w:val="en-US"/>
        </w:rPr>
        <w:t xml:space="preserve"> (Fig. S1)</w:t>
      </w:r>
      <w:r w:rsidRPr="00E1065C">
        <w:rPr>
          <w:rFonts w:ascii="Calibri" w:eastAsia="Calibri" w:hAnsi="Calibri" w:cs="Calibri"/>
          <w:color w:val="211D1E"/>
          <w:lang w:val="en-US"/>
        </w:rPr>
        <w:t xml:space="preserve">. The intermediate-maturity stand has an intermediate density (700 junipers/ha) and </w:t>
      </w:r>
      <w:r w:rsidR="004E4F48">
        <w:rPr>
          <w:rFonts w:ascii="Calibri" w:eastAsia="Calibri" w:hAnsi="Calibri" w:cs="Calibri"/>
          <w:color w:val="211D1E"/>
          <w:lang w:val="en-US"/>
        </w:rPr>
        <w:t xml:space="preserve">a </w:t>
      </w:r>
      <w:r w:rsidRPr="00E1065C">
        <w:rPr>
          <w:rFonts w:ascii="Calibri" w:eastAsia="Calibri" w:hAnsi="Calibri" w:cs="Calibri"/>
          <w:color w:val="211D1E"/>
          <w:lang w:val="en-US"/>
        </w:rPr>
        <w:t xml:space="preserve">low abundance of </w:t>
      </w:r>
      <w:r w:rsidR="00057D01">
        <w:rPr>
          <w:rFonts w:ascii="Calibri" w:eastAsia="Calibri" w:hAnsi="Calibri" w:cs="Calibri"/>
          <w:color w:val="211D1E"/>
          <w:lang w:val="en-US"/>
        </w:rPr>
        <w:t xml:space="preserve">other </w:t>
      </w:r>
      <w:r w:rsidRPr="00E1065C">
        <w:rPr>
          <w:rFonts w:ascii="Calibri" w:eastAsia="Calibri" w:hAnsi="Calibri" w:cs="Calibri"/>
          <w:color w:val="211D1E"/>
          <w:lang w:val="en-US"/>
        </w:rPr>
        <w:t xml:space="preserve">fleshy-fruited species but </w:t>
      </w:r>
      <w:r w:rsidR="004E4F48">
        <w:rPr>
          <w:rFonts w:ascii="Calibri" w:eastAsia="Calibri" w:hAnsi="Calibri" w:cs="Calibri"/>
          <w:color w:val="211D1E"/>
          <w:lang w:val="en-US"/>
        </w:rPr>
        <w:t xml:space="preserve">a </w:t>
      </w:r>
      <w:r w:rsidRPr="00E1065C">
        <w:rPr>
          <w:rFonts w:ascii="Calibri" w:eastAsia="Calibri" w:hAnsi="Calibri" w:cs="Calibri"/>
          <w:color w:val="211D1E"/>
          <w:lang w:val="en-US"/>
        </w:rPr>
        <w:t>significant presence of pine trees, open areas and low</w:t>
      </w:r>
      <w:r w:rsidR="00A01F18">
        <w:rPr>
          <w:rFonts w:ascii="Calibri" w:eastAsia="Calibri" w:hAnsi="Calibri" w:cs="Calibri"/>
          <w:color w:val="211D1E"/>
          <w:lang w:val="en-US"/>
        </w:rPr>
        <w:t>,</w:t>
      </w:r>
      <w:r w:rsidRPr="00E1065C">
        <w:rPr>
          <w:rFonts w:ascii="Calibri" w:eastAsia="Calibri" w:hAnsi="Calibri" w:cs="Calibri"/>
          <w:color w:val="211D1E"/>
          <w:lang w:val="en-US"/>
        </w:rPr>
        <w:t xml:space="preserve"> dry-fruited</w:t>
      </w:r>
      <w:r w:rsidR="00A01F18">
        <w:rPr>
          <w:rFonts w:ascii="Calibri" w:eastAsia="Calibri" w:hAnsi="Calibri" w:cs="Calibri"/>
          <w:color w:val="211D1E"/>
          <w:lang w:val="en-US"/>
        </w:rPr>
        <w:t>,</w:t>
      </w:r>
      <w:r w:rsidRPr="00E1065C">
        <w:rPr>
          <w:rFonts w:ascii="Calibri" w:eastAsia="Calibri" w:hAnsi="Calibri" w:cs="Calibri"/>
          <w:color w:val="211D1E"/>
          <w:lang w:val="en-US"/>
        </w:rPr>
        <w:t xml:space="preserve"> </w:t>
      </w:r>
      <w:r w:rsidR="00A01F18">
        <w:rPr>
          <w:rFonts w:ascii="Calibri" w:eastAsia="Calibri" w:hAnsi="Calibri" w:cs="Calibri"/>
          <w:color w:val="211D1E"/>
          <w:lang w:val="en-US"/>
        </w:rPr>
        <w:t xml:space="preserve">shrubby </w:t>
      </w:r>
      <w:r w:rsidRPr="00E1065C">
        <w:rPr>
          <w:rFonts w:ascii="Calibri" w:eastAsia="Calibri" w:hAnsi="Calibri" w:cs="Calibri"/>
          <w:color w:val="211D1E"/>
          <w:lang w:val="en-US"/>
        </w:rPr>
        <w:t xml:space="preserve">vegetation. The colonization front stand presents low densities of recently established juniper individuals (126 junipers/ha). Here, sandy open areas and dry-fruited species are abundant, with intermediate densities of pines and other </w:t>
      </w:r>
      <w:r w:rsidR="00A01F18">
        <w:rPr>
          <w:rFonts w:ascii="Calibri" w:eastAsia="Calibri" w:hAnsi="Calibri" w:cs="Calibri"/>
          <w:color w:val="211D1E"/>
          <w:lang w:val="en-US"/>
        </w:rPr>
        <w:t xml:space="preserve">sparse </w:t>
      </w:r>
      <w:r w:rsidRPr="00E1065C">
        <w:rPr>
          <w:rFonts w:ascii="Calibri" w:eastAsia="Calibri" w:hAnsi="Calibri" w:cs="Calibri"/>
          <w:color w:val="211D1E"/>
          <w:lang w:val="en-US"/>
        </w:rPr>
        <w:t>fleshy-fruited species</w:t>
      </w:r>
      <w:r w:rsidR="00E56564">
        <w:rPr>
          <w:rFonts w:ascii="Calibri" w:eastAsia="Calibri" w:hAnsi="Calibri" w:cs="Calibri"/>
          <w:color w:val="211D1E"/>
          <w:lang w:val="en-US"/>
        </w:rPr>
        <w:t xml:space="preserve"> (Fig. S1)</w:t>
      </w:r>
      <w:r w:rsidRPr="00E1065C">
        <w:rPr>
          <w:rFonts w:ascii="Calibri" w:eastAsia="Calibri" w:hAnsi="Calibri" w:cs="Calibri"/>
          <w:color w:val="211D1E"/>
          <w:lang w:val="en-US"/>
        </w:rPr>
        <w:t>. Within each stand, we differentiate</w:t>
      </w:r>
      <w:r w:rsidR="00E15BC4">
        <w:rPr>
          <w:rFonts w:ascii="Calibri" w:eastAsia="Calibri" w:hAnsi="Calibri" w:cs="Calibri"/>
          <w:color w:val="211D1E"/>
          <w:lang w:val="en-US"/>
        </w:rPr>
        <w:t>d</w:t>
      </w:r>
      <w:r w:rsidRPr="00E1065C">
        <w:rPr>
          <w:rFonts w:ascii="Calibri" w:eastAsia="Calibri" w:hAnsi="Calibri" w:cs="Calibri"/>
          <w:color w:val="211D1E"/>
          <w:lang w:val="en-US"/>
        </w:rPr>
        <w:t xml:space="preserve"> five microhabitats where we sampled the frugivore-generated seed rain of </w:t>
      </w:r>
      <w:r w:rsidRPr="00E1065C">
        <w:rPr>
          <w:rFonts w:ascii="Calibri" w:eastAsia="Calibri" w:hAnsi="Calibri" w:cs="Calibri"/>
          <w:i/>
          <w:iCs/>
          <w:color w:val="211D1E"/>
          <w:lang w:val="en-US"/>
        </w:rPr>
        <w:t>J. phoenicea</w:t>
      </w:r>
      <w:r w:rsidRPr="00E1065C">
        <w:rPr>
          <w:rFonts w:ascii="Calibri" w:eastAsia="Calibri" w:hAnsi="Calibri" w:cs="Calibri"/>
          <w:color w:val="211D1E"/>
          <w:lang w:val="en-US"/>
        </w:rPr>
        <w:t xml:space="preserve"> during two fruiting seasons (2018-2019 and 2019-2020). The five microhabitats were under cover </w:t>
      </w:r>
      <w:r w:rsidR="00412A28">
        <w:rPr>
          <w:rFonts w:ascii="Calibri" w:eastAsia="Calibri" w:hAnsi="Calibri" w:cs="Calibri"/>
          <w:color w:val="211D1E"/>
          <w:lang w:val="en-US"/>
        </w:rPr>
        <w:t>with</w:t>
      </w:r>
      <w:r w:rsidRPr="00E1065C">
        <w:rPr>
          <w:rFonts w:ascii="Calibri" w:eastAsia="Calibri" w:hAnsi="Calibri" w:cs="Calibri"/>
          <w:color w:val="211D1E"/>
          <w:lang w:val="en-US"/>
        </w:rPr>
        <w:t xml:space="preserve">: </w:t>
      </w:r>
      <w:r w:rsidRPr="00E1065C">
        <w:rPr>
          <w:rFonts w:ascii="Calibri" w:eastAsia="Calibri" w:hAnsi="Calibri" w:cs="Calibri"/>
          <w:i/>
          <w:iCs/>
          <w:color w:val="211D1E"/>
          <w:lang w:val="en-US"/>
        </w:rPr>
        <w:t>Pinus pinea</w:t>
      </w:r>
      <w:r w:rsidRPr="00E1065C">
        <w:rPr>
          <w:rFonts w:ascii="Calibri" w:eastAsia="Calibri" w:hAnsi="Calibri" w:cs="Calibri"/>
          <w:color w:val="211D1E"/>
          <w:lang w:val="en-US"/>
        </w:rPr>
        <w:t xml:space="preserve">, </w:t>
      </w:r>
      <w:r w:rsidRPr="00E1065C">
        <w:rPr>
          <w:rFonts w:ascii="Calibri" w:eastAsia="Calibri" w:hAnsi="Calibri" w:cs="Calibri"/>
          <w:i/>
          <w:iCs/>
          <w:color w:val="211D1E"/>
          <w:lang w:val="en-US"/>
        </w:rPr>
        <w:t>Juniperus phoenicea</w:t>
      </w:r>
      <w:r w:rsidRPr="00E1065C">
        <w:rPr>
          <w:rFonts w:ascii="Calibri" w:eastAsia="Calibri" w:hAnsi="Calibri" w:cs="Calibri"/>
          <w:color w:val="211D1E"/>
          <w:lang w:val="en-US"/>
        </w:rPr>
        <w:t>), other fleshy-fruited shrubs</w:t>
      </w:r>
      <w:r w:rsidR="004E4F48">
        <w:rPr>
          <w:rFonts w:ascii="Calibri" w:eastAsia="Calibri" w:hAnsi="Calibri" w:cs="Calibri"/>
          <w:color w:val="211D1E"/>
          <w:lang w:val="en-US"/>
        </w:rPr>
        <w:t>,</w:t>
      </w:r>
      <w:r w:rsidRPr="00E1065C">
        <w:rPr>
          <w:rFonts w:ascii="Calibri" w:eastAsia="Calibri" w:hAnsi="Calibri" w:cs="Calibri"/>
          <w:color w:val="211D1E"/>
          <w:lang w:val="en-US"/>
        </w:rPr>
        <w:t xml:space="preserve"> mainly </w:t>
      </w:r>
      <w:r w:rsidRPr="00E1065C">
        <w:rPr>
          <w:rFonts w:ascii="Calibri" w:eastAsia="Calibri" w:hAnsi="Calibri" w:cs="Calibri"/>
          <w:i/>
          <w:iCs/>
          <w:color w:val="211D1E"/>
          <w:lang w:val="en-US"/>
        </w:rPr>
        <w:t>Phillyrea angustifolia</w:t>
      </w:r>
      <w:r w:rsidRPr="00E1065C">
        <w:rPr>
          <w:rFonts w:ascii="Calibri" w:eastAsia="Calibri" w:hAnsi="Calibri" w:cs="Calibri"/>
          <w:color w:val="211D1E"/>
          <w:lang w:val="en-US"/>
        </w:rPr>
        <w:t xml:space="preserve"> and </w:t>
      </w:r>
      <w:r w:rsidRPr="00E1065C">
        <w:rPr>
          <w:rFonts w:ascii="Calibri" w:eastAsia="Calibri" w:hAnsi="Calibri" w:cs="Calibri"/>
          <w:i/>
          <w:iCs/>
          <w:color w:val="211D1E"/>
          <w:lang w:val="en-US"/>
        </w:rPr>
        <w:t>Pistacia lentiscus</w:t>
      </w:r>
      <w:r w:rsidRPr="00E1065C">
        <w:rPr>
          <w:rFonts w:ascii="Calibri" w:eastAsia="Calibri" w:hAnsi="Calibri" w:cs="Calibri"/>
          <w:color w:val="211D1E"/>
          <w:lang w:val="en-US"/>
        </w:rPr>
        <w:t xml:space="preserve">, </w:t>
      </w:r>
      <w:r w:rsidRPr="00E1065C">
        <w:rPr>
          <w:rFonts w:ascii="Calibri" w:eastAsia="Calibri" w:hAnsi="Calibri" w:cs="Calibri"/>
          <w:color w:val="211D1E"/>
          <w:lang w:val="en-US"/>
        </w:rPr>
        <w:lastRenderedPageBreak/>
        <w:t xml:space="preserve">non-fleshy fruited vegetation namely </w:t>
      </w:r>
      <w:r w:rsidRPr="00E1065C">
        <w:rPr>
          <w:rFonts w:ascii="Calibri" w:eastAsia="Calibri" w:hAnsi="Calibri" w:cs="Calibri"/>
          <w:i/>
          <w:iCs/>
          <w:color w:val="211D1E"/>
          <w:lang w:val="en-US"/>
        </w:rPr>
        <w:t>Halimium halimifolium</w:t>
      </w:r>
      <w:r w:rsidRPr="00E1065C">
        <w:rPr>
          <w:rFonts w:ascii="Calibri" w:eastAsia="Calibri" w:hAnsi="Calibri" w:cs="Calibri"/>
          <w:color w:val="211D1E"/>
          <w:lang w:val="en-US"/>
        </w:rPr>
        <w:t xml:space="preserve"> and </w:t>
      </w:r>
      <w:r w:rsidR="00F25680">
        <w:rPr>
          <w:rFonts w:ascii="Calibri" w:eastAsia="Calibri" w:hAnsi="Calibri" w:cs="Calibri"/>
          <w:i/>
          <w:iCs/>
          <w:color w:val="211D1E"/>
          <w:lang w:val="en-US"/>
        </w:rPr>
        <w:t>Salvia</w:t>
      </w:r>
      <w:r w:rsidRPr="00E1065C">
        <w:rPr>
          <w:rFonts w:ascii="Calibri" w:eastAsia="Calibri" w:hAnsi="Calibri" w:cs="Calibri"/>
          <w:i/>
          <w:iCs/>
          <w:color w:val="211D1E"/>
          <w:lang w:val="en-US"/>
        </w:rPr>
        <w:t xml:space="preserve"> </w:t>
      </w:r>
      <w:r w:rsidR="00E037AB">
        <w:rPr>
          <w:rFonts w:ascii="Calibri" w:eastAsia="Calibri" w:hAnsi="Calibri" w:cs="Calibri"/>
          <w:i/>
          <w:iCs/>
          <w:color w:val="211D1E"/>
          <w:lang w:val="en-US"/>
        </w:rPr>
        <w:t>rosmarinus</w:t>
      </w:r>
      <w:r w:rsidRPr="00E1065C">
        <w:rPr>
          <w:rFonts w:ascii="Calibri" w:eastAsia="Calibri" w:hAnsi="Calibri" w:cs="Calibri"/>
          <w:i/>
          <w:iCs/>
          <w:color w:val="211D1E"/>
          <w:lang w:val="en-US"/>
        </w:rPr>
        <w:t xml:space="preserve">, </w:t>
      </w:r>
      <w:r w:rsidRPr="00E1065C">
        <w:rPr>
          <w:rFonts w:ascii="Calibri" w:eastAsia="Calibri" w:hAnsi="Calibri" w:cs="Calibri"/>
          <w:color w:val="211D1E"/>
          <w:lang w:val="en-US"/>
        </w:rPr>
        <w:t>and sandy open areas</w:t>
      </w:r>
      <w:r w:rsidR="005B23E7">
        <w:rPr>
          <w:rFonts w:ascii="Calibri" w:eastAsia="Calibri" w:hAnsi="Calibri" w:cs="Calibri"/>
          <w:color w:val="211D1E"/>
          <w:lang w:val="en-US"/>
        </w:rPr>
        <w:t xml:space="preserve"> </w:t>
      </w:r>
      <w:r w:rsidRPr="00E1065C">
        <w:rPr>
          <w:rFonts w:ascii="Calibri" w:eastAsia="Calibri" w:hAnsi="Calibri" w:cs="Calibri"/>
          <w:color w:val="211D1E"/>
          <w:lang w:val="en-US"/>
        </w:rPr>
        <w:t xml:space="preserve">without vegetation cover. We characterized the coverage of each microhabitat by linear transects within the stands. </w:t>
      </w:r>
      <w:r w:rsidR="00E56564">
        <w:rPr>
          <w:rFonts w:ascii="Calibri" w:eastAsia="Calibri" w:hAnsi="Calibri" w:cs="Calibri"/>
          <w:color w:val="211D1E"/>
          <w:lang w:val="en-US"/>
        </w:rPr>
        <w:t>See Table S</w:t>
      </w:r>
      <w:r w:rsidR="002A6B60">
        <w:rPr>
          <w:rFonts w:ascii="Calibri" w:eastAsia="Calibri" w:hAnsi="Calibri" w:cs="Calibri"/>
          <w:color w:val="211D1E"/>
          <w:lang w:val="en-US"/>
        </w:rPr>
        <w:t>1</w:t>
      </w:r>
      <w:r w:rsidR="00E56564">
        <w:rPr>
          <w:rFonts w:ascii="Calibri" w:eastAsia="Calibri" w:hAnsi="Calibri" w:cs="Calibri"/>
          <w:color w:val="211D1E"/>
          <w:lang w:val="en-US"/>
        </w:rPr>
        <w:t xml:space="preserve"> in Suppl. Mat</w:t>
      </w:r>
      <w:r w:rsidR="006840C8">
        <w:rPr>
          <w:rFonts w:ascii="Calibri" w:eastAsia="Calibri" w:hAnsi="Calibri" w:cs="Calibri"/>
          <w:color w:val="211D1E"/>
          <w:lang w:val="en-US"/>
        </w:rPr>
        <w:t>.</w:t>
      </w:r>
      <w:r w:rsidR="00E56564">
        <w:rPr>
          <w:rFonts w:ascii="Calibri" w:eastAsia="Calibri" w:hAnsi="Calibri" w:cs="Calibri"/>
          <w:color w:val="211D1E"/>
          <w:lang w:val="en-US"/>
        </w:rPr>
        <w:t xml:space="preserve"> for a detailed description of the main characteristics </w:t>
      </w:r>
      <w:r w:rsidR="00C855DE">
        <w:rPr>
          <w:rFonts w:ascii="Calibri" w:eastAsia="Calibri" w:hAnsi="Calibri" w:cs="Calibri"/>
          <w:color w:val="211D1E"/>
          <w:lang w:val="en-US"/>
        </w:rPr>
        <w:t>and composition</w:t>
      </w:r>
      <w:r w:rsidR="00700E41">
        <w:rPr>
          <w:rFonts w:ascii="Calibri" w:eastAsia="Calibri" w:hAnsi="Calibri" w:cs="Calibri"/>
          <w:color w:val="211D1E"/>
          <w:lang w:val="en-US"/>
        </w:rPr>
        <w:t xml:space="preserve"> </w:t>
      </w:r>
      <w:r w:rsidR="00E56564">
        <w:rPr>
          <w:rFonts w:ascii="Calibri" w:eastAsia="Calibri" w:hAnsi="Calibri" w:cs="Calibri"/>
          <w:color w:val="211D1E"/>
          <w:lang w:val="en-US"/>
        </w:rPr>
        <w:t>of the three stands.</w:t>
      </w:r>
      <w:r w:rsidR="002A6B60">
        <w:rPr>
          <w:rFonts w:ascii="Calibri" w:eastAsia="Calibri" w:hAnsi="Calibri" w:cs="Calibri"/>
          <w:color w:val="211D1E"/>
          <w:lang w:val="en-US"/>
        </w:rPr>
        <w:t xml:space="preserve"> </w:t>
      </w:r>
      <w:r w:rsidRPr="00E1065C">
        <w:rPr>
          <w:rFonts w:ascii="Calibri" w:eastAsia="Calibri" w:hAnsi="Calibri" w:cs="Calibri"/>
          <w:color w:val="211D1E"/>
          <w:lang w:val="en-US"/>
        </w:rPr>
        <w:t xml:space="preserve">We placed seed-traps to collect frugivore scats and regurgitated seeds in </w:t>
      </w:r>
      <w:r w:rsidR="00F158E9" w:rsidRPr="00F158E9">
        <w:rPr>
          <w:rFonts w:ascii="Calibri" w:eastAsia="Calibri" w:hAnsi="Calibri" w:cs="Calibri"/>
          <w:color w:val="211D1E"/>
          <w:lang w:val="en-US"/>
        </w:rPr>
        <w:t>4</w:t>
      </w:r>
      <w:r w:rsidRPr="00F158E9">
        <w:rPr>
          <w:rFonts w:ascii="Calibri" w:eastAsia="Calibri" w:hAnsi="Calibri" w:cs="Calibri"/>
          <w:color w:val="211D1E"/>
          <w:lang w:val="en-US"/>
        </w:rPr>
        <w:t xml:space="preserve">5 deposition sites per microhabitat, </w:t>
      </w:r>
      <w:r w:rsidR="00F158E9" w:rsidRPr="00F158E9">
        <w:rPr>
          <w:rFonts w:ascii="Calibri" w:eastAsia="Calibri" w:hAnsi="Calibri" w:cs="Calibri"/>
          <w:color w:val="211D1E"/>
          <w:lang w:val="en-US"/>
        </w:rPr>
        <w:t>15</w:t>
      </w:r>
      <w:r w:rsidRPr="00F158E9">
        <w:rPr>
          <w:rFonts w:ascii="Calibri" w:eastAsia="Calibri" w:hAnsi="Calibri" w:cs="Calibri"/>
          <w:color w:val="211D1E"/>
          <w:lang w:val="en-US"/>
        </w:rPr>
        <w:t xml:space="preserve"> per </w:t>
      </w:r>
      <w:r w:rsidR="00F158E9" w:rsidRPr="00F158E9">
        <w:rPr>
          <w:rFonts w:ascii="Calibri" w:eastAsia="Calibri" w:hAnsi="Calibri" w:cs="Calibri"/>
          <w:color w:val="211D1E"/>
          <w:lang w:val="en-US"/>
        </w:rPr>
        <w:t>stand</w:t>
      </w:r>
      <w:r w:rsidRPr="00E1065C">
        <w:rPr>
          <w:rFonts w:ascii="Calibri" w:eastAsia="Calibri" w:hAnsi="Calibri" w:cs="Calibri"/>
          <w:color w:val="211D1E"/>
          <w:lang w:val="en-US"/>
        </w:rPr>
        <w:t xml:space="preserve">, except in </w:t>
      </w:r>
      <w:r w:rsidR="00104335">
        <w:rPr>
          <w:rFonts w:ascii="Calibri" w:eastAsia="Calibri" w:hAnsi="Calibri" w:cs="Calibri"/>
          <w:color w:val="211D1E"/>
          <w:lang w:val="en-US"/>
        </w:rPr>
        <w:t>open area</w:t>
      </w:r>
      <w:r w:rsidRPr="00E1065C">
        <w:rPr>
          <w:rFonts w:ascii="Calibri" w:eastAsia="Calibri" w:hAnsi="Calibri" w:cs="Calibri"/>
          <w:color w:val="211D1E"/>
          <w:lang w:val="en-US"/>
        </w:rPr>
        <w:t xml:space="preserve">, where we sampled by transects (n = 539 deposition sites; </w:t>
      </w:r>
      <w:r w:rsidR="00104335" w:rsidRPr="00E1065C">
        <w:rPr>
          <w:rFonts w:ascii="Calibri" w:eastAsia="Calibri" w:hAnsi="Calibri" w:cs="Calibri"/>
          <w:i/>
          <w:iCs/>
          <w:color w:val="211D1E"/>
          <w:lang w:val="en-US"/>
        </w:rPr>
        <w:t>P</w:t>
      </w:r>
      <w:r w:rsidR="00104335">
        <w:rPr>
          <w:rFonts w:ascii="Calibri" w:eastAsia="Calibri" w:hAnsi="Calibri" w:cs="Calibri"/>
          <w:i/>
          <w:iCs/>
          <w:color w:val="211D1E"/>
          <w:lang w:val="en-US"/>
        </w:rPr>
        <w:t>.</w:t>
      </w:r>
      <w:r w:rsidR="00104335" w:rsidRPr="00E1065C">
        <w:rPr>
          <w:rFonts w:ascii="Calibri" w:eastAsia="Calibri" w:hAnsi="Calibri" w:cs="Calibri"/>
          <w:i/>
          <w:iCs/>
          <w:color w:val="211D1E"/>
          <w:lang w:val="en-US"/>
        </w:rPr>
        <w:t xml:space="preserve"> pinea</w:t>
      </w:r>
      <w:r w:rsidRPr="00E1065C">
        <w:rPr>
          <w:rFonts w:ascii="Calibri" w:eastAsia="Calibri" w:hAnsi="Calibri" w:cs="Calibri"/>
          <w:color w:val="211D1E"/>
          <w:lang w:val="en-US"/>
        </w:rPr>
        <w:t xml:space="preserve"> </w:t>
      </w:r>
      <w:r w:rsidR="00F158E9" w:rsidRPr="00E1065C">
        <w:rPr>
          <w:rFonts w:ascii="Calibri" w:eastAsia="Calibri" w:hAnsi="Calibri" w:cs="Calibri"/>
          <w:color w:val="211D1E"/>
          <w:lang w:val="en-US"/>
        </w:rPr>
        <w:t>= 45</w:t>
      </w:r>
      <w:r w:rsidRPr="00E1065C">
        <w:rPr>
          <w:rFonts w:ascii="Calibri" w:eastAsia="Calibri" w:hAnsi="Calibri" w:cs="Calibri"/>
          <w:color w:val="211D1E"/>
          <w:lang w:val="en-US"/>
        </w:rPr>
        <w:t xml:space="preserve">, </w:t>
      </w:r>
      <w:r w:rsidR="00104335" w:rsidRPr="00E1065C">
        <w:rPr>
          <w:rFonts w:ascii="Calibri" w:eastAsia="Calibri" w:hAnsi="Calibri" w:cs="Calibri"/>
          <w:i/>
          <w:iCs/>
          <w:color w:val="211D1E"/>
          <w:lang w:val="en-US"/>
        </w:rPr>
        <w:t>J</w:t>
      </w:r>
      <w:r w:rsidR="00104335">
        <w:rPr>
          <w:rFonts w:ascii="Calibri" w:eastAsia="Calibri" w:hAnsi="Calibri" w:cs="Calibri"/>
          <w:i/>
          <w:iCs/>
          <w:color w:val="211D1E"/>
          <w:lang w:val="en-US"/>
        </w:rPr>
        <w:t>.</w:t>
      </w:r>
      <w:r w:rsidR="00104335" w:rsidRPr="00E1065C">
        <w:rPr>
          <w:rFonts w:ascii="Calibri" w:eastAsia="Calibri" w:hAnsi="Calibri" w:cs="Calibri"/>
          <w:i/>
          <w:iCs/>
          <w:color w:val="211D1E"/>
          <w:lang w:val="en-US"/>
        </w:rPr>
        <w:t xml:space="preserve"> phoenicea</w:t>
      </w:r>
      <w:r w:rsidRPr="00E1065C">
        <w:rPr>
          <w:rFonts w:ascii="Calibri" w:eastAsia="Calibri" w:hAnsi="Calibri" w:cs="Calibri"/>
          <w:color w:val="211D1E"/>
          <w:lang w:val="en-US"/>
        </w:rPr>
        <w:t xml:space="preserve"> = 45, </w:t>
      </w:r>
      <w:r w:rsidR="00104335">
        <w:rPr>
          <w:rFonts w:ascii="Calibri" w:eastAsia="Calibri" w:hAnsi="Calibri" w:cs="Calibri"/>
          <w:color w:val="211D1E"/>
          <w:lang w:val="en-US"/>
        </w:rPr>
        <w:t>fleshy-fruited shrubs</w:t>
      </w:r>
      <w:r w:rsidR="00104335" w:rsidRPr="00E1065C">
        <w:rPr>
          <w:rFonts w:ascii="Calibri" w:eastAsia="Calibri" w:hAnsi="Calibri" w:cs="Calibri"/>
          <w:color w:val="211D1E"/>
          <w:lang w:val="en-US"/>
        </w:rPr>
        <w:t xml:space="preserve"> </w:t>
      </w:r>
      <w:r w:rsidR="00F158E9" w:rsidRPr="00E1065C">
        <w:rPr>
          <w:rFonts w:ascii="Calibri" w:eastAsia="Calibri" w:hAnsi="Calibri" w:cs="Calibri"/>
          <w:color w:val="211D1E"/>
          <w:lang w:val="en-US"/>
        </w:rPr>
        <w:t>= 45</w:t>
      </w:r>
      <w:r w:rsidRPr="00E1065C">
        <w:rPr>
          <w:rFonts w:ascii="Calibri" w:eastAsia="Calibri" w:hAnsi="Calibri" w:cs="Calibri"/>
          <w:color w:val="211D1E"/>
          <w:lang w:val="en-US"/>
        </w:rPr>
        <w:t xml:space="preserve">, </w:t>
      </w:r>
      <w:r w:rsidR="00104335">
        <w:rPr>
          <w:rFonts w:ascii="Calibri" w:eastAsia="Calibri" w:hAnsi="Calibri" w:cs="Calibri"/>
          <w:color w:val="211D1E"/>
          <w:lang w:val="en-US"/>
        </w:rPr>
        <w:t>non-fleshy fruited shrubs</w:t>
      </w:r>
      <w:r w:rsidR="00104335" w:rsidRPr="00E1065C">
        <w:rPr>
          <w:rFonts w:ascii="Calibri" w:eastAsia="Calibri" w:hAnsi="Calibri" w:cs="Calibri"/>
          <w:color w:val="211D1E"/>
          <w:lang w:val="en-US"/>
        </w:rPr>
        <w:t xml:space="preserve"> </w:t>
      </w:r>
      <w:r w:rsidRPr="00E1065C">
        <w:rPr>
          <w:rFonts w:ascii="Calibri" w:eastAsia="Calibri" w:hAnsi="Calibri" w:cs="Calibri"/>
          <w:color w:val="211D1E"/>
          <w:lang w:val="en-US"/>
        </w:rPr>
        <w:t xml:space="preserve">= 45, </w:t>
      </w:r>
      <w:r w:rsidR="00104335">
        <w:rPr>
          <w:rFonts w:ascii="Calibri" w:eastAsia="Calibri" w:hAnsi="Calibri" w:cs="Calibri"/>
          <w:color w:val="211D1E"/>
          <w:lang w:val="en-US"/>
        </w:rPr>
        <w:t>open area</w:t>
      </w:r>
      <w:r w:rsidR="00104335" w:rsidRPr="00E1065C">
        <w:rPr>
          <w:rFonts w:ascii="Calibri" w:eastAsia="Calibri" w:hAnsi="Calibri" w:cs="Calibri"/>
          <w:color w:val="211D1E"/>
          <w:lang w:val="en-US"/>
        </w:rPr>
        <w:t xml:space="preserve"> </w:t>
      </w:r>
      <w:r w:rsidRPr="00E1065C">
        <w:rPr>
          <w:rFonts w:ascii="Calibri" w:eastAsia="Calibri" w:hAnsi="Calibri" w:cs="Calibri"/>
          <w:color w:val="211D1E"/>
          <w:lang w:val="en-US"/>
        </w:rPr>
        <w:t xml:space="preserve">= 359). See </w:t>
      </w:r>
      <w:r w:rsidRPr="00E1065C">
        <w:rPr>
          <w:rFonts w:ascii="Calibri" w:eastAsia="Calibri" w:hAnsi="Calibri" w:cs="Calibri"/>
          <w:i/>
          <w:iCs/>
          <w:color w:val="211D1E"/>
          <w:lang w:val="en-US"/>
        </w:rPr>
        <w:t>Seed rain survey protocol</w:t>
      </w:r>
      <w:r w:rsidRPr="00E1065C">
        <w:rPr>
          <w:rFonts w:ascii="Calibri" w:eastAsia="Calibri" w:hAnsi="Calibri" w:cs="Calibri"/>
          <w:color w:val="211D1E"/>
          <w:lang w:val="en-US"/>
        </w:rPr>
        <w:t xml:space="preserve"> section in Supp. Mat. for sampling details. We collected samples every ten days following the protocol described by González-Varo et al.</w:t>
      </w:r>
      <w:r w:rsidR="00C42D22">
        <w:rPr>
          <w:rFonts w:ascii="Calibri" w:eastAsia="Calibri" w:hAnsi="Calibri" w:cs="Calibri"/>
          <w:color w:val="211D1E"/>
          <w:lang w:val="en-US"/>
        </w:rPr>
        <w:t>,</w:t>
      </w:r>
      <w:r w:rsidRPr="00E1065C">
        <w:rPr>
          <w:rFonts w:ascii="Calibri" w:eastAsia="Calibri" w:hAnsi="Calibri" w:cs="Calibri"/>
          <w:color w:val="211D1E"/>
          <w:lang w:val="en-US"/>
        </w:rPr>
        <w:t xml:space="preserve"> (2014). We estimated the seed rain density (</w:t>
      </w:r>
      <w:r w:rsidR="00E037AB">
        <w:rPr>
          <w:rFonts w:ascii="Calibri" w:eastAsia="Calibri" w:hAnsi="Calibri" w:cs="Calibri"/>
          <w:color w:val="211D1E"/>
          <w:lang w:val="en-US"/>
        </w:rPr>
        <w:t>no.</w:t>
      </w:r>
      <w:r w:rsidRPr="00E1065C">
        <w:rPr>
          <w:rFonts w:ascii="Calibri" w:eastAsia="Calibri" w:hAnsi="Calibri" w:cs="Calibri"/>
          <w:color w:val="211D1E"/>
          <w:lang w:val="en-US"/>
        </w:rPr>
        <w:t xml:space="preserve"> seeds/m</w:t>
      </w:r>
      <w:r w:rsidRPr="00E1065C">
        <w:rPr>
          <w:rFonts w:ascii="Calibri" w:eastAsia="Calibri" w:hAnsi="Calibri" w:cs="Calibri"/>
          <w:color w:val="211D1E"/>
          <w:vertAlign w:val="superscript"/>
          <w:lang w:val="en-US"/>
        </w:rPr>
        <w:t>2</w:t>
      </w:r>
      <w:r w:rsidRPr="00E1065C">
        <w:rPr>
          <w:rFonts w:ascii="Calibri" w:eastAsia="Calibri" w:hAnsi="Calibri" w:cs="Calibri"/>
          <w:color w:val="211D1E"/>
          <w:lang w:val="en-US"/>
        </w:rPr>
        <w:t xml:space="preserve">) by dividing the number </w:t>
      </w:r>
      <w:r w:rsidR="004E4F48">
        <w:rPr>
          <w:rFonts w:ascii="Calibri" w:eastAsia="Calibri" w:hAnsi="Calibri" w:cs="Calibri"/>
          <w:color w:val="211D1E"/>
          <w:lang w:val="en-US"/>
        </w:rPr>
        <w:t xml:space="preserve">of </w:t>
      </w:r>
      <w:r w:rsidRPr="00E1065C">
        <w:rPr>
          <w:rFonts w:ascii="Calibri" w:eastAsia="Calibri" w:hAnsi="Calibri" w:cs="Calibri"/>
          <w:color w:val="211D1E"/>
          <w:lang w:val="en-US"/>
        </w:rPr>
        <w:t>seeds by the area sampled</w:t>
      </w:r>
      <w:r w:rsidR="00BE6BFA">
        <w:rPr>
          <w:rFonts w:ascii="Calibri" w:eastAsia="Calibri" w:hAnsi="Calibri" w:cs="Calibri"/>
          <w:color w:val="211D1E"/>
          <w:lang w:val="en-US"/>
        </w:rPr>
        <w:t xml:space="preserve"> in each deposition site</w:t>
      </w:r>
      <w:r w:rsidRPr="00E1065C">
        <w:rPr>
          <w:rFonts w:ascii="Calibri" w:eastAsia="Calibri" w:hAnsi="Calibri" w:cs="Calibri"/>
          <w:color w:val="211D1E"/>
          <w:lang w:val="en-US"/>
        </w:rPr>
        <w:t xml:space="preserve">. We randomly selected a subset of deposition sites (n = 105, black-ringed circles in Fig. 2A) in which we </w:t>
      </w:r>
      <w:r w:rsidR="00E037AB">
        <w:rPr>
          <w:rFonts w:ascii="Calibri" w:eastAsia="Calibri" w:hAnsi="Calibri" w:cs="Calibri"/>
          <w:color w:val="211D1E"/>
          <w:lang w:val="en-US"/>
        </w:rPr>
        <w:t xml:space="preserve">both </w:t>
      </w:r>
      <w:r w:rsidR="001C45CA">
        <w:rPr>
          <w:rFonts w:ascii="Calibri" w:eastAsia="Calibri" w:hAnsi="Calibri" w:cs="Calibri"/>
          <w:color w:val="211D1E"/>
          <w:lang w:val="en-US"/>
        </w:rPr>
        <w:t>analyzed</w:t>
      </w:r>
      <w:r w:rsidR="0048417D">
        <w:rPr>
          <w:rFonts w:ascii="Calibri" w:eastAsia="Calibri" w:hAnsi="Calibri" w:cs="Calibri"/>
          <w:color w:val="211D1E"/>
          <w:lang w:val="en-US"/>
        </w:rPr>
        <w:t xml:space="preserve"> </w:t>
      </w:r>
      <w:r w:rsidRPr="00E1065C">
        <w:rPr>
          <w:rFonts w:ascii="Calibri" w:eastAsia="Calibri" w:hAnsi="Calibri" w:cs="Calibri"/>
          <w:color w:val="211D1E"/>
          <w:lang w:val="en-US"/>
        </w:rPr>
        <w:t>the contribution of frugivore species and identif</w:t>
      </w:r>
      <w:r w:rsidR="001C45CA">
        <w:rPr>
          <w:rFonts w:ascii="Calibri" w:eastAsia="Calibri" w:hAnsi="Calibri" w:cs="Calibri"/>
          <w:color w:val="211D1E"/>
          <w:lang w:val="en-US"/>
        </w:rPr>
        <w:t>ied</w:t>
      </w:r>
      <w:r w:rsidRPr="00E1065C">
        <w:rPr>
          <w:rFonts w:ascii="Calibri" w:eastAsia="Calibri" w:hAnsi="Calibri" w:cs="Calibri"/>
          <w:color w:val="211D1E"/>
          <w:lang w:val="en-US"/>
        </w:rPr>
        <w:t xml:space="preserve"> the maternal progeny composition of the seed rain.</w:t>
      </w:r>
    </w:p>
    <w:p w14:paraId="5D391154" w14:textId="77777777" w:rsidR="00E408C2" w:rsidRPr="003E1006" w:rsidRDefault="00E408C2" w:rsidP="003E1006">
      <w:pPr>
        <w:spacing w:line="480" w:lineRule="auto"/>
        <w:rPr>
          <w:rFonts w:ascii="Calibri" w:eastAsia="Calibri" w:hAnsi="Calibri" w:cs="Calibri"/>
          <w:i/>
          <w:color w:val="211D1E"/>
          <w:lang w:val="en-US"/>
        </w:rPr>
      </w:pPr>
    </w:p>
    <w:p w14:paraId="2CC70A77" w14:textId="77777777" w:rsidR="00E1065C" w:rsidRPr="00E1065C" w:rsidRDefault="00E1065C" w:rsidP="00E1065C">
      <w:pPr>
        <w:spacing w:line="480" w:lineRule="auto"/>
        <w:rPr>
          <w:rFonts w:ascii="Calibri" w:eastAsia="Calibri" w:hAnsi="Calibri" w:cs="Calibri"/>
          <w:i/>
          <w:color w:val="211D1E"/>
          <w:lang w:val="en-US"/>
        </w:rPr>
      </w:pPr>
      <w:r w:rsidRPr="00E1065C">
        <w:rPr>
          <w:rFonts w:ascii="Calibri" w:eastAsia="Calibri" w:hAnsi="Calibri" w:cs="Calibri"/>
          <w:i/>
          <w:iCs/>
          <w:color w:val="211D1E"/>
          <w:lang w:val="en-US"/>
        </w:rPr>
        <w:t>Molecular procedures: Frugivore contributions and maternal genetic composition of the seed rain</w:t>
      </w:r>
    </w:p>
    <w:p w14:paraId="761DECDD" w14:textId="0F8CFD63" w:rsidR="00E1065C" w:rsidRPr="00E1065C" w:rsidRDefault="00E1065C" w:rsidP="00E1065C">
      <w:pPr>
        <w:spacing w:line="480" w:lineRule="auto"/>
        <w:rPr>
          <w:rFonts w:ascii="Calibri" w:eastAsia="Calibri" w:hAnsi="Calibri" w:cs="Calibri"/>
          <w:color w:val="211D1E"/>
          <w:lang w:val="en-US"/>
        </w:rPr>
      </w:pPr>
      <w:r w:rsidRPr="00E1065C">
        <w:rPr>
          <w:rFonts w:ascii="Calibri" w:eastAsia="Calibri" w:hAnsi="Calibri" w:cs="Calibri"/>
          <w:color w:val="211D1E"/>
          <w:lang w:val="en-US"/>
        </w:rPr>
        <w:t>We identif</w:t>
      </w:r>
      <w:r w:rsidR="00010339">
        <w:rPr>
          <w:rFonts w:ascii="Calibri" w:eastAsia="Calibri" w:hAnsi="Calibri" w:cs="Calibri"/>
          <w:color w:val="211D1E"/>
          <w:lang w:val="en-US"/>
        </w:rPr>
        <w:t>ied</w:t>
      </w:r>
      <w:r w:rsidRPr="00E1065C">
        <w:rPr>
          <w:rFonts w:ascii="Calibri" w:eastAsia="Calibri" w:hAnsi="Calibri" w:cs="Calibri"/>
          <w:color w:val="211D1E"/>
          <w:lang w:val="en-US"/>
        </w:rPr>
        <w:t xml:space="preserve"> </w:t>
      </w:r>
      <w:r w:rsidR="00E037AB">
        <w:rPr>
          <w:rFonts w:ascii="Calibri" w:eastAsia="Calibri" w:hAnsi="Calibri" w:cs="Calibri"/>
          <w:color w:val="211D1E"/>
          <w:lang w:val="en-US"/>
        </w:rPr>
        <w:t xml:space="preserve">the </w:t>
      </w:r>
      <w:r w:rsidRPr="00E1065C">
        <w:rPr>
          <w:rFonts w:ascii="Calibri" w:eastAsia="Calibri" w:hAnsi="Calibri" w:cs="Calibri"/>
          <w:color w:val="211D1E"/>
          <w:lang w:val="en-US"/>
        </w:rPr>
        <w:t xml:space="preserve">frugivore species </w:t>
      </w:r>
      <w:r w:rsidR="00E037AB">
        <w:rPr>
          <w:rFonts w:ascii="Calibri" w:eastAsia="Calibri" w:hAnsi="Calibri" w:cs="Calibri"/>
          <w:color w:val="211D1E"/>
          <w:lang w:val="en-US"/>
        </w:rPr>
        <w:t xml:space="preserve">dispersing the seeds sampled in the seed-traps </w:t>
      </w:r>
      <w:r w:rsidRPr="00E1065C">
        <w:rPr>
          <w:rFonts w:ascii="Calibri" w:eastAsia="Calibri" w:hAnsi="Calibri" w:cs="Calibri"/>
          <w:color w:val="211D1E"/>
          <w:lang w:val="en-US"/>
        </w:rPr>
        <w:t>by DNA-barcoding of animal scats and regurgitated seeds</w:t>
      </w:r>
      <w:r w:rsidR="00F158E9">
        <w:rPr>
          <w:rFonts w:ascii="Calibri" w:eastAsia="Calibri" w:hAnsi="Calibri" w:cs="Calibri"/>
          <w:color w:val="211D1E"/>
          <w:lang w:val="en-US"/>
        </w:rPr>
        <w:t xml:space="preserve"> following</w:t>
      </w:r>
      <w:r w:rsidRPr="00E1065C">
        <w:rPr>
          <w:rFonts w:ascii="Calibri" w:eastAsia="Calibri" w:hAnsi="Calibri" w:cs="Calibri"/>
          <w:color w:val="211D1E"/>
          <w:lang w:val="en-US"/>
        </w:rPr>
        <w:t xml:space="preserve"> the extraction and PCR protocols described in González-Varo et al.</w:t>
      </w:r>
      <w:r w:rsidR="00C42D22">
        <w:rPr>
          <w:rFonts w:ascii="Calibri" w:eastAsia="Calibri" w:hAnsi="Calibri" w:cs="Calibri"/>
          <w:color w:val="211D1E"/>
          <w:lang w:val="en-US"/>
        </w:rPr>
        <w:t>,</w:t>
      </w:r>
      <w:r w:rsidRPr="00E1065C">
        <w:rPr>
          <w:rFonts w:ascii="Calibri" w:eastAsia="Calibri" w:hAnsi="Calibri" w:cs="Calibri"/>
          <w:color w:val="211D1E"/>
          <w:lang w:val="en-US"/>
        </w:rPr>
        <w:t xml:space="preserve"> (2014), see </w:t>
      </w:r>
      <w:r w:rsidRPr="00E1065C">
        <w:rPr>
          <w:rFonts w:ascii="Calibri" w:eastAsia="Calibri" w:hAnsi="Calibri" w:cs="Calibri"/>
          <w:i/>
          <w:iCs/>
          <w:color w:val="211D1E"/>
          <w:lang w:val="en-US"/>
        </w:rPr>
        <w:t>DNA-Barcoding</w:t>
      </w:r>
      <w:r w:rsidRPr="00E1065C">
        <w:rPr>
          <w:rFonts w:ascii="Calibri" w:eastAsia="Calibri" w:hAnsi="Calibri" w:cs="Calibri"/>
          <w:color w:val="211D1E"/>
          <w:lang w:val="en-US"/>
        </w:rPr>
        <w:t xml:space="preserve"> section in Supp. Mat. We obtained a reliable identification for 518 samples (regurgitated seeds and scats containing one or more seeds) after discarding those without a reliable identification from the analyses (8%). We extracted the seeds and identified their maternal progeny by genotyping the seed endocarp (maternally inherited) using a set of 12 polymorphic microsatellite markers </w:t>
      </w:r>
      <w:r w:rsidRPr="00E1065C">
        <w:rPr>
          <w:rFonts w:ascii="Calibri" w:eastAsia="Calibri" w:hAnsi="Calibri" w:cs="Calibri"/>
          <w:color w:val="211D1E"/>
          <w:lang w:val="en-US"/>
        </w:rPr>
        <w:lastRenderedPageBreak/>
        <w:t xml:space="preserve">following the protocols described in García &amp; Escribano (2016), see </w:t>
      </w:r>
      <w:r w:rsidRPr="00E1065C">
        <w:rPr>
          <w:rFonts w:ascii="Calibri" w:eastAsia="Calibri" w:hAnsi="Calibri" w:cs="Calibri"/>
          <w:i/>
          <w:iCs/>
          <w:color w:val="211D1E"/>
          <w:lang w:val="en-US"/>
        </w:rPr>
        <w:t>Seed progenies identification</w:t>
      </w:r>
      <w:r w:rsidRPr="00E1065C">
        <w:rPr>
          <w:rFonts w:ascii="Calibri" w:eastAsia="Calibri" w:hAnsi="Calibri" w:cs="Calibri"/>
          <w:color w:val="211D1E"/>
          <w:lang w:val="en-US"/>
        </w:rPr>
        <w:t xml:space="preserve"> section in Supp.</w:t>
      </w:r>
      <w:r w:rsidR="00F25680">
        <w:rPr>
          <w:rFonts w:ascii="Calibri" w:eastAsia="Calibri" w:hAnsi="Calibri" w:cs="Calibri"/>
          <w:color w:val="211D1E"/>
          <w:lang w:val="en-US"/>
        </w:rPr>
        <w:t xml:space="preserve"> </w:t>
      </w:r>
      <w:r w:rsidRPr="00E1065C">
        <w:rPr>
          <w:rFonts w:ascii="Calibri" w:eastAsia="Calibri" w:hAnsi="Calibri" w:cs="Calibri"/>
          <w:color w:val="211D1E"/>
          <w:lang w:val="en-US"/>
        </w:rPr>
        <w:t xml:space="preserve">Mat. for details. After reamplification, we obtained a reliable genotype for 1000 seeds (99.6%), discarding those without DNA amplification or more than two null alleles. We identified maternal progenies (seeds from the same mother tree) by matching endocarp genotypes using the R package </w:t>
      </w:r>
      <w:r w:rsidRPr="00E1065C">
        <w:rPr>
          <w:rFonts w:ascii="Calibri" w:eastAsia="Calibri" w:hAnsi="Calibri" w:cs="Calibri"/>
          <w:i/>
          <w:iCs/>
          <w:color w:val="211D1E"/>
          <w:lang w:val="en-US"/>
        </w:rPr>
        <w:t>ALLELEMATCH</w:t>
      </w:r>
      <w:r w:rsidRPr="00E1065C">
        <w:rPr>
          <w:rFonts w:ascii="Calibri" w:eastAsia="Calibri" w:hAnsi="Calibri" w:cs="Calibri"/>
          <w:color w:val="211D1E"/>
          <w:lang w:val="en-US"/>
        </w:rPr>
        <w:t xml:space="preserve"> v 2.5.1 (Galpern et al.</w:t>
      </w:r>
      <w:r w:rsidR="00C42D22">
        <w:rPr>
          <w:rFonts w:ascii="Calibri" w:eastAsia="Calibri" w:hAnsi="Calibri" w:cs="Calibri"/>
          <w:color w:val="211D1E"/>
          <w:lang w:val="en-US"/>
        </w:rPr>
        <w:t>,</w:t>
      </w:r>
      <w:r w:rsidRPr="00E1065C">
        <w:rPr>
          <w:rFonts w:ascii="Calibri" w:eastAsia="Calibri" w:hAnsi="Calibri" w:cs="Calibri"/>
          <w:color w:val="211D1E"/>
          <w:lang w:val="en-US"/>
        </w:rPr>
        <w:t xml:space="preserve"> 2012). We fix</w:t>
      </w:r>
      <w:r w:rsidR="00010339">
        <w:rPr>
          <w:rFonts w:ascii="Calibri" w:eastAsia="Calibri" w:hAnsi="Calibri" w:cs="Calibri"/>
          <w:color w:val="211D1E"/>
          <w:lang w:val="en-US"/>
        </w:rPr>
        <w:t>ed</w:t>
      </w:r>
      <w:r w:rsidRPr="00E1065C">
        <w:rPr>
          <w:rFonts w:ascii="Calibri" w:eastAsia="Calibri" w:hAnsi="Calibri" w:cs="Calibri"/>
          <w:color w:val="211D1E"/>
          <w:lang w:val="en-US"/>
        </w:rPr>
        <w:t xml:space="preserve"> </w:t>
      </w:r>
      <w:r w:rsidR="00E80F4A" w:rsidRPr="00E1065C">
        <w:rPr>
          <w:rFonts w:ascii="Calibri" w:eastAsia="Calibri" w:hAnsi="Calibri" w:cs="Calibri"/>
          <w:color w:val="211D1E"/>
          <w:lang w:val="en-US"/>
        </w:rPr>
        <w:t>an</w:t>
      </w:r>
      <w:r w:rsidRPr="00E1065C">
        <w:rPr>
          <w:rFonts w:ascii="Calibri" w:eastAsia="Calibri" w:hAnsi="Calibri" w:cs="Calibri"/>
          <w:color w:val="211D1E"/>
          <w:lang w:val="en-US"/>
        </w:rPr>
        <w:t xml:space="preserve"> allele mismatch of two alleles (three if one was a null allele) to account for genotyping errors expected in low-quality DNA of juniper-seed endocarps (García &amp; Escribano</w:t>
      </w:r>
      <w:r w:rsidR="00C42D22">
        <w:rPr>
          <w:rFonts w:ascii="Calibri" w:eastAsia="Calibri" w:hAnsi="Calibri" w:cs="Calibri"/>
          <w:color w:val="211D1E"/>
          <w:lang w:val="en-US"/>
        </w:rPr>
        <w:t>,</w:t>
      </w:r>
      <w:r w:rsidRPr="00E1065C">
        <w:rPr>
          <w:rFonts w:ascii="Calibri" w:eastAsia="Calibri" w:hAnsi="Calibri" w:cs="Calibri"/>
          <w:color w:val="211D1E"/>
          <w:lang w:val="en-US"/>
        </w:rPr>
        <w:t xml:space="preserve"> 2016). Then, we assess</w:t>
      </w:r>
      <w:r w:rsidR="00010339">
        <w:rPr>
          <w:rFonts w:ascii="Calibri" w:eastAsia="Calibri" w:hAnsi="Calibri" w:cs="Calibri"/>
          <w:color w:val="211D1E"/>
          <w:lang w:val="en-US"/>
        </w:rPr>
        <w:t>ed</w:t>
      </w:r>
      <w:r w:rsidRPr="00E1065C">
        <w:rPr>
          <w:rFonts w:ascii="Calibri" w:eastAsia="Calibri" w:hAnsi="Calibri" w:cs="Calibri"/>
          <w:color w:val="211D1E"/>
          <w:lang w:val="en-US"/>
        </w:rPr>
        <w:t xml:space="preserve"> three components of the maternal genetic correlations of the seed rain in each deposition site (Fig. 1): (i) Maternal Richness, which is the number of distinct contributing source trees</w:t>
      </w:r>
      <w:r w:rsidR="00412A28">
        <w:rPr>
          <w:rFonts w:ascii="Calibri" w:eastAsia="Calibri" w:hAnsi="Calibri" w:cs="Calibri"/>
          <w:color w:val="211D1E"/>
          <w:lang w:val="en-US"/>
        </w:rPr>
        <w:t>;</w:t>
      </w:r>
      <w:r w:rsidR="00412A28" w:rsidRPr="00E1065C">
        <w:rPr>
          <w:rFonts w:ascii="Calibri" w:eastAsia="Calibri" w:hAnsi="Calibri" w:cs="Calibri"/>
          <w:color w:val="211D1E"/>
          <w:lang w:val="en-US"/>
        </w:rPr>
        <w:t xml:space="preserve"> </w:t>
      </w:r>
      <w:r w:rsidRPr="00E1065C">
        <w:rPr>
          <w:rFonts w:ascii="Calibri" w:eastAsia="Calibri" w:hAnsi="Calibri" w:cs="Calibri"/>
          <w:color w:val="211D1E"/>
          <w:lang w:val="en-US"/>
        </w:rPr>
        <w:t xml:space="preserve">(ii) Probability of Maternal Identity (uPMI, hereafter) that is the probability that two random seeds from the same deposition site come from the same tree and represents the </w:t>
      </w:r>
      <w:r w:rsidR="00F25680">
        <w:rPr>
          <w:rFonts w:ascii="Calibri" w:eastAsia="Calibri" w:hAnsi="Calibri" w:cs="Calibri"/>
          <w:color w:val="211D1E"/>
          <w:lang w:val="en-US"/>
        </w:rPr>
        <w:t>M</w:t>
      </w:r>
      <w:r w:rsidRPr="00E1065C">
        <w:rPr>
          <w:rFonts w:ascii="Calibri" w:eastAsia="Calibri" w:hAnsi="Calibri" w:cs="Calibri"/>
          <w:color w:val="211D1E"/>
          <w:lang w:val="en-US"/>
        </w:rPr>
        <w:t xml:space="preserve">aternal </w:t>
      </w:r>
      <w:r w:rsidR="00F25680">
        <w:rPr>
          <w:rFonts w:ascii="Calibri" w:eastAsia="Calibri" w:hAnsi="Calibri" w:cs="Calibri"/>
          <w:color w:val="211D1E"/>
          <w:lang w:val="en-US"/>
        </w:rPr>
        <w:t>R</w:t>
      </w:r>
      <w:r w:rsidRPr="00E1065C">
        <w:rPr>
          <w:rFonts w:ascii="Calibri" w:eastAsia="Calibri" w:hAnsi="Calibri" w:cs="Calibri"/>
          <w:color w:val="211D1E"/>
          <w:lang w:val="en-US"/>
        </w:rPr>
        <w:t>edundancy in the seed rain adjusting for different sample sizes (Grivet et al.</w:t>
      </w:r>
      <w:r w:rsidR="00C42D22">
        <w:rPr>
          <w:rFonts w:ascii="Calibri" w:eastAsia="Calibri" w:hAnsi="Calibri" w:cs="Calibri"/>
          <w:color w:val="211D1E"/>
          <w:lang w:val="en-US"/>
        </w:rPr>
        <w:t>,</w:t>
      </w:r>
      <w:r w:rsidRPr="00E1065C">
        <w:rPr>
          <w:rFonts w:ascii="Calibri" w:eastAsia="Calibri" w:hAnsi="Calibri" w:cs="Calibri"/>
          <w:color w:val="211D1E"/>
          <w:lang w:val="en-US"/>
        </w:rPr>
        <w:t xml:space="preserve"> 2005)</w:t>
      </w:r>
      <w:r w:rsidR="00412A28">
        <w:rPr>
          <w:rFonts w:ascii="Calibri" w:eastAsia="Calibri" w:hAnsi="Calibri" w:cs="Calibri"/>
          <w:color w:val="211D1E"/>
          <w:lang w:val="en-US"/>
        </w:rPr>
        <w:t>;</w:t>
      </w:r>
      <w:r w:rsidRPr="00E1065C">
        <w:rPr>
          <w:rFonts w:ascii="Calibri" w:eastAsia="Calibri" w:hAnsi="Calibri" w:cs="Calibri"/>
          <w:color w:val="211D1E"/>
          <w:lang w:val="en-US"/>
        </w:rPr>
        <w:t xml:space="preserve"> and (iii) </w:t>
      </w:r>
      <w:bookmarkStart w:id="0" w:name="OLE_LINK2"/>
      <w:r w:rsidRPr="00E1065C">
        <w:rPr>
          <w:rFonts w:ascii="Calibri" w:eastAsia="Calibri" w:hAnsi="Calibri" w:cs="Calibri"/>
          <w:color w:val="211D1E"/>
          <w:lang w:val="en-US"/>
        </w:rPr>
        <w:t xml:space="preserve">Maternal </w:t>
      </w:r>
      <w:bookmarkEnd w:id="0"/>
      <w:r w:rsidRPr="00E1065C">
        <w:rPr>
          <w:rFonts w:ascii="Calibri" w:eastAsia="Calibri" w:hAnsi="Calibri" w:cs="Calibri"/>
          <w:color w:val="211D1E"/>
          <w:lang w:val="en-US"/>
        </w:rPr>
        <w:t>Relatedness, which is the genetic relatedness (allele sharing probability) among contributing trees</w:t>
      </w:r>
      <w:r w:rsidR="00E80F4A">
        <w:rPr>
          <w:rFonts w:ascii="Calibri" w:eastAsia="Calibri" w:hAnsi="Calibri" w:cs="Calibri"/>
          <w:color w:val="211D1E"/>
          <w:lang w:val="en-US"/>
        </w:rPr>
        <w:t>,</w:t>
      </w:r>
      <w:r w:rsidRPr="00E1065C">
        <w:rPr>
          <w:rFonts w:ascii="Calibri" w:eastAsia="Calibri" w:hAnsi="Calibri" w:cs="Calibri"/>
          <w:color w:val="211D1E"/>
          <w:lang w:val="en-US"/>
        </w:rPr>
        <w:t xml:space="preserve"> following Queller &amp; Goodnight (1989) computed in GenAlEx 6.503 (Peakall &amp; Smouse</w:t>
      </w:r>
      <w:r w:rsidR="00C42D22">
        <w:rPr>
          <w:rFonts w:ascii="Calibri" w:eastAsia="Calibri" w:hAnsi="Calibri" w:cs="Calibri"/>
          <w:color w:val="211D1E"/>
          <w:lang w:val="en-US"/>
        </w:rPr>
        <w:t>,</w:t>
      </w:r>
      <w:r w:rsidRPr="00E1065C">
        <w:rPr>
          <w:rFonts w:ascii="Calibri" w:eastAsia="Calibri" w:hAnsi="Calibri" w:cs="Calibri"/>
          <w:color w:val="211D1E"/>
          <w:lang w:val="en-US"/>
        </w:rPr>
        <w:t xml:space="preserve"> 2012). To assess the feeding behavio</w:t>
      </w:r>
      <w:r w:rsidR="009561DA">
        <w:rPr>
          <w:rFonts w:ascii="Calibri" w:eastAsia="Calibri" w:hAnsi="Calibri" w:cs="Calibri"/>
          <w:color w:val="211D1E"/>
          <w:lang w:val="en-US"/>
        </w:rPr>
        <w:t>u</w:t>
      </w:r>
      <w:r w:rsidRPr="00E1065C">
        <w:rPr>
          <w:rFonts w:ascii="Calibri" w:eastAsia="Calibri" w:hAnsi="Calibri" w:cs="Calibri"/>
          <w:color w:val="211D1E"/>
          <w:lang w:val="en-US"/>
        </w:rPr>
        <w:t>r of frugivores we also calculated their Maternal Richness per scat and the mean relatedness between progenies within scat, within deposition sites and among deposition sites.</w:t>
      </w:r>
    </w:p>
    <w:p w14:paraId="3C7BBBEC" w14:textId="717E5C47" w:rsidR="00E408C2" w:rsidRPr="003E1006" w:rsidRDefault="00E408C2" w:rsidP="003E1006">
      <w:pPr>
        <w:spacing w:line="480" w:lineRule="auto"/>
        <w:rPr>
          <w:rFonts w:ascii="Calibri" w:eastAsia="Calibri" w:hAnsi="Calibri" w:cs="Calibri"/>
          <w:color w:val="211D1E"/>
          <w:lang w:val="en-US"/>
        </w:rPr>
      </w:pPr>
    </w:p>
    <w:p w14:paraId="71E512CA" w14:textId="62F1773E" w:rsidR="00E408C2" w:rsidRPr="003E1006" w:rsidRDefault="00E1065C" w:rsidP="003E1006">
      <w:pPr>
        <w:spacing w:line="480" w:lineRule="auto"/>
        <w:rPr>
          <w:rFonts w:ascii="Calibri" w:eastAsia="Calibri" w:hAnsi="Calibri" w:cs="Calibri"/>
          <w:i/>
          <w:color w:val="211D1E"/>
          <w:lang w:val="en-US"/>
        </w:rPr>
      </w:pPr>
      <w:r>
        <w:rPr>
          <w:rFonts w:ascii="Calibri" w:eastAsia="Calibri" w:hAnsi="Calibri" w:cs="Calibri"/>
          <w:i/>
          <w:color w:val="211D1E"/>
          <w:lang w:val="en-US"/>
        </w:rPr>
        <w:t>Data analyses</w:t>
      </w:r>
    </w:p>
    <w:p w14:paraId="120C73F2" w14:textId="01602A1A" w:rsidR="00E1065C" w:rsidRPr="00E1065C" w:rsidRDefault="00E1065C" w:rsidP="00E1065C">
      <w:pPr>
        <w:spacing w:line="480" w:lineRule="auto"/>
        <w:rPr>
          <w:rFonts w:ascii="Calibri" w:eastAsia="Calibri" w:hAnsi="Calibri" w:cs="Calibri"/>
          <w:color w:val="211D1E"/>
          <w:lang w:val="en-US"/>
        </w:rPr>
      </w:pPr>
      <w:r w:rsidRPr="00E1065C">
        <w:rPr>
          <w:rFonts w:ascii="Calibri" w:eastAsia="Calibri" w:hAnsi="Calibri" w:cs="Calibri"/>
          <w:color w:val="211D1E"/>
          <w:lang w:val="en-US"/>
        </w:rPr>
        <w:t xml:space="preserve">We performed all analyses using R v. 4.1.0 (R Core Team, 2021). </w:t>
      </w:r>
      <w:r w:rsidR="00C855DE">
        <w:rPr>
          <w:rFonts w:ascii="Calibri" w:eastAsia="Calibri" w:hAnsi="Calibri" w:cs="Calibri"/>
          <w:color w:val="211D1E"/>
          <w:lang w:val="en-US"/>
        </w:rPr>
        <w:t>T</w:t>
      </w:r>
      <w:r w:rsidRPr="00E1065C">
        <w:rPr>
          <w:rFonts w:ascii="Calibri" w:eastAsia="Calibri" w:hAnsi="Calibri" w:cs="Calibri"/>
          <w:color w:val="211D1E"/>
          <w:lang w:val="en-US"/>
        </w:rPr>
        <w:t>o assess the effects of stand maturity and microhabitat type first in seed rain density</w:t>
      </w:r>
      <w:r w:rsidR="00C4100C">
        <w:rPr>
          <w:rFonts w:ascii="Calibri" w:eastAsia="Calibri" w:hAnsi="Calibri" w:cs="Calibri"/>
          <w:color w:val="211D1E"/>
          <w:lang w:val="en-US"/>
        </w:rPr>
        <w:t>,</w:t>
      </w:r>
      <w:r w:rsidRPr="00E1065C">
        <w:rPr>
          <w:rFonts w:ascii="Calibri" w:eastAsia="Calibri" w:hAnsi="Calibri" w:cs="Calibri"/>
          <w:color w:val="211D1E"/>
          <w:lang w:val="en-US"/>
        </w:rPr>
        <w:t xml:space="preserve"> and second in the three components of maternal genetic correlations</w:t>
      </w:r>
      <w:r w:rsidR="00C4100C">
        <w:rPr>
          <w:rFonts w:ascii="Calibri" w:eastAsia="Calibri" w:hAnsi="Calibri" w:cs="Calibri"/>
          <w:color w:val="211D1E"/>
          <w:lang w:val="en-US"/>
        </w:rPr>
        <w:t>,</w:t>
      </w:r>
      <w:r w:rsidRPr="00E1065C">
        <w:rPr>
          <w:rFonts w:ascii="Calibri" w:eastAsia="Calibri" w:hAnsi="Calibri" w:cs="Calibri"/>
          <w:color w:val="211D1E"/>
          <w:lang w:val="en-US"/>
        </w:rPr>
        <w:t xml:space="preserve"> we performed nested ANOVAs. We fit</w:t>
      </w:r>
      <w:r w:rsidR="00C4100C">
        <w:rPr>
          <w:rFonts w:ascii="Calibri" w:eastAsia="Calibri" w:hAnsi="Calibri" w:cs="Calibri"/>
          <w:color w:val="211D1E"/>
          <w:lang w:val="en-US"/>
        </w:rPr>
        <w:t>ted</w:t>
      </w:r>
      <w:r w:rsidRPr="00E1065C">
        <w:rPr>
          <w:rFonts w:ascii="Calibri" w:eastAsia="Calibri" w:hAnsi="Calibri" w:cs="Calibri"/>
          <w:color w:val="211D1E"/>
          <w:lang w:val="en-US"/>
        </w:rPr>
        <w:t xml:space="preserve"> a nested </w:t>
      </w:r>
      <w:r w:rsidR="003C743C">
        <w:rPr>
          <w:rFonts w:ascii="Calibri" w:eastAsia="Calibri" w:hAnsi="Calibri" w:cs="Calibri"/>
          <w:color w:val="211D1E"/>
          <w:lang w:val="en-US"/>
        </w:rPr>
        <w:t>ANOVA</w:t>
      </w:r>
      <w:r w:rsidR="003C743C" w:rsidRPr="00E1065C">
        <w:rPr>
          <w:rFonts w:ascii="Calibri" w:eastAsia="Calibri" w:hAnsi="Calibri" w:cs="Calibri"/>
          <w:color w:val="211D1E"/>
          <w:lang w:val="en-US"/>
        </w:rPr>
        <w:t xml:space="preserve"> </w:t>
      </w:r>
      <w:r w:rsidRPr="00E1065C">
        <w:rPr>
          <w:rFonts w:ascii="Calibri" w:eastAsia="Calibri" w:hAnsi="Calibri" w:cs="Calibri"/>
          <w:color w:val="211D1E"/>
          <w:lang w:val="en-US"/>
        </w:rPr>
        <w:t xml:space="preserve">(microhabitat/stand) using </w:t>
      </w:r>
      <w:r w:rsidR="002F744D">
        <w:rPr>
          <w:rFonts w:ascii="Calibri" w:eastAsia="Calibri" w:hAnsi="Calibri" w:cs="Calibri"/>
          <w:color w:val="211D1E"/>
          <w:lang w:val="en-US"/>
        </w:rPr>
        <w:t xml:space="preserve">as a response variable </w:t>
      </w:r>
      <w:r w:rsidRPr="00E1065C">
        <w:rPr>
          <w:rFonts w:ascii="Calibri" w:eastAsia="Calibri" w:hAnsi="Calibri" w:cs="Calibri"/>
          <w:color w:val="211D1E"/>
          <w:lang w:val="en-US"/>
        </w:rPr>
        <w:t xml:space="preserve">the seed rain density </w:t>
      </w:r>
      <w:r w:rsidRPr="00E1065C">
        <w:rPr>
          <w:rFonts w:ascii="Calibri" w:eastAsia="Calibri" w:hAnsi="Calibri" w:cs="Calibri"/>
          <w:color w:val="211D1E"/>
          <w:lang w:val="en-US"/>
        </w:rPr>
        <w:lastRenderedPageBreak/>
        <w:t>found in deposition sites</w:t>
      </w:r>
      <w:r w:rsidR="002F744D">
        <w:rPr>
          <w:rFonts w:ascii="Calibri" w:eastAsia="Calibri" w:hAnsi="Calibri" w:cs="Calibri"/>
          <w:color w:val="211D1E"/>
          <w:lang w:val="en-US"/>
        </w:rPr>
        <w:t>, and as main factors the</w:t>
      </w:r>
      <w:r w:rsidRPr="00E1065C">
        <w:rPr>
          <w:rFonts w:ascii="Calibri" w:eastAsia="Calibri" w:hAnsi="Calibri" w:cs="Calibri"/>
          <w:color w:val="211D1E"/>
          <w:lang w:val="en-US"/>
        </w:rPr>
        <w:t xml:space="preserve"> microhabitat</w:t>
      </w:r>
      <w:r w:rsidR="002F744D">
        <w:rPr>
          <w:rFonts w:ascii="Calibri" w:eastAsia="Calibri" w:hAnsi="Calibri" w:cs="Calibri"/>
          <w:color w:val="211D1E"/>
          <w:lang w:val="en-US"/>
        </w:rPr>
        <w:t>,</w:t>
      </w:r>
      <w:r w:rsidRPr="00E1065C">
        <w:rPr>
          <w:rFonts w:ascii="Calibri" w:eastAsia="Calibri" w:hAnsi="Calibri" w:cs="Calibri"/>
          <w:color w:val="211D1E"/>
          <w:lang w:val="en-US"/>
        </w:rPr>
        <w:t xml:space="preserve"> the stand</w:t>
      </w:r>
      <w:r w:rsidR="002F744D">
        <w:rPr>
          <w:rFonts w:ascii="Calibri" w:eastAsia="Calibri" w:hAnsi="Calibri" w:cs="Calibri"/>
          <w:color w:val="211D1E"/>
          <w:lang w:val="en-US"/>
        </w:rPr>
        <w:t>,</w:t>
      </w:r>
      <w:r w:rsidRPr="00E1065C">
        <w:rPr>
          <w:rFonts w:ascii="Calibri" w:eastAsia="Calibri" w:hAnsi="Calibri" w:cs="Calibri"/>
          <w:color w:val="211D1E"/>
          <w:lang w:val="en-US"/>
        </w:rPr>
        <w:t xml:space="preserve"> and the interaction </w:t>
      </w:r>
      <w:r w:rsidR="002F744D">
        <w:rPr>
          <w:rFonts w:ascii="Calibri" w:eastAsia="Calibri" w:hAnsi="Calibri" w:cs="Calibri"/>
          <w:color w:val="211D1E"/>
          <w:lang w:val="en-US"/>
        </w:rPr>
        <w:t>between them</w:t>
      </w:r>
      <w:r w:rsidRPr="00E1065C">
        <w:rPr>
          <w:rFonts w:ascii="Calibri" w:eastAsia="Calibri" w:hAnsi="Calibri" w:cs="Calibri"/>
          <w:color w:val="211D1E"/>
          <w:lang w:val="en-US"/>
        </w:rPr>
        <w:t>. We also perform</w:t>
      </w:r>
      <w:r w:rsidR="00C4100C">
        <w:rPr>
          <w:rFonts w:ascii="Calibri" w:eastAsia="Calibri" w:hAnsi="Calibri" w:cs="Calibri"/>
          <w:color w:val="211D1E"/>
          <w:lang w:val="en-US"/>
        </w:rPr>
        <w:t>ed</w:t>
      </w:r>
      <w:r w:rsidRPr="00E1065C">
        <w:rPr>
          <w:rFonts w:ascii="Calibri" w:eastAsia="Calibri" w:hAnsi="Calibri" w:cs="Calibri"/>
          <w:color w:val="211D1E"/>
          <w:lang w:val="en-US"/>
        </w:rPr>
        <w:t xml:space="preserve"> three nested </w:t>
      </w:r>
      <w:r w:rsidR="003C743C">
        <w:rPr>
          <w:rFonts w:ascii="Calibri" w:eastAsia="Calibri" w:hAnsi="Calibri" w:cs="Calibri"/>
          <w:color w:val="211D1E"/>
          <w:lang w:val="en-US"/>
        </w:rPr>
        <w:t>ANOVAs</w:t>
      </w:r>
      <w:r w:rsidR="003C743C" w:rsidRPr="00E1065C">
        <w:rPr>
          <w:rFonts w:ascii="Calibri" w:eastAsia="Calibri" w:hAnsi="Calibri" w:cs="Calibri"/>
          <w:color w:val="211D1E"/>
          <w:lang w:val="en-US"/>
        </w:rPr>
        <w:t xml:space="preserve"> </w:t>
      </w:r>
      <w:r w:rsidRPr="00E1065C">
        <w:rPr>
          <w:rFonts w:ascii="Calibri" w:eastAsia="Calibri" w:hAnsi="Calibri" w:cs="Calibri"/>
          <w:color w:val="211D1E"/>
          <w:lang w:val="en-US"/>
        </w:rPr>
        <w:t>with the same structure</w:t>
      </w:r>
      <w:r w:rsidR="00BE6BFA">
        <w:rPr>
          <w:rFonts w:ascii="Calibri" w:eastAsia="Calibri" w:hAnsi="Calibri" w:cs="Calibri"/>
          <w:color w:val="211D1E"/>
          <w:lang w:val="en-US"/>
        </w:rPr>
        <w:t>,</w:t>
      </w:r>
      <w:r w:rsidRPr="00E1065C">
        <w:rPr>
          <w:rFonts w:ascii="Calibri" w:eastAsia="Calibri" w:hAnsi="Calibri" w:cs="Calibri"/>
          <w:color w:val="211D1E"/>
          <w:lang w:val="en-US"/>
        </w:rPr>
        <w:t xml:space="preserve"> but using the three components of maternal genetic correlations of the seed rain within focal deposition sites (Maternal Richness, uPMI and </w:t>
      </w:r>
      <w:r w:rsidR="00E80F4A" w:rsidRPr="00E1065C">
        <w:rPr>
          <w:rFonts w:ascii="Calibri" w:eastAsia="Calibri" w:hAnsi="Calibri" w:cs="Calibri"/>
          <w:color w:val="211D1E"/>
          <w:lang w:val="en-US"/>
        </w:rPr>
        <w:t xml:space="preserve">Maternal </w:t>
      </w:r>
      <w:r w:rsidRPr="00E1065C">
        <w:rPr>
          <w:rFonts w:ascii="Calibri" w:eastAsia="Calibri" w:hAnsi="Calibri" w:cs="Calibri"/>
          <w:color w:val="211D1E"/>
          <w:lang w:val="en-US"/>
        </w:rPr>
        <w:t>Relatedness) as response variables. A posteriori pairwise contrasts were performed using Tukey post-hoc tests. In order to evaluate if frugivore species disperse seeds independently among stands and microhabitats</w:t>
      </w:r>
      <w:r w:rsidR="00C855DE">
        <w:rPr>
          <w:rFonts w:ascii="Calibri" w:eastAsia="Calibri" w:hAnsi="Calibri" w:cs="Calibri"/>
          <w:color w:val="211D1E"/>
          <w:lang w:val="en-US"/>
        </w:rPr>
        <w:t>,</w:t>
      </w:r>
      <w:r w:rsidRPr="00E1065C">
        <w:rPr>
          <w:rFonts w:ascii="Calibri" w:eastAsia="Calibri" w:hAnsi="Calibri" w:cs="Calibri"/>
          <w:color w:val="211D1E"/>
          <w:lang w:val="en-US"/>
        </w:rPr>
        <w:t xml:space="preserve"> we computed two Pearson's Chi-square tests. </w:t>
      </w:r>
      <w:r w:rsidR="00974B0D" w:rsidRPr="00974B0D">
        <w:rPr>
          <w:rFonts w:ascii="Calibri" w:eastAsia="Calibri" w:hAnsi="Calibri" w:cs="Calibri"/>
          <w:color w:val="211D1E"/>
          <w:lang w:val="en-US"/>
        </w:rPr>
        <w:t>To evaluate whether frugivores dispersed seeds to stands independently,</w:t>
      </w:r>
      <w:r w:rsidR="00ED7B2D">
        <w:rPr>
          <w:rFonts w:ascii="Calibri" w:eastAsia="Calibri" w:hAnsi="Calibri" w:cs="Calibri"/>
          <w:color w:val="211D1E"/>
          <w:lang w:val="en-US"/>
        </w:rPr>
        <w:t xml:space="preserve"> a two-way</w:t>
      </w:r>
      <w:r w:rsidR="00974B0D" w:rsidRPr="00974B0D">
        <w:rPr>
          <w:rFonts w:ascii="Calibri" w:eastAsia="Calibri" w:hAnsi="Calibri" w:cs="Calibri"/>
          <w:color w:val="211D1E"/>
          <w:lang w:val="en-US"/>
        </w:rPr>
        <w:t xml:space="preserve"> contingency table was constructed by confronting the frugivore species against the percentage of deposition site</w:t>
      </w:r>
      <w:r w:rsidR="009561DA">
        <w:rPr>
          <w:rFonts w:ascii="Calibri" w:eastAsia="Calibri" w:hAnsi="Calibri" w:cs="Calibri"/>
          <w:color w:val="211D1E"/>
          <w:lang w:val="en-US"/>
        </w:rPr>
        <w:t>s</w:t>
      </w:r>
      <w:r w:rsidR="00974B0D" w:rsidRPr="00974B0D">
        <w:rPr>
          <w:rFonts w:ascii="Calibri" w:eastAsia="Calibri" w:hAnsi="Calibri" w:cs="Calibri"/>
          <w:color w:val="211D1E"/>
          <w:lang w:val="en-US"/>
        </w:rPr>
        <w:t xml:space="preserve"> in each stand where they dispersed seeds. Similarly, to evaluate if frugivores dispersed seeds randomly in the microhabitats or have a preference for certain microhabitats, the contingency table used in the Chi-square test was constructed by confronting the frugivore species against the percentage of deposition sites in each microhabitat in which seeds were dispersed by each species.</w:t>
      </w:r>
      <w:r w:rsidRPr="00E1065C">
        <w:rPr>
          <w:rFonts w:ascii="Calibri" w:eastAsia="Calibri" w:hAnsi="Calibri" w:cs="Calibri"/>
          <w:color w:val="211D1E"/>
          <w:lang w:val="en-US"/>
        </w:rPr>
        <w:t xml:space="preserve"> The uneven number of seeds found among stands, microhabitats and contributed by </w:t>
      </w:r>
      <w:r w:rsidR="00ED7B2D">
        <w:rPr>
          <w:rFonts w:ascii="Calibri" w:eastAsia="Calibri" w:hAnsi="Calibri" w:cs="Calibri"/>
          <w:color w:val="211D1E"/>
          <w:lang w:val="en-US"/>
        </w:rPr>
        <w:t>different frugivore species</w:t>
      </w:r>
      <w:r w:rsidR="00621E35">
        <w:rPr>
          <w:rFonts w:ascii="Calibri" w:eastAsia="Calibri" w:hAnsi="Calibri" w:cs="Calibri"/>
          <w:color w:val="211D1E"/>
          <w:lang w:val="en-US"/>
        </w:rPr>
        <w:t xml:space="preserve"> </w:t>
      </w:r>
      <w:r w:rsidRPr="00E1065C">
        <w:rPr>
          <w:rFonts w:ascii="Calibri" w:eastAsia="Calibri" w:hAnsi="Calibri" w:cs="Calibri"/>
          <w:color w:val="211D1E"/>
          <w:lang w:val="en-US"/>
        </w:rPr>
        <w:t xml:space="preserve">made the direct comparisons of maternal accumulation in the seed rain unreliable. To solve this </w:t>
      </w:r>
      <w:r w:rsidR="00F25680" w:rsidRPr="00E1065C">
        <w:rPr>
          <w:rFonts w:ascii="Calibri" w:eastAsia="Calibri" w:hAnsi="Calibri" w:cs="Calibri"/>
          <w:color w:val="211D1E"/>
          <w:lang w:val="en-US"/>
        </w:rPr>
        <w:t>problem,</w:t>
      </w:r>
      <w:r w:rsidRPr="00E1065C">
        <w:rPr>
          <w:rFonts w:ascii="Calibri" w:eastAsia="Calibri" w:hAnsi="Calibri" w:cs="Calibri"/>
          <w:color w:val="211D1E"/>
          <w:lang w:val="en-US"/>
        </w:rPr>
        <w:t xml:space="preserve"> we performed a rarefaction procedure to compare maternal saturation in accumulation curves among stands, microhabitats and frugivores by </w:t>
      </w:r>
      <w:r w:rsidRPr="006A5CAE">
        <w:rPr>
          <w:rFonts w:ascii="Calibri" w:eastAsia="Calibri" w:hAnsi="Calibri" w:cs="Calibri"/>
          <w:i/>
          <w:color w:val="211D1E"/>
          <w:lang w:val="en-US"/>
        </w:rPr>
        <w:t>iNEXT</w:t>
      </w:r>
      <w:r w:rsidRPr="00E1065C">
        <w:rPr>
          <w:rFonts w:ascii="Calibri" w:eastAsia="Calibri" w:hAnsi="Calibri" w:cs="Calibri"/>
          <w:color w:val="211D1E"/>
          <w:lang w:val="en-US"/>
        </w:rPr>
        <w:t xml:space="preserve"> R package (Hsieh et al.</w:t>
      </w:r>
      <w:r w:rsidR="00C42D22">
        <w:rPr>
          <w:rFonts w:ascii="Calibri" w:eastAsia="Calibri" w:hAnsi="Calibri" w:cs="Calibri"/>
          <w:color w:val="211D1E"/>
          <w:lang w:val="en-US"/>
        </w:rPr>
        <w:t>,</w:t>
      </w:r>
      <w:r w:rsidRPr="00E1065C">
        <w:rPr>
          <w:rFonts w:ascii="Calibri" w:eastAsia="Calibri" w:hAnsi="Calibri" w:cs="Calibri"/>
          <w:color w:val="211D1E"/>
          <w:lang w:val="en-US"/>
        </w:rPr>
        <w:t xml:space="preserve"> 2016). To test to what extent, and how, the seed contribution of frugivore species determined the maternal components in the seed rain we performed a canonical correlation analysis by CCA R package (González &amp; Déjean</w:t>
      </w:r>
      <w:r w:rsidR="00C42D22">
        <w:rPr>
          <w:rFonts w:ascii="Calibri" w:eastAsia="Calibri" w:hAnsi="Calibri" w:cs="Calibri"/>
          <w:color w:val="211D1E"/>
          <w:lang w:val="en-US"/>
        </w:rPr>
        <w:t>,</w:t>
      </w:r>
      <w:r w:rsidRPr="00E1065C">
        <w:rPr>
          <w:rFonts w:ascii="Calibri" w:eastAsia="Calibri" w:hAnsi="Calibri" w:cs="Calibri"/>
          <w:color w:val="211D1E"/>
          <w:lang w:val="en-US"/>
        </w:rPr>
        <w:t xml:space="preserve"> 2012). CCA compared two multivariate data sets with equal number of rows (n = 86 deposition sites with more than one seed), in which one set included maternal genetic components of the seed rain while the other data set included the number of seeds that </w:t>
      </w:r>
      <w:r w:rsidRPr="00E1065C">
        <w:rPr>
          <w:rFonts w:ascii="Calibri" w:eastAsia="Calibri" w:hAnsi="Calibri" w:cs="Calibri"/>
          <w:color w:val="211D1E"/>
          <w:lang w:val="en-US"/>
        </w:rPr>
        <w:lastRenderedPageBreak/>
        <w:t>each frugivore species disperse</w:t>
      </w:r>
      <w:r w:rsidR="00367024">
        <w:rPr>
          <w:rFonts w:ascii="Calibri" w:eastAsia="Calibri" w:hAnsi="Calibri" w:cs="Calibri"/>
          <w:color w:val="211D1E"/>
          <w:lang w:val="en-US"/>
        </w:rPr>
        <w:t>d</w:t>
      </w:r>
      <w:r w:rsidRPr="00E1065C">
        <w:rPr>
          <w:rFonts w:ascii="Calibri" w:eastAsia="Calibri" w:hAnsi="Calibri" w:cs="Calibri"/>
          <w:color w:val="211D1E"/>
          <w:lang w:val="en-US"/>
        </w:rPr>
        <w:t xml:space="preserve"> in each deposition site</w:t>
      </w:r>
      <w:r w:rsidR="00F25680">
        <w:rPr>
          <w:rFonts w:ascii="Calibri" w:eastAsia="Calibri" w:hAnsi="Calibri" w:cs="Calibri"/>
          <w:color w:val="211D1E"/>
          <w:lang w:val="en-US"/>
        </w:rPr>
        <w:t>,</w:t>
      </w:r>
      <w:r w:rsidRPr="00E1065C">
        <w:rPr>
          <w:rFonts w:ascii="Calibri" w:eastAsia="Calibri" w:hAnsi="Calibri" w:cs="Calibri"/>
          <w:color w:val="211D1E"/>
          <w:lang w:val="en-US"/>
        </w:rPr>
        <w:t xml:space="preserve"> generating canonical variables that maximize the correlation between both datasets.</w:t>
      </w:r>
    </w:p>
    <w:p w14:paraId="341786AD" w14:textId="3C84F2B6" w:rsidR="00F312E4" w:rsidRPr="00E1065C" w:rsidRDefault="00543AAB" w:rsidP="003E1006">
      <w:pPr>
        <w:spacing w:line="480" w:lineRule="auto"/>
        <w:rPr>
          <w:rFonts w:ascii="Calibri" w:eastAsia="Calibri" w:hAnsi="Calibri" w:cs="Calibri"/>
          <w:color w:val="211D1E"/>
          <w:lang w:val="en-US"/>
        </w:rPr>
      </w:pPr>
      <w:r w:rsidRPr="003E1006">
        <w:rPr>
          <w:rFonts w:ascii="Calibri" w:eastAsia="Calibri" w:hAnsi="Calibri" w:cs="Calibri"/>
          <w:color w:val="211D1E"/>
          <w:highlight w:val="white"/>
          <w:lang w:val="en-US"/>
        </w:rPr>
        <w:t xml:space="preserve"> </w:t>
      </w:r>
    </w:p>
    <w:p w14:paraId="78B399F8" w14:textId="48B9CF27" w:rsidR="00E408C2" w:rsidRDefault="00543AAB" w:rsidP="003E1006">
      <w:pPr>
        <w:spacing w:line="480" w:lineRule="auto"/>
        <w:rPr>
          <w:rFonts w:ascii="Calibri" w:eastAsia="Calibri" w:hAnsi="Calibri" w:cs="Calibri"/>
          <w:b/>
          <w:lang w:val="en-US"/>
        </w:rPr>
      </w:pPr>
      <w:r w:rsidRPr="003E1006">
        <w:rPr>
          <w:rFonts w:ascii="Calibri" w:eastAsia="Calibri" w:hAnsi="Calibri" w:cs="Calibri"/>
          <w:b/>
          <w:lang w:val="en-US"/>
        </w:rPr>
        <w:t>Results</w:t>
      </w:r>
    </w:p>
    <w:p w14:paraId="1B4CDFB1" w14:textId="60226445" w:rsidR="00E1065C" w:rsidRPr="00E1065C" w:rsidRDefault="00F158E9" w:rsidP="003E1006">
      <w:pPr>
        <w:spacing w:line="480" w:lineRule="auto"/>
        <w:rPr>
          <w:rFonts w:ascii="Calibri" w:eastAsia="Calibri" w:hAnsi="Calibri" w:cs="Calibri"/>
          <w:i/>
          <w:lang w:val="en-US"/>
        </w:rPr>
      </w:pPr>
      <w:r>
        <w:rPr>
          <w:rFonts w:ascii="Calibri" w:eastAsia="Calibri" w:hAnsi="Calibri" w:cs="Calibri"/>
          <w:i/>
          <w:iCs/>
          <w:lang w:val="en-US"/>
        </w:rPr>
        <w:t>Animal-generated</w:t>
      </w:r>
      <w:r w:rsidR="00E1065C" w:rsidRPr="00E1065C">
        <w:rPr>
          <w:rFonts w:ascii="Calibri" w:eastAsia="Calibri" w:hAnsi="Calibri" w:cs="Calibri"/>
          <w:i/>
          <w:iCs/>
          <w:lang w:val="en-US"/>
        </w:rPr>
        <w:t xml:space="preserve"> seed rain patterns across a heterogeneous expansion gradient</w:t>
      </w:r>
    </w:p>
    <w:p w14:paraId="1D26C7EA" w14:textId="136D097C" w:rsidR="00E408C2" w:rsidRPr="000C0B3F" w:rsidRDefault="000C0B3F" w:rsidP="003E1006">
      <w:pPr>
        <w:spacing w:line="480" w:lineRule="auto"/>
        <w:rPr>
          <w:rFonts w:ascii="Calibri" w:eastAsia="Calibri" w:hAnsi="Calibri" w:cs="Calibri"/>
          <w:lang w:val="en-US"/>
        </w:rPr>
      </w:pPr>
      <w:r w:rsidRPr="000C0B3F">
        <w:rPr>
          <w:rFonts w:ascii="Calibri" w:eastAsia="Calibri" w:hAnsi="Calibri" w:cs="Calibri"/>
          <w:lang w:val="en-US"/>
        </w:rPr>
        <w:t>We collected 3,389 feces (or regurgitated seeds) across all deposition sites (N= 539) that </w:t>
      </w:r>
      <w:r w:rsidR="00E80F4A">
        <w:rPr>
          <w:rFonts w:ascii="Calibri" w:eastAsia="Calibri" w:hAnsi="Calibri" w:cs="Calibri"/>
          <w:lang w:val="en-US"/>
        </w:rPr>
        <w:t>included</w:t>
      </w:r>
      <w:r w:rsidRPr="000C0B3F">
        <w:rPr>
          <w:rFonts w:ascii="Calibri" w:eastAsia="Calibri" w:hAnsi="Calibri" w:cs="Calibri"/>
          <w:lang w:val="en-US"/>
        </w:rPr>
        <w:t xml:space="preserve"> 7,698 dispersed seeds of </w:t>
      </w:r>
      <w:r w:rsidRPr="000C0B3F">
        <w:rPr>
          <w:rFonts w:ascii="Calibri" w:eastAsia="Calibri" w:hAnsi="Calibri" w:cs="Calibri"/>
          <w:i/>
          <w:iCs/>
          <w:lang w:val="en-US"/>
        </w:rPr>
        <w:t>J</w:t>
      </w:r>
      <w:r w:rsidR="00BE6BFA">
        <w:rPr>
          <w:rFonts w:ascii="Calibri" w:eastAsia="Calibri" w:hAnsi="Calibri" w:cs="Calibri"/>
          <w:i/>
          <w:iCs/>
          <w:lang w:val="en-US"/>
        </w:rPr>
        <w:t>.</w:t>
      </w:r>
      <w:r w:rsidRPr="000C0B3F">
        <w:rPr>
          <w:rFonts w:ascii="Calibri" w:eastAsia="Calibri" w:hAnsi="Calibri" w:cs="Calibri"/>
          <w:i/>
          <w:iCs/>
          <w:lang w:val="en-US"/>
        </w:rPr>
        <w:t xml:space="preserve"> phoenicea</w:t>
      </w:r>
      <w:r w:rsidRPr="000C0B3F">
        <w:rPr>
          <w:rFonts w:ascii="Calibri" w:eastAsia="Calibri" w:hAnsi="Calibri" w:cs="Calibri"/>
          <w:lang w:val="en-US"/>
        </w:rPr>
        <w:t xml:space="preserve">. Seed density </w:t>
      </w:r>
      <w:r w:rsidR="00C02F52">
        <w:rPr>
          <w:rFonts w:ascii="Calibri" w:eastAsia="Calibri" w:hAnsi="Calibri" w:cs="Calibri"/>
          <w:lang w:val="en-US"/>
        </w:rPr>
        <w:t xml:space="preserve">among deposition sites </w:t>
      </w:r>
      <w:r w:rsidRPr="000C0B3F">
        <w:rPr>
          <w:rFonts w:ascii="Calibri" w:eastAsia="Calibri" w:hAnsi="Calibri" w:cs="Calibri"/>
          <w:lang w:val="en-US"/>
        </w:rPr>
        <w:t>ranged from 0 seeds/m</w:t>
      </w:r>
      <w:r w:rsidRPr="000C0B3F">
        <w:rPr>
          <w:rFonts w:ascii="Calibri" w:eastAsia="Calibri" w:hAnsi="Calibri" w:cs="Calibri"/>
          <w:vertAlign w:val="superscript"/>
          <w:lang w:val="en-US"/>
        </w:rPr>
        <w:t>2</w:t>
      </w:r>
      <w:r w:rsidRPr="000C0B3F">
        <w:rPr>
          <w:rFonts w:ascii="Calibri" w:eastAsia="Calibri" w:hAnsi="Calibri" w:cs="Calibri"/>
          <w:lang w:val="en-US"/>
        </w:rPr>
        <w:t xml:space="preserve"> to 620 seeds/m</w:t>
      </w:r>
      <w:r w:rsidRPr="000C0B3F">
        <w:rPr>
          <w:rFonts w:ascii="Calibri" w:eastAsia="Calibri" w:hAnsi="Calibri" w:cs="Calibri"/>
          <w:vertAlign w:val="superscript"/>
          <w:lang w:val="en-US"/>
        </w:rPr>
        <w:t>2</w:t>
      </w:r>
      <w:r w:rsidRPr="000C0B3F">
        <w:rPr>
          <w:rFonts w:ascii="Calibri" w:eastAsia="Calibri" w:hAnsi="Calibri" w:cs="Calibri"/>
          <w:lang w:val="en-US"/>
        </w:rPr>
        <w:t xml:space="preserve"> (Fig. 2A). Average seed density differed </w:t>
      </w:r>
      <w:r w:rsidR="00E979AA">
        <w:rPr>
          <w:rFonts w:ascii="Calibri" w:eastAsia="Calibri" w:hAnsi="Calibri" w:cs="Calibri"/>
          <w:lang w:val="en-US"/>
        </w:rPr>
        <w:t xml:space="preserve">marginally </w:t>
      </w:r>
      <w:r w:rsidRPr="000C0B3F">
        <w:rPr>
          <w:rFonts w:ascii="Calibri" w:eastAsia="Calibri" w:hAnsi="Calibri" w:cs="Calibri"/>
          <w:lang w:val="en-US"/>
        </w:rPr>
        <w:t xml:space="preserve">among stands (F= 2.8, </w:t>
      </w:r>
      <w:r w:rsidRPr="000C0B3F">
        <w:rPr>
          <w:rFonts w:ascii="Calibri" w:eastAsia="Calibri" w:hAnsi="Calibri" w:cs="Calibri"/>
          <w:i/>
          <w:iCs/>
          <w:lang w:val="en-US"/>
        </w:rPr>
        <w:t>d.f.</w:t>
      </w:r>
      <w:r w:rsidRPr="000C0B3F">
        <w:rPr>
          <w:rFonts w:ascii="Calibri" w:eastAsia="Calibri" w:hAnsi="Calibri" w:cs="Calibri"/>
          <w:lang w:val="en-US"/>
        </w:rPr>
        <w:t>= 2, p = 0.061)</w:t>
      </w:r>
      <w:r w:rsidR="00E979AA">
        <w:rPr>
          <w:rFonts w:ascii="Calibri" w:eastAsia="Calibri" w:hAnsi="Calibri" w:cs="Calibri"/>
          <w:lang w:val="en-US"/>
        </w:rPr>
        <w:t>,</w:t>
      </w:r>
      <w:r w:rsidRPr="000C0B3F">
        <w:rPr>
          <w:rFonts w:ascii="Calibri" w:eastAsia="Calibri" w:hAnsi="Calibri" w:cs="Calibri"/>
          <w:lang w:val="en-US"/>
        </w:rPr>
        <w:t xml:space="preserve"> with slightly higher </w:t>
      </w:r>
      <w:r w:rsidR="00ED7B2D">
        <w:rPr>
          <w:rFonts w:ascii="Calibri" w:eastAsia="Calibri" w:hAnsi="Calibri" w:cs="Calibri"/>
          <w:lang w:val="en-US"/>
        </w:rPr>
        <w:t>values</w:t>
      </w:r>
      <w:r w:rsidR="00002A47" w:rsidRPr="000C0B3F">
        <w:rPr>
          <w:rFonts w:ascii="Calibri" w:eastAsia="Calibri" w:hAnsi="Calibri" w:cs="Calibri"/>
          <w:lang w:val="en-US"/>
        </w:rPr>
        <w:t xml:space="preserve"> </w:t>
      </w:r>
      <w:r w:rsidRPr="000C0B3F">
        <w:rPr>
          <w:rFonts w:ascii="Calibri" w:eastAsia="Calibri" w:hAnsi="Calibri" w:cs="Calibri"/>
          <w:lang w:val="en-US"/>
        </w:rPr>
        <w:t xml:space="preserve">in deposition sites located at the intermediate stand compared to those sampled at the mature stand (Mean ± SE, 51.4 ± 6.8 vs. 37.3 ± 5.3, respectively, p = 0.056). Microhabitat type had a </w:t>
      </w:r>
      <w:r w:rsidR="00E80F4A">
        <w:rPr>
          <w:rFonts w:ascii="Calibri" w:eastAsia="Calibri" w:hAnsi="Calibri" w:cs="Calibri"/>
          <w:lang w:val="en-US"/>
        </w:rPr>
        <w:t>significant</w:t>
      </w:r>
      <w:r w:rsidR="00E80F4A" w:rsidRPr="000C0B3F">
        <w:rPr>
          <w:rFonts w:ascii="Calibri" w:eastAsia="Calibri" w:hAnsi="Calibri" w:cs="Calibri"/>
          <w:lang w:val="en-US"/>
        </w:rPr>
        <w:t xml:space="preserve"> </w:t>
      </w:r>
      <w:r w:rsidRPr="000C0B3F">
        <w:rPr>
          <w:rFonts w:ascii="Calibri" w:eastAsia="Calibri" w:hAnsi="Calibri" w:cs="Calibri"/>
          <w:lang w:val="en-US"/>
        </w:rPr>
        <w:t xml:space="preserve">effect on seed rain density variability (F= 191.2, </w:t>
      </w:r>
      <w:r w:rsidRPr="000C0B3F">
        <w:rPr>
          <w:rFonts w:ascii="Calibri" w:eastAsia="Calibri" w:hAnsi="Calibri" w:cs="Calibri"/>
          <w:i/>
          <w:iCs/>
          <w:lang w:val="en-US"/>
        </w:rPr>
        <w:t>d.f.</w:t>
      </w:r>
      <w:r w:rsidRPr="000C0B3F">
        <w:rPr>
          <w:rFonts w:ascii="Calibri" w:eastAsia="Calibri" w:hAnsi="Calibri" w:cs="Calibri"/>
          <w:lang w:val="en-US"/>
        </w:rPr>
        <w:t xml:space="preserve">= 4, p&lt; 0.001). Deposition sites under </w:t>
      </w:r>
      <w:r w:rsidR="00104335" w:rsidRPr="001B4A5E">
        <w:rPr>
          <w:rFonts w:ascii="Calibri" w:eastAsia="Calibri" w:hAnsi="Calibri" w:cs="Calibri"/>
          <w:i/>
          <w:lang w:val="en-US"/>
        </w:rPr>
        <w:t>P. pinea</w:t>
      </w:r>
      <w:r w:rsidR="00104335" w:rsidRPr="000C0B3F">
        <w:rPr>
          <w:rFonts w:ascii="Calibri" w:eastAsia="Calibri" w:hAnsi="Calibri" w:cs="Calibri"/>
          <w:lang w:val="en-US"/>
        </w:rPr>
        <w:t xml:space="preserve"> </w:t>
      </w:r>
      <w:r w:rsidR="00104335">
        <w:rPr>
          <w:rFonts w:ascii="Calibri" w:eastAsia="Calibri" w:hAnsi="Calibri" w:cs="Calibri"/>
          <w:lang w:val="en-US"/>
        </w:rPr>
        <w:t xml:space="preserve">microhabitats </w:t>
      </w:r>
      <w:r w:rsidRPr="000C0B3F">
        <w:rPr>
          <w:rFonts w:ascii="Calibri" w:eastAsia="Calibri" w:hAnsi="Calibri" w:cs="Calibri"/>
          <w:lang w:val="en-US"/>
        </w:rPr>
        <w:t xml:space="preserve">received </w:t>
      </w:r>
      <w:r w:rsidR="00E979AA">
        <w:rPr>
          <w:rFonts w:ascii="Calibri" w:eastAsia="Calibri" w:hAnsi="Calibri" w:cs="Calibri"/>
          <w:lang w:val="en-US"/>
        </w:rPr>
        <w:t xml:space="preserve">a </w:t>
      </w:r>
      <w:r w:rsidRPr="000C0B3F">
        <w:rPr>
          <w:rFonts w:ascii="Calibri" w:eastAsia="Calibri" w:hAnsi="Calibri" w:cs="Calibri"/>
          <w:lang w:val="en-US"/>
        </w:rPr>
        <w:t>significantly</w:t>
      </w:r>
      <w:r w:rsidR="00E979AA">
        <w:rPr>
          <w:rFonts w:ascii="Calibri" w:eastAsia="Calibri" w:hAnsi="Calibri" w:cs="Calibri"/>
          <w:lang w:val="en-US"/>
        </w:rPr>
        <w:t xml:space="preserve"> </w:t>
      </w:r>
      <w:r w:rsidRPr="000C0B3F">
        <w:rPr>
          <w:rFonts w:ascii="Calibri" w:eastAsia="Calibri" w:hAnsi="Calibri" w:cs="Calibri"/>
          <w:lang w:val="en-US"/>
        </w:rPr>
        <w:t>higher number of dispersed seeds than in the other microhabitats</w:t>
      </w:r>
      <w:r w:rsidR="005025D3">
        <w:rPr>
          <w:rFonts w:ascii="Calibri" w:eastAsia="Calibri" w:hAnsi="Calibri" w:cs="Calibri"/>
          <w:lang w:val="en-US"/>
        </w:rPr>
        <w:t xml:space="preserve">. In contrast, </w:t>
      </w:r>
      <w:r w:rsidR="00104335">
        <w:rPr>
          <w:rFonts w:ascii="Calibri" w:eastAsia="Calibri" w:hAnsi="Calibri" w:cs="Calibri"/>
          <w:lang w:val="en-US"/>
        </w:rPr>
        <w:t>open area</w:t>
      </w:r>
      <w:r w:rsidR="00104335" w:rsidRPr="000C0B3F">
        <w:rPr>
          <w:rFonts w:ascii="Calibri" w:eastAsia="Calibri" w:hAnsi="Calibri" w:cs="Calibri"/>
          <w:lang w:val="en-US"/>
        </w:rPr>
        <w:t xml:space="preserve"> </w:t>
      </w:r>
      <w:r w:rsidRPr="000C0B3F">
        <w:rPr>
          <w:rFonts w:ascii="Calibri" w:eastAsia="Calibri" w:hAnsi="Calibri" w:cs="Calibri"/>
          <w:lang w:val="en-US"/>
        </w:rPr>
        <w:t xml:space="preserve">sites </w:t>
      </w:r>
      <w:r w:rsidR="00E979AA">
        <w:rPr>
          <w:rFonts w:ascii="Calibri" w:eastAsia="Calibri" w:hAnsi="Calibri" w:cs="Calibri"/>
          <w:lang w:val="en-US"/>
        </w:rPr>
        <w:t xml:space="preserve">received </w:t>
      </w:r>
      <w:r w:rsidRPr="000C0B3F">
        <w:rPr>
          <w:rFonts w:ascii="Calibri" w:eastAsia="Calibri" w:hAnsi="Calibri" w:cs="Calibri"/>
          <w:lang w:val="en-US"/>
        </w:rPr>
        <w:t xml:space="preserve">significantly less, with 272 sites in </w:t>
      </w:r>
      <w:r w:rsidR="00104335">
        <w:rPr>
          <w:rFonts w:ascii="Calibri" w:eastAsia="Calibri" w:hAnsi="Calibri" w:cs="Calibri"/>
          <w:lang w:val="en-US"/>
        </w:rPr>
        <w:t>open area</w:t>
      </w:r>
      <w:r w:rsidR="005025D3">
        <w:rPr>
          <w:rFonts w:ascii="Calibri" w:eastAsia="Calibri" w:hAnsi="Calibri" w:cs="Calibri"/>
          <w:lang w:val="en-US"/>
        </w:rPr>
        <w:t>s</w:t>
      </w:r>
      <w:r w:rsidR="00104335" w:rsidRPr="000C0B3F">
        <w:rPr>
          <w:rFonts w:ascii="Calibri" w:eastAsia="Calibri" w:hAnsi="Calibri" w:cs="Calibri"/>
          <w:lang w:val="en-US"/>
        </w:rPr>
        <w:t xml:space="preserve"> </w:t>
      </w:r>
      <w:r w:rsidRPr="000C0B3F">
        <w:rPr>
          <w:rFonts w:ascii="Calibri" w:eastAsia="Calibri" w:hAnsi="Calibri" w:cs="Calibri"/>
          <w:lang w:val="en-US"/>
        </w:rPr>
        <w:t xml:space="preserve">receiving no seeds (Fig. 2B). Stand and microhabitat interacted significantly (F= 3.4, </w:t>
      </w:r>
      <w:r w:rsidRPr="000C0B3F">
        <w:rPr>
          <w:rFonts w:ascii="Calibri" w:eastAsia="Calibri" w:hAnsi="Calibri" w:cs="Calibri"/>
          <w:i/>
          <w:iCs/>
          <w:lang w:val="en-US"/>
        </w:rPr>
        <w:t>d.f.</w:t>
      </w:r>
      <w:r w:rsidRPr="000C0B3F">
        <w:rPr>
          <w:rFonts w:ascii="Calibri" w:eastAsia="Calibri" w:hAnsi="Calibri" w:cs="Calibri"/>
          <w:lang w:val="en-US"/>
        </w:rPr>
        <w:t xml:space="preserve">= 8, p&lt; 0.001) to impact seed density because </w:t>
      </w:r>
      <w:r w:rsidR="00104335">
        <w:rPr>
          <w:rFonts w:ascii="Calibri" w:eastAsia="Calibri" w:hAnsi="Calibri" w:cs="Calibri"/>
          <w:lang w:val="en-US"/>
        </w:rPr>
        <w:t>sites under non-fleshy fruited</w:t>
      </w:r>
      <w:r w:rsidR="00104335" w:rsidRPr="000C0B3F">
        <w:rPr>
          <w:rFonts w:ascii="Calibri" w:eastAsia="Calibri" w:hAnsi="Calibri" w:cs="Calibri"/>
          <w:lang w:val="en-US"/>
        </w:rPr>
        <w:t xml:space="preserve"> </w:t>
      </w:r>
      <w:r w:rsidR="00104335">
        <w:rPr>
          <w:rFonts w:ascii="Calibri" w:eastAsia="Calibri" w:hAnsi="Calibri" w:cs="Calibri"/>
          <w:lang w:val="en-US"/>
        </w:rPr>
        <w:t xml:space="preserve">shrubs </w:t>
      </w:r>
      <w:r w:rsidRPr="000C0B3F">
        <w:rPr>
          <w:rFonts w:ascii="Calibri" w:eastAsia="Calibri" w:hAnsi="Calibri" w:cs="Calibri"/>
          <w:lang w:val="en-US"/>
        </w:rPr>
        <w:t>received more seeds in the colonization than in the mature stand.</w:t>
      </w:r>
    </w:p>
    <w:p w14:paraId="73D0298E" w14:textId="77777777" w:rsidR="00E408C2" w:rsidRPr="003E1006" w:rsidRDefault="00E408C2" w:rsidP="003E1006">
      <w:pPr>
        <w:spacing w:line="480" w:lineRule="auto"/>
        <w:rPr>
          <w:rFonts w:ascii="Calibri" w:eastAsia="Calibri" w:hAnsi="Calibri" w:cs="Calibri"/>
          <w:i/>
          <w:color w:val="211D1E"/>
          <w:lang w:val="en-US"/>
        </w:rPr>
      </w:pPr>
    </w:p>
    <w:p w14:paraId="27D8A9B2" w14:textId="105C84C8" w:rsidR="000C0B3F" w:rsidRPr="000C0B3F" w:rsidRDefault="000C0B3F" w:rsidP="000C0B3F">
      <w:pPr>
        <w:spacing w:line="480" w:lineRule="auto"/>
        <w:rPr>
          <w:rFonts w:ascii="Calibri" w:eastAsia="Calibri" w:hAnsi="Calibri" w:cs="Calibri"/>
          <w:i/>
          <w:color w:val="211D1E"/>
          <w:lang w:val="en-US"/>
        </w:rPr>
      </w:pPr>
      <w:r w:rsidRPr="000C0B3F">
        <w:rPr>
          <w:rFonts w:ascii="Calibri" w:eastAsia="Calibri" w:hAnsi="Calibri" w:cs="Calibri"/>
          <w:i/>
          <w:iCs/>
          <w:color w:val="211D1E"/>
          <w:lang w:val="en-US"/>
        </w:rPr>
        <w:t>Frugivore contribution to seed rain patterns across a heterogeneous expansion gradient</w:t>
      </w:r>
    </w:p>
    <w:p w14:paraId="2782A25E" w14:textId="7C52B90D" w:rsidR="000C0B3F" w:rsidRPr="00213814" w:rsidRDefault="000C0B3F" w:rsidP="000C0B3F">
      <w:pPr>
        <w:spacing w:line="480" w:lineRule="auto"/>
        <w:rPr>
          <w:rFonts w:ascii="Calibri" w:eastAsia="Calibri" w:hAnsi="Calibri" w:cs="Calibri"/>
          <w:color w:val="000000"/>
          <w:lang w:val="en-US"/>
        </w:rPr>
      </w:pPr>
      <w:r w:rsidRPr="000C0B3F">
        <w:rPr>
          <w:rFonts w:ascii="Calibri" w:eastAsia="Calibri" w:hAnsi="Calibri" w:cs="Calibri"/>
          <w:color w:val="211D1E"/>
          <w:lang w:val="en-US"/>
        </w:rPr>
        <w:t xml:space="preserve">We identified ten species of frugivores dispersing </w:t>
      </w:r>
      <w:r w:rsidRPr="000C0B3F">
        <w:rPr>
          <w:rFonts w:ascii="Calibri" w:eastAsia="Calibri" w:hAnsi="Calibri" w:cs="Calibri"/>
          <w:i/>
          <w:iCs/>
          <w:color w:val="211D1E"/>
          <w:lang w:val="en-US"/>
        </w:rPr>
        <w:t>J. phoenicea</w:t>
      </w:r>
      <w:r w:rsidRPr="000C0B3F">
        <w:rPr>
          <w:rFonts w:ascii="Calibri" w:eastAsia="Calibri" w:hAnsi="Calibri" w:cs="Calibri"/>
          <w:color w:val="211D1E"/>
          <w:lang w:val="en-US"/>
        </w:rPr>
        <w:t xml:space="preserve"> seeds through DNA-barcoding of </w:t>
      </w:r>
      <w:r w:rsidR="00BE6BFA">
        <w:rPr>
          <w:rFonts w:ascii="Calibri" w:eastAsia="Calibri" w:hAnsi="Calibri" w:cs="Calibri"/>
          <w:color w:val="211D1E"/>
          <w:lang w:val="en-US"/>
        </w:rPr>
        <w:t>samples collected</w:t>
      </w:r>
      <w:r w:rsidRPr="000C0B3F">
        <w:rPr>
          <w:rFonts w:ascii="Calibri" w:eastAsia="Calibri" w:hAnsi="Calibri" w:cs="Calibri"/>
          <w:color w:val="211D1E"/>
          <w:lang w:val="en-US"/>
        </w:rPr>
        <w:t xml:space="preserve"> from focal deposition sites (N deposition sites= 105, N feces = 518, N seeds = 1000, Table 1, Fig. 3). </w:t>
      </w:r>
      <w:r w:rsidRPr="000C0B3F">
        <w:rPr>
          <w:rFonts w:ascii="Calibri" w:eastAsia="Calibri" w:hAnsi="Calibri" w:cs="Calibri"/>
          <w:i/>
          <w:iCs/>
          <w:color w:val="211D1E"/>
          <w:lang w:val="en-US"/>
        </w:rPr>
        <w:t>Turdus philomelos</w:t>
      </w:r>
      <w:r w:rsidRPr="000C0B3F">
        <w:rPr>
          <w:rFonts w:ascii="Calibri" w:eastAsia="Calibri" w:hAnsi="Calibri" w:cs="Calibri"/>
          <w:color w:val="211D1E"/>
          <w:lang w:val="en-US"/>
        </w:rPr>
        <w:t xml:space="preserve"> was the species that contributed most to the seed rain, accounting for 68.7% of dispersed seeds, followed by </w:t>
      </w:r>
      <w:r w:rsidRPr="000C0B3F">
        <w:rPr>
          <w:rFonts w:ascii="Calibri" w:eastAsia="Calibri" w:hAnsi="Calibri" w:cs="Calibri"/>
          <w:i/>
          <w:iCs/>
          <w:color w:val="211D1E"/>
          <w:lang w:val="en-US"/>
        </w:rPr>
        <w:t>Erithacus rubecula</w:t>
      </w:r>
      <w:r w:rsidRPr="000C0B3F">
        <w:rPr>
          <w:rFonts w:ascii="Calibri" w:eastAsia="Calibri" w:hAnsi="Calibri" w:cs="Calibri"/>
          <w:color w:val="211D1E"/>
          <w:lang w:val="en-US"/>
        </w:rPr>
        <w:t xml:space="preserve">, </w:t>
      </w:r>
      <w:r w:rsidRPr="000C0B3F">
        <w:rPr>
          <w:rFonts w:ascii="Calibri" w:eastAsia="Calibri" w:hAnsi="Calibri" w:cs="Calibri"/>
          <w:i/>
          <w:iCs/>
          <w:color w:val="211D1E"/>
          <w:lang w:val="en-US"/>
        </w:rPr>
        <w:t>Turdus merula</w:t>
      </w:r>
      <w:r w:rsidR="00B9742C">
        <w:rPr>
          <w:rFonts w:ascii="Calibri" w:eastAsia="Calibri" w:hAnsi="Calibri" w:cs="Calibri"/>
          <w:i/>
          <w:iCs/>
          <w:color w:val="211D1E"/>
          <w:lang w:val="en-US"/>
        </w:rPr>
        <w:t>,</w:t>
      </w:r>
      <w:r w:rsidRPr="000C0B3F">
        <w:rPr>
          <w:rFonts w:ascii="Calibri" w:eastAsia="Calibri" w:hAnsi="Calibri" w:cs="Calibri"/>
          <w:color w:val="211D1E"/>
          <w:lang w:val="en-US"/>
        </w:rPr>
        <w:t xml:space="preserve"> and </w:t>
      </w:r>
      <w:r w:rsidRPr="000C0B3F">
        <w:rPr>
          <w:rFonts w:ascii="Calibri" w:eastAsia="Calibri" w:hAnsi="Calibri" w:cs="Calibri"/>
          <w:i/>
          <w:iCs/>
          <w:color w:val="211D1E"/>
          <w:lang w:val="en-US"/>
        </w:rPr>
        <w:t>Vulpes vulpes</w:t>
      </w:r>
      <w:r w:rsidR="00E80F4A">
        <w:rPr>
          <w:rFonts w:ascii="Calibri" w:eastAsia="Calibri" w:hAnsi="Calibri" w:cs="Calibri"/>
          <w:color w:val="211D1E"/>
          <w:lang w:val="en-US"/>
        </w:rPr>
        <w:t>,</w:t>
      </w:r>
      <w:r w:rsidRPr="000C0B3F">
        <w:rPr>
          <w:rFonts w:ascii="Calibri" w:eastAsia="Calibri" w:hAnsi="Calibri" w:cs="Calibri"/>
          <w:color w:val="211D1E"/>
          <w:lang w:val="en-US"/>
        </w:rPr>
        <w:t xml:space="preserve"> that collectively accounted for 28.4% of </w:t>
      </w:r>
      <w:r w:rsidRPr="000C0B3F">
        <w:rPr>
          <w:rFonts w:ascii="Calibri" w:eastAsia="Calibri" w:hAnsi="Calibri" w:cs="Calibri"/>
          <w:color w:val="211D1E"/>
          <w:lang w:val="en-US"/>
        </w:rPr>
        <w:lastRenderedPageBreak/>
        <w:t>dispersed seeds (Table 1). Ancillary</w:t>
      </w:r>
      <w:r w:rsidR="00B9742C">
        <w:rPr>
          <w:rFonts w:ascii="Calibri" w:eastAsia="Calibri" w:hAnsi="Calibri" w:cs="Calibri"/>
          <w:color w:val="211D1E"/>
          <w:lang w:val="en-US"/>
        </w:rPr>
        <w:t xml:space="preserve"> </w:t>
      </w:r>
      <w:r w:rsidRPr="000C0B3F">
        <w:rPr>
          <w:rFonts w:ascii="Calibri" w:eastAsia="Calibri" w:hAnsi="Calibri" w:cs="Calibri"/>
          <w:color w:val="211D1E"/>
          <w:lang w:val="en-US"/>
        </w:rPr>
        <w:t xml:space="preserve">dispersers such as other </w:t>
      </w:r>
      <w:r w:rsidRPr="000C0B3F">
        <w:rPr>
          <w:rFonts w:ascii="Calibri" w:eastAsia="Calibri" w:hAnsi="Calibri" w:cs="Calibri"/>
          <w:i/>
          <w:iCs/>
          <w:color w:val="211D1E"/>
          <w:lang w:val="en-US"/>
        </w:rPr>
        <w:t>Turdus</w:t>
      </w:r>
      <w:r w:rsidRPr="000C0B3F">
        <w:rPr>
          <w:rFonts w:ascii="Calibri" w:eastAsia="Calibri" w:hAnsi="Calibri" w:cs="Calibri"/>
          <w:color w:val="211D1E"/>
          <w:lang w:val="en-US"/>
        </w:rPr>
        <w:t xml:space="preserve"> species and </w:t>
      </w:r>
      <w:r w:rsidR="00AE66D5" w:rsidRPr="000C0B3F">
        <w:rPr>
          <w:rFonts w:ascii="Calibri" w:eastAsia="Calibri" w:hAnsi="Calibri" w:cs="Calibri"/>
          <w:color w:val="211D1E"/>
          <w:lang w:val="en-US"/>
        </w:rPr>
        <w:t>non-legitimate</w:t>
      </w:r>
      <w:r w:rsidRPr="000C0B3F">
        <w:rPr>
          <w:rFonts w:ascii="Calibri" w:eastAsia="Calibri" w:hAnsi="Calibri" w:cs="Calibri"/>
          <w:color w:val="211D1E"/>
          <w:lang w:val="en-US"/>
        </w:rPr>
        <w:t xml:space="preserve"> dispersers (</w:t>
      </w:r>
      <w:r w:rsidRPr="000C0B3F">
        <w:rPr>
          <w:rFonts w:ascii="Calibri" w:eastAsia="Calibri" w:hAnsi="Calibri" w:cs="Calibri"/>
          <w:i/>
          <w:iCs/>
          <w:color w:val="211D1E"/>
          <w:lang w:val="en-US"/>
        </w:rPr>
        <w:t>Chloris chloris</w:t>
      </w:r>
      <w:r w:rsidRPr="000C0B3F">
        <w:rPr>
          <w:rFonts w:ascii="Calibri" w:eastAsia="Calibri" w:hAnsi="Calibri" w:cs="Calibri"/>
          <w:color w:val="211D1E"/>
          <w:lang w:val="en-US"/>
        </w:rPr>
        <w:t xml:space="preserve"> and </w:t>
      </w:r>
      <w:r w:rsidRPr="000C0B3F">
        <w:rPr>
          <w:rFonts w:ascii="Calibri" w:eastAsia="Calibri" w:hAnsi="Calibri" w:cs="Calibri"/>
          <w:i/>
          <w:iCs/>
          <w:color w:val="211D1E"/>
          <w:lang w:val="en-US"/>
        </w:rPr>
        <w:t>Cervus elaphus</w:t>
      </w:r>
      <w:r w:rsidRPr="000C0B3F">
        <w:rPr>
          <w:rFonts w:ascii="Calibri" w:eastAsia="Calibri" w:hAnsi="Calibri" w:cs="Calibri"/>
          <w:color w:val="211D1E"/>
          <w:lang w:val="en-US"/>
        </w:rPr>
        <w:t xml:space="preserve">) contributed </w:t>
      </w:r>
      <w:r w:rsidR="00057D01">
        <w:rPr>
          <w:rFonts w:ascii="Calibri" w:eastAsia="Calibri" w:hAnsi="Calibri" w:cs="Calibri"/>
          <w:color w:val="211D1E"/>
          <w:lang w:val="en-US"/>
        </w:rPr>
        <w:t>minimally</w:t>
      </w:r>
      <w:r w:rsidR="00057D01" w:rsidRPr="000C0B3F">
        <w:rPr>
          <w:rFonts w:ascii="Calibri" w:eastAsia="Calibri" w:hAnsi="Calibri" w:cs="Calibri"/>
          <w:color w:val="211D1E"/>
          <w:lang w:val="en-US"/>
        </w:rPr>
        <w:t xml:space="preserve"> </w:t>
      </w:r>
      <w:r w:rsidRPr="000C0B3F">
        <w:rPr>
          <w:rFonts w:ascii="Calibri" w:eastAsia="Calibri" w:hAnsi="Calibri" w:cs="Calibri"/>
          <w:color w:val="211D1E"/>
          <w:lang w:val="en-US"/>
        </w:rPr>
        <w:t>to the seed rain (&lt; 3%). Overall, frugivores contributed unevenly to stands (</w:t>
      </w:r>
      <w:r w:rsidRPr="000C0B3F">
        <w:rPr>
          <w:rFonts w:ascii="Calibri" w:eastAsia="Calibri" w:hAnsi="Calibri" w:cs="Calibri"/>
          <w:i/>
          <w:iCs/>
          <w:color w:val="211D1E"/>
          <w:lang w:val="en-US"/>
        </w:rPr>
        <w:t>X</w:t>
      </w:r>
      <w:r w:rsidRPr="000C0B3F">
        <w:rPr>
          <w:rFonts w:ascii="Calibri" w:eastAsia="Calibri" w:hAnsi="Calibri" w:cs="Calibri"/>
          <w:i/>
          <w:iCs/>
          <w:color w:val="211D1E"/>
          <w:vertAlign w:val="superscript"/>
          <w:lang w:val="en-US"/>
        </w:rPr>
        <w:t>2</w:t>
      </w:r>
      <w:r w:rsidRPr="000C0B3F">
        <w:rPr>
          <w:rFonts w:ascii="Calibri" w:eastAsia="Calibri" w:hAnsi="Calibri" w:cs="Calibri"/>
          <w:color w:val="211D1E"/>
          <w:lang w:val="en-US"/>
        </w:rPr>
        <w:t xml:space="preserve"> = 95.3, </w:t>
      </w:r>
      <w:r w:rsidRPr="000C0B3F">
        <w:rPr>
          <w:rFonts w:ascii="Calibri" w:eastAsia="Calibri" w:hAnsi="Calibri" w:cs="Calibri"/>
          <w:i/>
          <w:iCs/>
          <w:color w:val="211D1E"/>
          <w:lang w:val="en-US"/>
        </w:rPr>
        <w:t>d.f</w:t>
      </w:r>
      <w:r w:rsidRPr="000C0B3F">
        <w:rPr>
          <w:rFonts w:ascii="Calibri" w:eastAsia="Calibri" w:hAnsi="Calibri" w:cs="Calibri"/>
          <w:color w:val="211D1E"/>
          <w:lang w:val="en-US"/>
        </w:rPr>
        <w:t xml:space="preserve"> = 18, </w:t>
      </w:r>
      <w:r w:rsidR="00F158E9" w:rsidRPr="000C0B3F">
        <w:rPr>
          <w:rFonts w:ascii="Calibri" w:eastAsia="Calibri" w:hAnsi="Calibri" w:cs="Calibri"/>
          <w:color w:val="211D1E"/>
          <w:lang w:val="en-US"/>
        </w:rPr>
        <w:t>p &lt;</w:t>
      </w:r>
      <w:r w:rsidRPr="000C0B3F">
        <w:rPr>
          <w:rFonts w:ascii="Calibri" w:eastAsia="Calibri" w:hAnsi="Calibri" w:cs="Calibri"/>
          <w:color w:val="211D1E"/>
          <w:lang w:val="en-US"/>
        </w:rPr>
        <w:t xml:space="preserve"> 0.001) and microhabitats (</w:t>
      </w:r>
      <w:r w:rsidRPr="000C0B3F">
        <w:rPr>
          <w:rFonts w:ascii="Calibri" w:eastAsia="Calibri" w:hAnsi="Calibri" w:cs="Calibri"/>
          <w:i/>
          <w:iCs/>
          <w:color w:val="211D1E"/>
          <w:lang w:val="en-US"/>
        </w:rPr>
        <w:t>X</w:t>
      </w:r>
      <w:r w:rsidRPr="000C0B3F">
        <w:rPr>
          <w:rFonts w:ascii="Calibri" w:eastAsia="Calibri" w:hAnsi="Calibri" w:cs="Calibri"/>
          <w:i/>
          <w:iCs/>
          <w:color w:val="211D1E"/>
          <w:vertAlign w:val="superscript"/>
          <w:lang w:val="en-US"/>
        </w:rPr>
        <w:t>2</w:t>
      </w:r>
      <w:r w:rsidRPr="000C0B3F">
        <w:rPr>
          <w:rFonts w:ascii="Calibri" w:eastAsia="Calibri" w:hAnsi="Calibri" w:cs="Calibri"/>
          <w:color w:val="211D1E"/>
          <w:lang w:val="en-US"/>
        </w:rPr>
        <w:t xml:space="preserve"> = 365.3</w:t>
      </w:r>
      <w:r w:rsidR="00F158E9" w:rsidRPr="000C0B3F">
        <w:rPr>
          <w:rFonts w:ascii="Calibri" w:eastAsia="Calibri" w:hAnsi="Calibri" w:cs="Calibri"/>
          <w:color w:val="211D1E"/>
          <w:lang w:val="en-US"/>
        </w:rPr>
        <w:t>, </w:t>
      </w:r>
      <w:r w:rsidR="00F158E9" w:rsidRPr="00745376">
        <w:rPr>
          <w:rFonts w:ascii="Calibri" w:eastAsia="Calibri" w:hAnsi="Calibri" w:cs="Calibri"/>
          <w:i/>
          <w:color w:val="211D1E"/>
          <w:lang w:val="en-US"/>
        </w:rPr>
        <w:t>d.f</w:t>
      </w:r>
      <w:r w:rsidR="00F158E9" w:rsidRPr="000C0B3F">
        <w:rPr>
          <w:rFonts w:ascii="Calibri" w:eastAsia="Calibri" w:hAnsi="Calibri" w:cs="Calibri"/>
          <w:color w:val="211D1E"/>
          <w:lang w:val="en-US"/>
        </w:rPr>
        <w:t> = 36</w:t>
      </w:r>
      <w:r w:rsidRPr="000C0B3F">
        <w:rPr>
          <w:rFonts w:ascii="Calibri" w:eastAsia="Calibri" w:hAnsi="Calibri" w:cs="Calibri"/>
          <w:color w:val="211D1E"/>
          <w:lang w:val="en-US"/>
        </w:rPr>
        <w:t xml:space="preserve">, p &lt; </w:t>
      </w:r>
      <w:r w:rsidR="00F158E9" w:rsidRPr="000C0B3F">
        <w:rPr>
          <w:rFonts w:ascii="Calibri" w:eastAsia="Calibri" w:hAnsi="Calibri" w:cs="Calibri"/>
          <w:color w:val="211D1E"/>
          <w:lang w:val="en-US"/>
        </w:rPr>
        <w:t>0.001</w:t>
      </w:r>
      <w:r w:rsidR="00F158E9" w:rsidRPr="00F158E9">
        <w:rPr>
          <w:rFonts w:ascii="Calibri" w:eastAsia="Calibri" w:hAnsi="Calibri" w:cs="Calibri"/>
          <w:color w:val="211D1E"/>
          <w:lang w:val="en-US"/>
        </w:rPr>
        <w:t>)</w:t>
      </w:r>
      <w:r w:rsidRPr="000C0B3F">
        <w:rPr>
          <w:rFonts w:ascii="Calibri" w:eastAsia="Calibri" w:hAnsi="Calibri" w:cs="Calibri"/>
          <w:color w:val="211D1E"/>
          <w:lang w:val="en-US"/>
        </w:rPr>
        <w:t>, (Fig. 3A</w:t>
      </w:r>
      <w:r w:rsidR="00E979AA">
        <w:rPr>
          <w:rFonts w:ascii="Calibri" w:eastAsia="Calibri" w:hAnsi="Calibri" w:cs="Calibri"/>
          <w:color w:val="211D1E"/>
          <w:lang w:val="en-US"/>
        </w:rPr>
        <w:t>, 3</w:t>
      </w:r>
      <w:r w:rsidRPr="000C0B3F">
        <w:rPr>
          <w:rFonts w:ascii="Calibri" w:eastAsia="Calibri" w:hAnsi="Calibri" w:cs="Calibri"/>
          <w:color w:val="211D1E"/>
          <w:lang w:val="en-US"/>
        </w:rPr>
        <w:t xml:space="preserve">B). The main dispersers, </w:t>
      </w:r>
      <w:r w:rsidRPr="000C0B3F">
        <w:rPr>
          <w:rFonts w:ascii="Calibri" w:eastAsia="Calibri" w:hAnsi="Calibri" w:cs="Calibri"/>
          <w:i/>
          <w:iCs/>
          <w:color w:val="211D1E"/>
          <w:lang w:val="en-US"/>
        </w:rPr>
        <w:t>T. philomelos</w:t>
      </w:r>
      <w:r w:rsidRPr="000C0B3F">
        <w:rPr>
          <w:rFonts w:ascii="Calibri" w:eastAsia="Calibri" w:hAnsi="Calibri" w:cs="Calibri"/>
          <w:color w:val="211D1E"/>
          <w:lang w:val="en-US"/>
        </w:rPr>
        <w:t xml:space="preserve"> and </w:t>
      </w:r>
      <w:r w:rsidRPr="000C0B3F">
        <w:rPr>
          <w:rFonts w:ascii="Calibri" w:eastAsia="Calibri" w:hAnsi="Calibri" w:cs="Calibri"/>
          <w:i/>
          <w:iCs/>
          <w:color w:val="211D1E"/>
          <w:lang w:val="en-US"/>
        </w:rPr>
        <w:t>E. rubecula</w:t>
      </w:r>
      <w:r w:rsidR="00BE6BFA">
        <w:rPr>
          <w:rFonts w:ascii="Calibri" w:eastAsia="Calibri" w:hAnsi="Calibri" w:cs="Calibri"/>
          <w:i/>
          <w:iCs/>
          <w:color w:val="211D1E"/>
          <w:lang w:val="en-US"/>
        </w:rPr>
        <w:t>,</w:t>
      </w:r>
      <w:r w:rsidRPr="000C0B3F">
        <w:rPr>
          <w:rFonts w:ascii="Calibri" w:eastAsia="Calibri" w:hAnsi="Calibri" w:cs="Calibri"/>
          <w:color w:val="211D1E"/>
          <w:lang w:val="en-US"/>
        </w:rPr>
        <w:t xml:space="preserve"> contributed evenly to the seed rain across the three stands, while ancillary-</w:t>
      </w:r>
      <w:r w:rsidR="00BE6BFA">
        <w:rPr>
          <w:rFonts w:ascii="Calibri" w:eastAsia="Calibri" w:hAnsi="Calibri" w:cs="Calibri"/>
          <w:color w:val="211D1E"/>
          <w:lang w:val="en-US"/>
        </w:rPr>
        <w:t>species</w:t>
      </w:r>
      <w:r w:rsidRPr="000C0B3F">
        <w:rPr>
          <w:rFonts w:ascii="Calibri" w:eastAsia="Calibri" w:hAnsi="Calibri" w:cs="Calibri"/>
          <w:color w:val="211D1E"/>
          <w:lang w:val="en-US"/>
        </w:rPr>
        <w:t xml:space="preserve"> dispersed seeds mainly in mature and/or intermediate stands. All frugivores showed strong preferences for </w:t>
      </w:r>
      <w:r w:rsidR="00104335" w:rsidRPr="00800146">
        <w:rPr>
          <w:rFonts w:ascii="Calibri" w:eastAsia="Calibri" w:hAnsi="Calibri" w:cs="Calibri"/>
          <w:i/>
          <w:color w:val="211D1E"/>
          <w:lang w:val="en-US"/>
        </w:rPr>
        <w:t>P. pinea</w:t>
      </w:r>
      <w:r w:rsidR="00104335" w:rsidRPr="000C0B3F">
        <w:rPr>
          <w:rFonts w:ascii="Calibri" w:eastAsia="Calibri" w:hAnsi="Calibri" w:cs="Calibri"/>
          <w:color w:val="211D1E"/>
          <w:lang w:val="en-US"/>
        </w:rPr>
        <w:t xml:space="preserve"> </w:t>
      </w:r>
      <w:r w:rsidRPr="000C0B3F">
        <w:rPr>
          <w:rFonts w:ascii="Calibri" w:eastAsia="Calibri" w:hAnsi="Calibri" w:cs="Calibri"/>
          <w:color w:val="211D1E"/>
          <w:lang w:val="en-US"/>
        </w:rPr>
        <w:t xml:space="preserve">and </w:t>
      </w:r>
      <w:r w:rsidR="00104335" w:rsidRPr="00800146">
        <w:rPr>
          <w:rFonts w:ascii="Calibri" w:eastAsia="Calibri" w:hAnsi="Calibri" w:cs="Calibri"/>
          <w:i/>
          <w:color w:val="211D1E"/>
          <w:lang w:val="en-US"/>
        </w:rPr>
        <w:t>J. phoenicea</w:t>
      </w:r>
      <w:r w:rsidR="00104335" w:rsidRPr="000C0B3F">
        <w:rPr>
          <w:rFonts w:ascii="Calibri" w:eastAsia="Calibri" w:hAnsi="Calibri" w:cs="Calibri"/>
          <w:color w:val="211D1E"/>
          <w:lang w:val="en-US"/>
        </w:rPr>
        <w:t xml:space="preserve"> </w:t>
      </w:r>
      <w:r w:rsidRPr="000C0B3F">
        <w:rPr>
          <w:rFonts w:ascii="Calibri" w:eastAsia="Calibri" w:hAnsi="Calibri" w:cs="Calibri"/>
          <w:color w:val="211D1E"/>
          <w:lang w:val="en-US"/>
        </w:rPr>
        <w:t xml:space="preserve">microhabitats, where they </w:t>
      </w:r>
      <w:r w:rsidR="005025D3">
        <w:rPr>
          <w:rFonts w:ascii="Calibri" w:eastAsia="Calibri" w:hAnsi="Calibri" w:cs="Calibri"/>
          <w:color w:val="211D1E"/>
          <w:lang w:val="en-US"/>
        </w:rPr>
        <w:t>consistenly</w:t>
      </w:r>
      <w:r w:rsidR="005025D3" w:rsidRPr="000C0B3F">
        <w:rPr>
          <w:rFonts w:ascii="Calibri" w:eastAsia="Calibri" w:hAnsi="Calibri" w:cs="Calibri"/>
          <w:color w:val="211D1E"/>
          <w:lang w:val="en-US"/>
        </w:rPr>
        <w:t xml:space="preserve"> </w:t>
      </w:r>
      <w:r w:rsidRPr="000C0B3F">
        <w:rPr>
          <w:rFonts w:ascii="Calibri" w:eastAsia="Calibri" w:hAnsi="Calibri" w:cs="Calibri"/>
          <w:color w:val="211D1E"/>
          <w:lang w:val="en-US"/>
        </w:rPr>
        <w:t>dispersed at least half of the seeds they mobilized</w:t>
      </w:r>
      <w:r w:rsidR="005025D3">
        <w:rPr>
          <w:rFonts w:ascii="Calibri" w:eastAsia="Calibri" w:hAnsi="Calibri" w:cs="Calibri"/>
          <w:color w:val="211D1E"/>
          <w:lang w:val="en-US"/>
        </w:rPr>
        <w:t>,</w:t>
      </w:r>
      <w:r w:rsidRPr="000C0B3F">
        <w:rPr>
          <w:rFonts w:ascii="Calibri" w:eastAsia="Calibri" w:hAnsi="Calibri" w:cs="Calibri"/>
          <w:color w:val="211D1E"/>
          <w:lang w:val="en-US"/>
        </w:rPr>
        <w:t xml:space="preserve"> while only the main dispersers contributed to </w:t>
      </w:r>
      <w:r w:rsidR="00104335">
        <w:rPr>
          <w:rFonts w:ascii="Calibri" w:eastAsia="Calibri" w:hAnsi="Calibri" w:cs="Calibri"/>
          <w:color w:val="211D1E"/>
          <w:lang w:val="en-US"/>
        </w:rPr>
        <w:t>open area sites</w:t>
      </w:r>
      <w:r w:rsidR="00104335" w:rsidRPr="000C0B3F">
        <w:rPr>
          <w:rFonts w:ascii="Calibri" w:eastAsia="Calibri" w:hAnsi="Calibri" w:cs="Calibri"/>
          <w:color w:val="211D1E"/>
          <w:lang w:val="en-US"/>
        </w:rPr>
        <w:t xml:space="preserve"> </w:t>
      </w:r>
      <w:r w:rsidRPr="000C0B3F">
        <w:rPr>
          <w:rFonts w:ascii="Calibri" w:eastAsia="Calibri" w:hAnsi="Calibri" w:cs="Calibri"/>
          <w:color w:val="211D1E"/>
          <w:lang w:val="en-US"/>
        </w:rPr>
        <w:t xml:space="preserve">(Fig. 3B). As a result, we found a wider range of frugivores contributing to </w:t>
      </w:r>
      <w:r w:rsidR="00104335" w:rsidRPr="00C5363A">
        <w:rPr>
          <w:rFonts w:ascii="Calibri" w:eastAsia="Calibri" w:hAnsi="Calibri" w:cs="Calibri"/>
          <w:i/>
          <w:color w:val="211D1E"/>
          <w:lang w:val="en-US"/>
        </w:rPr>
        <w:t>P. pinea</w:t>
      </w:r>
      <w:r w:rsidR="00104335" w:rsidRPr="000C0B3F">
        <w:rPr>
          <w:rFonts w:ascii="Calibri" w:eastAsia="Calibri" w:hAnsi="Calibri" w:cs="Calibri"/>
          <w:color w:val="211D1E"/>
          <w:lang w:val="en-US"/>
        </w:rPr>
        <w:t xml:space="preserve"> and </w:t>
      </w:r>
      <w:r w:rsidR="00104335" w:rsidRPr="00C5363A">
        <w:rPr>
          <w:rFonts w:ascii="Calibri" w:eastAsia="Calibri" w:hAnsi="Calibri" w:cs="Calibri"/>
          <w:i/>
          <w:color w:val="211D1E"/>
          <w:lang w:val="en-US"/>
        </w:rPr>
        <w:t>J. phoenicea</w:t>
      </w:r>
      <w:r w:rsidRPr="000C0B3F">
        <w:rPr>
          <w:rFonts w:ascii="Calibri" w:eastAsia="Calibri" w:hAnsi="Calibri" w:cs="Calibri"/>
          <w:color w:val="211D1E"/>
          <w:lang w:val="en-US"/>
        </w:rPr>
        <w:t xml:space="preserve"> microhabitats, attracting the highest number of dispersed seeds, compared to microhabitats with a low number of dispersed seeds (</w:t>
      </w:r>
      <w:r w:rsidR="00104335">
        <w:rPr>
          <w:rFonts w:ascii="Calibri" w:eastAsia="Calibri" w:hAnsi="Calibri" w:cs="Calibri"/>
          <w:color w:val="211D1E"/>
          <w:lang w:val="en-US"/>
        </w:rPr>
        <w:t>open areas and other</w:t>
      </w:r>
      <w:r w:rsidR="00104335" w:rsidRPr="000C0B3F">
        <w:rPr>
          <w:rFonts w:ascii="Calibri" w:eastAsia="Calibri" w:hAnsi="Calibri" w:cs="Calibri"/>
          <w:color w:val="211D1E"/>
          <w:lang w:val="en-US"/>
        </w:rPr>
        <w:t xml:space="preserve"> </w:t>
      </w:r>
      <w:r w:rsidR="00104335">
        <w:rPr>
          <w:rFonts w:ascii="Calibri" w:eastAsia="Calibri" w:hAnsi="Calibri" w:cs="Calibri"/>
          <w:color w:val="211D1E"/>
          <w:lang w:val="en-US"/>
        </w:rPr>
        <w:t>fleshy-fruited shrubs</w:t>
      </w:r>
      <w:r w:rsidRPr="000C0B3F">
        <w:rPr>
          <w:rFonts w:ascii="Calibri" w:eastAsia="Calibri" w:hAnsi="Calibri" w:cs="Calibri"/>
          <w:color w:val="211D1E"/>
          <w:lang w:val="en-US"/>
        </w:rPr>
        <w:t>), (Fig</w:t>
      </w:r>
      <w:r w:rsidR="00E979AA">
        <w:rPr>
          <w:rFonts w:ascii="Calibri" w:eastAsia="Calibri" w:hAnsi="Calibri" w:cs="Calibri"/>
          <w:color w:val="211D1E"/>
          <w:lang w:val="en-US"/>
        </w:rPr>
        <w:t>.</w:t>
      </w:r>
      <w:r w:rsidRPr="000C0B3F">
        <w:rPr>
          <w:rFonts w:ascii="Calibri" w:eastAsia="Calibri" w:hAnsi="Calibri" w:cs="Calibri"/>
          <w:color w:val="211D1E"/>
          <w:lang w:val="en-US"/>
        </w:rPr>
        <w:t xml:space="preserve"> 3C). The number of species contributing per deposition site ranged from 1, mostly in </w:t>
      </w:r>
      <w:r w:rsidR="00104335">
        <w:rPr>
          <w:rFonts w:ascii="Calibri" w:eastAsia="Calibri" w:hAnsi="Calibri" w:cs="Calibri"/>
          <w:color w:val="211D1E"/>
          <w:lang w:val="en-US"/>
        </w:rPr>
        <w:t>open area sites</w:t>
      </w:r>
      <w:r w:rsidRPr="000C0B3F">
        <w:rPr>
          <w:rFonts w:ascii="Calibri" w:eastAsia="Calibri" w:hAnsi="Calibri" w:cs="Calibri"/>
          <w:color w:val="211D1E"/>
          <w:lang w:val="en-US"/>
        </w:rPr>
        <w:t xml:space="preserve">, to 5 under </w:t>
      </w:r>
      <w:r w:rsidR="00104335" w:rsidRPr="00C5363A">
        <w:rPr>
          <w:rFonts w:ascii="Calibri" w:eastAsia="Calibri" w:hAnsi="Calibri" w:cs="Calibri"/>
          <w:i/>
          <w:color w:val="211D1E"/>
          <w:lang w:val="en-US"/>
        </w:rPr>
        <w:t>P. pinea</w:t>
      </w:r>
      <w:r w:rsidRPr="000C0B3F">
        <w:rPr>
          <w:rFonts w:ascii="Calibri" w:eastAsia="Calibri" w:hAnsi="Calibri" w:cs="Calibri"/>
          <w:color w:val="211D1E"/>
          <w:lang w:val="en-US"/>
        </w:rPr>
        <w:t>.</w:t>
      </w:r>
      <w:r w:rsidRPr="000C0B3F">
        <w:rPr>
          <w:rFonts w:ascii="Calibri" w:eastAsia="Calibri" w:hAnsi="Calibri" w:cs="Calibri"/>
          <w:i/>
          <w:iCs/>
          <w:color w:val="211D1E"/>
          <w:lang w:val="en-US"/>
        </w:rPr>
        <w:t xml:space="preserve"> Turdus philomelos</w:t>
      </w:r>
      <w:r w:rsidRPr="000C0B3F">
        <w:rPr>
          <w:rFonts w:ascii="Calibri" w:eastAsia="Calibri" w:hAnsi="Calibri" w:cs="Calibri"/>
          <w:color w:val="211D1E"/>
          <w:lang w:val="en-US"/>
        </w:rPr>
        <w:t xml:space="preserve"> dispersed seeds to most deposition sites (Fig. 3C, Fig. </w:t>
      </w:r>
      <w:r w:rsidRPr="00213814">
        <w:rPr>
          <w:rFonts w:ascii="Calibri" w:eastAsia="Calibri" w:hAnsi="Calibri" w:cs="Calibri"/>
          <w:color w:val="000000"/>
          <w:lang w:val="en-US"/>
        </w:rPr>
        <w:t>S</w:t>
      </w:r>
      <w:r w:rsidR="00F816C8">
        <w:rPr>
          <w:rFonts w:ascii="Calibri" w:eastAsia="Calibri" w:hAnsi="Calibri" w:cs="Calibri"/>
          <w:color w:val="000000"/>
          <w:lang w:val="en-US"/>
        </w:rPr>
        <w:t>2</w:t>
      </w:r>
      <w:r w:rsidRPr="00213814">
        <w:rPr>
          <w:rFonts w:ascii="Calibri" w:eastAsia="Calibri" w:hAnsi="Calibri" w:cs="Calibri"/>
          <w:color w:val="000000"/>
          <w:lang w:val="en-US"/>
        </w:rPr>
        <w:t>)</w:t>
      </w:r>
      <w:r w:rsidR="00985B4C" w:rsidRPr="00213814">
        <w:rPr>
          <w:rFonts w:ascii="Calibri" w:eastAsia="Calibri" w:hAnsi="Calibri" w:cs="Calibri"/>
          <w:color w:val="000000"/>
          <w:lang w:val="en-US"/>
        </w:rPr>
        <w:t>.</w:t>
      </w:r>
    </w:p>
    <w:p w14:paraId="2041D849" w14:textId="77777777" w:rsidR="00985B4C" w:rsidRDefault="00985B4C" w:rsidP="000C0B3F">
      <w:pPr>
        <w:spacing w:line="480" w:lineRule="auto"/>
        <w:rPr>
          <w:rFonts w:ascii="Calibri" w:eastAsia="Calibri" w:hAnsi="Calibri" w:cs="Calibri"/>
          <w:i/>
          <w:iCs/>
          <w:color w:val="211D1E"/>
          <w:lang w:val="en-US"/>
        </w:rPr>
      </w:pPr>
    </w:p>
    <w:p w14:paraId="1B5D0BEF" w14:textId="4307E0A4" w:rsidR="000C0B3F" w:rsidRPr="000C0B3F" w:rsidRDefault="000C0B3F" w:rsidP="000C0B3F">
      <w:pPr>
        <w:spacing w:line="480" w:lineRule="auto"/>
        <w:rPr>
          <w:rFonts w:ascii="Calibri" w:eastAsia="Calibri" w:hAnsi="Calibri" w:cs="Calibri"/>
          <w:i/>
          <w:color w:val="211D1E"/>
          <w:lang w:val="en-US"/>
        </w:rPr>
      </w:pPr>
      <w:r w:rsidRPr="000C0B3F">
        <w:rPr>
          <w:rFonts w:ascii="Calibri" w:eastAsia="Calibri" w:hAnsi="Calibri" w:cs="Calibri"/>
          <w:i/>
          <w:iCs/>
          <w:color w:val="211D1E"/>
          <w:lang w:val="en-US"/>
        </w:rPr>
        <w:t>Diversity and relatedness of maternal progenies in the seed rain</w:t>
      </w:r>
    </w:p>
    <w:p w14:paraId="06E4F96A" w14:textId="3E93359D" w:rsidR="000C0B3F" w:rsidRPr="000C0B3F" w:rsidRDefault="000C0B3F" w:rsidP="000C0B3F">
      <w:pPr>
        <w:spacing w:line="480" w:lineRule="auto"/>
        <w:rPr>
          <w:rFonts w:ascii="Calibri" w:eastAsia="Calibri" w:hAnsi="Calibri" w:cs="Calibri"/>
          <w:color w:val="211D1E"/>
          <w:lang w:val="en-US"/>
        </w:rPr>
      </w:pPr>
      <w:r w:rsidRPr="000C0B3F">
        <w:rPr>
          <w:rFonts w:ascii="Calibri" w:eastAsia="Calibri" w:hAnsi="Calibri" w:cs="Calibri"/>
          <w:color w:val="211D1E"/>
          <w:lang w:val="en-US"/>
        </w:rPr>
        <w:t xml:space="preserve">Among 1000 dispersed seeds sampled, we identified 605 distinct maternal trees. Most maternal progenies arrive </w:t>
      </w:r>
      <w:r w:rsidR="00E979AA">
        <w:rPr>
          <w:rFonts w:ascii="Calibri" w:eastAsia="Calibri" w:hAnsi="Calibri" w:cs="Calibri"/>
          <w:color w:val="211D1E"/>
          <w:lang w:val="en-US"/>
        </w:rPr>
        <w:t xml:space="preserve">only </w:t>
      </w:r>
      <w:r w:rsidR="00ED7B2D">
        <w:rPr>
          <w:rFonts w:ascii="Calibri" w:eastAsia="Calibri" w:hAnsi="Calibri" w:cs="Calibri"/>
          <w:color w:val="211D1E"/>
          <w:lang w:val="en-US"/>
        </w:rPr>
        <w:t>at one</w:t>
      </w:r>
      <w:r w:rsidRPr="000C0B3F">
        <w:rPr>
          <w:rFonts w:ascii="Calibri" w:eastAsia="Calibri" w:hAnsi="Calibri" w:cs="Calibri"/>
          <w:color w:val="211D1E"/>
          <w:lang w:val="en-US"/>
        </w:rPr>
        <w:t xml:space="preserve"> stand, but two progenies </w:t>
      </w:r>
      <w:r w:rsidR="003F3D10">
        <w:rPr>
          <w:rFonts w:ascii="Calibri" w:eastAsia="Calibri" w:hAnsi="Calibri" w:cs="Calibri"/>
          <w:color w:val="211D1E"/>
          <w:lang w:val="en-US"/>
        </w:rPr>
        <w:t>reach</w:t>
      </w:r>
      <w:r w:rsidR="00ED7B2D">
        <w:rPr>
          <w:rFonts w:ascii="Calibri" w:eastAsia="Calibri" w:hAnsi="Calibri" w:cs="Calibri"/>
          <w:color w:val="211D1E"/>
          <w:lang w:val="en-US"/>
        </w:rPr>
        <w:t>ed</w:t>
      </w:r>
      <w:r w:rsidRPr="000C0B3F">
        <w:rPr>
          <w:rFonts w:ascii="Calibri" w:eastAsia="Calibri" w:hAnsi="Calibri" w:cs="Calibri"/>
          <w:color w:val="211D1E"/>
          <w:lang w:val="en-US"/>
        </w:rPr>
        <w:t xml:space="preserve"> both intermediate and colonization stands, </w:t>
      </w:r>
      <w:r w:rsidR="00FD2025">
        <w:rPr>
          <w:rFonts w:ascii="Calibri" w:eastAsia="Calibri" w:hAnsi="Calibri" w:cs="Calibri"/>
          <w:color w:val="211D1E"/>
          <w:lang w:val="en-US"/>
        </w:rPr>
        <w:t>proving</w:t>
      </w:r>
      <w:r w:rsidR="00FD2025" w:rsidRPr="000C0B3F">
        <w:rPr>
          <w:rFonts w:ascii="Calibri" w:eastAsia="Calibri" w:hAnsi="Calibri" w:cs="Calibri"/>
          <w:color w:val="211D1E"/>
          <w:lang w:val="en-US"/>
        </w:rPr>
        <w:t xml:space="preserve"> </w:t>
      </w:r>
      <w:r w:rsidRPr="000C0B3F">
        <w:rPr>
          <w:rFonts w:ascii="Calibri" w:eastAsia="Calibri" w:hAnsi="Calibri" w:cs="Calibri"/>
          <w:color w:val="211D1E"/>
          <w:lang w:val="en-US"/>
        </w:rPr>
        <w:t>the existence of LDD events (Fig. S</w:t>
      </w:r>
      <w:r w:rsidR="00F816C8">
        <w:rPr>
          <w:rFonts w:ascii="Calibri" w:eastAsia="Calibri" w:hAnsi="Calibri" w:cs="Calibri"/>
          <w:color w:val="211D1E"/>
          <w:lang w:val="en-US"/>
        </w:rPr>
        <w:t>3</w:t>
      </w:r>
      <w:r w:rsidRPr="001B4A5E">
        <w:rPr>
          <w:rFonts w:ascii="Calibri" w:eastAsia="Calibri" w:hAnsi="Calibri" w:cs="Calibri"/>
          <w:color w:val="211D1E"/>
          <w:lang w:val="en-US"/>
        </w:rPr>
        <w:t>).</w:t>
      </w:r>
      <w:r w:rsidR="000F5F9E" w:rsidRPr="001B4A5E">
        <w:rPr>
          <w:rFonts w:ascii="Calibri" w:eastAsia="Calibri" w:hAnsi="Calibri" w:cs="Calibri"/>
          <w:color w:val="211D1E"/>
          <w:lang w:val="en-US"/>
        </w:rPr>
        <w:t xml:space="preserve"> These documented LDD events included at least two seeds (0.2% of the </w:t>
      </w:r>
      <w:r w:rsidR="00252CD4">
        <w:rPr>
          <w:rFonts w:ascii="Calibri" w:eastAsia="Calibri" w:hAnsi="Calibri" w:cs="Calibri"/>
          <w:color w:val="211D1E"/>
          <w:lang w:val="en-US"/>
        </w:rPr>
        <w:t>dispersal events assessed by seed genotyping</w:t>
      </w:r>
      <w:r w:rsidR="000F5F9E" w:rsidRPr="001B4A5E">
        <w:rPr>
          <w:rFonts w:ascii="Calibri" w:eastAsia="Calibri" w:hAnsi="Calibri" w:cs="Calibri"/>
          <w:color w:val="211D1E"/>
          <w:lang w:val="en-US"/>
        </w:rPr>
        <w:t xml:space="preserve">) </w:t>
      </w:r>
      <w:r w:rsidR="00BA5D4A">
        <w:rPr>
          <w:rFonts w:ascii="Calibri" w:eastAsia="Calibri" w:hAnsi="Calibri" w:cs="Calibri"/>
          <w:color w:val="211D1E"/>
          <w:lang w:val="en-US"/>
        </w:rPr>
        <w:t>mediated</w:t>
      </w:r>
      <w:r w:rsidR="000F5F9E" w:rsidRPr="001B4A5E">
        <w:rPr>
          <w:rFonts w:ascii="Calibri" w:eastAsia="Calibri" w:hAnsi="Calibri" w:cs="Calibri"/>
          <w:color w:val="211D1E"/>
          <w:lang w:val="en-US"/>
        </w:rPr>
        <w:t xml:space="preserve"> by </w:t>
      </w:r>
      <w:r w:rsidR="000F5F9E" w:rsidRPr="001B4A5E">
        <w:rPr>
          <w:rFonts w:ascii="Calibri" w:eastAsia="Calibri" w:hAnsi="Calibri" w:cs="Calibri"/>
          <w:i/>
          <w:color w:val="211D1E"/>
          <w:lang w:val="en-US"/>
        </w:rPr>
        <w:t>T. philomelos</w:t>
      </w:r>
      <w:r w:rsidR="000F5F9E" w:rsidRPr="001B4A5E">
        <w:rPr>
          <w:rFonts w:ascii="Calibri" w:eastAsia="Calibri" w:hAnsi="Calibri" w:cs="Calibri"/>
          <w:color w:val="211D1E"/>
          <w:lang w:val="en-US"/>
        </w:rPr>
        <w:t>, resulting in dispersal distances ranging from 415-830 m.</w:t>
      </w:r>
      <w:r w:rsidRPr="000C0B3F">
        <w:rPr>
          <w:rFonts w:ascii="Calibri" w:eastAsia="Calibri" w:hAnsi="Calibri" w:cs="Calibri"/>
          <w:color w:val="211D1E"/>
          <w:lang w:val="en-US"/>
        </w:rPr>
        <w:t xml:space="preserve"> Within the three stands, deposition sites collected both seeds from unique progenies (only found at one deposition site) and progenies shared among deposition sites (mother trees that reached their progeny to multiple deposition sites), indicating</w:t>
      </w:r>
      <w:r w:rsidR="00273ABD">
        <w:rPr>
          <w:rFonts w:ascii="Calibri" w:eastAsia="Calibri" w:hAnsi="Calibri" w:cs="Calibri"/>
          <w:color w:val="211D1E"/>
          <w:lang w:val="en-US"/>
        </w:rPr>
        <w:t xml:space="preserve"> </w:t>
      </w:r>
      <w:r w:rsidR="00ED7B2D">
        <w:rPr>
          <w:rFonts w:ascii="Calibri" w:eastAsia="Calibri" w:hAnsi="Calibri" w:cs="Calibri"/>
          <w:color w:val="211D1E"/>
          <w:lang w:val="en-US"/>
        </w:rPr>
        <w:t>overlapping of</w:t>
      </w:r>
      <w:r w:rsidRPr="000C0B3F">
        <w:rPr>
          <w:rFonts w:ascii="Calibri" w:eastAsia="Calibri" w:hAnsi="Calibri" w:cs="Calibri"/>
          <w:color w:val="211D1E"/>
          <w:lang w:val="en-US"/>
        </w:rPr>
        <w:t xml:space="preserve"> seed </w:t>
      </w:r>
      <w:r w:rsidRPr="000C0B3F">
        <w:rPr>
          <w:rFonts w:ascii="Calibri" w:eastAsia="Calibri" w:hAnsi="Calibri" w:cs="Calibri"/>
          <w:color w:val="211D1E"/>
          <w:lang w:val="en-US"/>
        </w:rPr>
        <w:lastRenderedPageBreak/>
        <w:t>shadows (Fig. S</w:t>
      </w:r>
      <w:r w:rsidR="00F816C8">
        <w:rPr>
          <w:rFonts w:ascii="Calibri" w:eastAsia="Calibri" w:hAnsi="Calibri" w:cs="Calibri"/>
          <w:color w:val="211D1E"/>
          <w:lang w:val="en-US"/>
        </w:rPr>
        <w:t>3</w:t>
      </w:r>
      <w:r w:rsidRPr="000C0B3F">
        <w:rPr>
          <w:rFonts w:ascii="Calibri" w:eastAsia="Calibri" w:hAnsi="Calibri" w:cs="Calibri"/>
          <w:color w:val="211D1E"/>
          <w:lang w:val="en-US"/>
        </w:rPr>
        <w:t xml:space="preserve">). </w:t>
      </w:r>
      <w:r w:rsidR="00EE2ADE">
        <w:rPr>
          <w:rFonts w:ascii="Calibri" w:eastAsia="Calibri" w:hAnsi="Calibri" w:cs="Calibri"/>
          <w:color w:val="211D1E"/>
          <w:lang w:val="en-US"/>
        </w:rPr>
        <w:t>A</w:t>
      </w:r>
      <w:r w:rsidRPr="000C0B3F">
        <w:rPr>
          <w:rFonts w:ascii="Calibri" w:eastAsia="Calibri" w:hAnsi="Calibri" w:cs="Calibri"/>
          <w:color w:val="211D1E"/>
          <w:lang w:val="en-US"/>
        </w:rPr>
        <w:t xml:space="preserve">ccumulation curves show that maternal richness </w:t>
      </w:r>
      <w:r w:rsidR="00ED7B2D">
        <w:rPr>
          <w:rFonts w:ascii="Calibri" w:eastAsia="Calibri" w:hAnsi="Calibri" w:cs="Calibri"/>
          <w:color w:val="211D1E"/>
          <w:lang w:val="en-US"/>
        </w:rPr>
        <w:t>increases</w:t>
      </w:r>
      <w:r w:rsidR="00273ABD" w:rsidRPr="000C0B3F">
        <w:rPr>
          <w:rFonts w:ascii="Calibri" w:eastAsia="Calibri" w:hAnsi="Calibri" w:cs="Calibri"/>
          <w:color w:val="211D1E"/>
          <w:lang w:val="en-US"/>
        </w:rPr>
        <w:t xml:space="preserve"> </w:t>
      </w:r>
      <w:r w:rsidR="00E80F4A">
        <w:rPr>
          <w:rFonts w:ascii="Calibri" w:eastAsia="Calibri" w:hAnsi="Calibri" w:cs="Calibri"/>
          <w:color w:val="211D1E"/>
          <w:lang w:val="en-US"/>
        </w:rPr>
        <w:t>with</w:t>
      </w:r>
      <w:r w:rsidRPr="000C0B3F">
        <w:rPr>
          <w:rFonts w:ascii="Calibri" w:eastAsia="Calibri" w:hAnsi="Calibri" w:cs="Calibri"/>
          <w:color w:val="211D1E"/>
          <w:lang w:val="en-US"/>
        </w:rPr>
        <w:t xml:space="preserve"> </w:t>
      </w:r>
      <w:r w:rsidR="00E80F4A" w:rsidRPr="000C0B3F">
        <w:rPr>
          <w:rFonts w:ascii="Calibri" w:eastAsia="Calibri" w:hAnsi="Calibri" w:cs="Calibri"/>
          <w:color w:val="211D1E"/>
          <w:lang w:val="en-US"/>
        </w:rPr>
        <w:t>increas</w:t>
      </w:r>
      <w:r w:rsidR="00E80F4A">
        <w:rPr>
          <w:rFonts w:ascii="Calibri" w:eastAsia="Calibri" w:hAnsi="Calibri" w:cs="Calibri"/>
          <w:color w:val="211D1E"/>
          <w:lang w:val="en-US"/>
        </w:rPr>
        <w:t>ing</w:t>
      </w:r>
      <w:r w:rsidR="00E80F4A" w:rsidRPr="000C0B3F">
        <w:rPr>
          <w:rFonts w:ascii="Calibri" w:eastAsia="Calibri" w:hAnsi="Calibri" w:cs="Calibri"/>
          <w:color w:val="211D1E"/>
          <w:lang w:val="en-US"/>
        </w:rPr>
        <w:t xml:space="preserve"> </w:t>
      </w:r>
      <w:r w:rsidRPr="000C0B3F">
        <w:rPr>
          <w:rFonts w:ascii="Calibri" w:eastAsia="Calibri" w:hAnsi="Calibri" w:cs="Calibri"/>
          <w:color w:val="211D1E"/>
          <w:lang w:val="en-US"/>
        </w:rPr>
        <w:t xml:space="preserve">sampled seeds across stands, microhabitats, and </w:t>
      </w:r>
      <w:r w:rsidR="00085DF8" w:rsidRPr="000C0B3F">
        <w:rPr>
          <w:rFonts w:ascii="Calibri" w:eastAsia="Calibri" w:hAnsi="Calibri" w:cs="Calibri"/>
          <w:color w:val="211D1E"/>
          <w:lang w:val="en-US"/>
        </w:rPr>
        <w:t>frugivore</w:t>
      </w:r>
      <w:r w:rsidR="00085DF8">
        <w:rPr>
          <w:rFonts w:ascii="Calibri" w:eastAsia="Calibri" w:hAnsi="Calibri" w:cs="Calibri"/>
          <w:color w:val="211D1E"/>
          <w:lang w:val="en-US"/>
        </w:rPr>
        <w:t xml:space="preserve"> species</w:t>
      </w:r>
      <w:r w:rsidRPr="000C0B3F">
        <w:rPr>
          <w:rFonts w:ascii="Calibri" w:eastAsia="Calibri" w:hAnsi="Calibri" w:cs="Calibri"/>
          <w:color w:val="211D1E"/>
          <w:lang w:val="en-US"/>
        </w:rPr>
        <w:t>, indicating that dispersed seeds come from a wide range of maternal trees (Fig. S</w:t>
      </w:r>
      <w:r w:rsidR="00F816C8">
        <w:rPr>
          <w:rFonts w:ascii="Calibri" w:eastAsia="Calibri" w:hAnsi="Calibri" w:cs="Calibri"/>
          <w:color w:val="211D1E"/>
          <w:lang w:val="en-US"/>
        </w:rPr>
        <w:t>4</w:t>
      </w:r>
      <w:r w:rsidRPr="000C0B3F">
        <w:rPr>
          <w:rFonts w:ascii="Calibri" w:eastAsia="Calibri" w:hAnsi="Calibri" w:cs="Calibri"/>
          <w:color w:val="211D1E"/>
          <w:lang w:val="en-US"/>
        </w:rPr>
        <w:t xml:space="preserve">). Most maternal progenies were dispersed by </w:t>
      </w:r>
      <w:r w:rsidRPr="000C0B3F">
        <w:rPr>
          <w:rFonts w:ascii="Calibri" w:eastAsia="Calibri" w:hAnsi="Calibri" w:cs="Calibri"/>
          <w:i/>
          <w:iCs/>
          <w:color w:val="211D1E"/>
          <w:lang w:val="en-US"/>
        </w:rPr>
        <w:t>T. philomelos</w:t>
      </w:r>
      <w:r w:rsidRPr="000C0B3F">
        <w:rPr>
          <w:rFonts w:ascii="Calibri" w:eastAsia="Calibri" w:hAnsi="Calibri" w:cs="Calibri"/>
          <w:color w:val="211D1E"/>
          <w:lang w:val="en-US"/>
        </w:rPr>
        <w:t xml:space="preserve"> (66.6%) followed by </w:t>
      </w:r>
      <w:r w:rsidRPr="000C0B3F">
        <w:rPr>
          <w:rFonts w:ascii="Calibri" w:eastAsia="Calibri" w:hAnsi="Calibri" w:cs="Calibri"/>
          <w:i/>
          <w:iCs/>
          <w:color w:val="211D1E"/>
          <w:lang w:val="en-US"/>
        </w:rPr>
        <w:t>V. vulpes, E. rubecula</w:t>
      </w:r>
      <w:r w:rsidRPr="000C0B3F">
        <w:rPr>
          <w:rFonts w:ascii="Calibri" w:eastAsia="Calibri" w:hAnsi="Calibri" w:cs="Calibri"/>
          <w:color w:val="211D1E"/>
          <w:lang w:val="en-US"/>
        </w:rPr>
        <w:t xml:space="preserve">, </w:t>
      </w:r>
      <w:r w:rsidRPr="000C0B3F">
        <w:rPr>
          <w:rFonts w:ascii="Calibri" w:eastAsia="Calibri" w:hAnsi="Calibri" w:cs="Calibri"/>
          <w:i/>
          <w:iCs/>
          <w:color w:val="211D1E"/>
          <w:lang w:val="en-US"/>
        </w:rPr>
        <w:t>T. merula</w:t>
      </w:r>
      <w:r w:rsidRPr="000C0B3F">
        <w:rPr>
          <w:rFonts w:ascii="Calibri" w:eastAsia="Calibri" w:hAnsi="Calibri" w:cs="Calibri"/>
          <w:color w:val="211D1E"/>
          <w:lang w:val="en-US"/>
        </w:rPr>
        <w:t xml:space="preserve"> and ancillary-dispersers (12.2, 11.7, 9.7, and 4% respectively)</w:t>
      </w:r>
      <w:r w:rsidR="00ED7B2D">
        <w:rPr>
          <w:rFonts w:ascii="Calibri" w:eastAsia="Calibri" w:hAnsi="Calibri" w:cs="Calibri"/>
          <w:color w:val="211D1E"/>
          <w:lang w:val="en-US"/>
        </w:rPr>
        <w:t>, reflecting the highly variable interaction frequencies of different frugivore species</w:t>
      </w:r>
      <w:r w:rsidRPr="000C0B3F">
        <w:rPr>
          <w:rFonts w:ascii="Calibri" w:eastAsia="Calibri" w:hAnsi="Calibri" w:cs="Calibri"/>
          <w:color w:val="211D1E"/>
          <w:lang w:val="en-US"/>
        </w:rPr>
        <w:t xml:space="preserve"> (Fig. S</w:t>
      </w:r>
      <w:r w:rsidR="00F816C8">
        <w:rPr>
          <w:rFonts w:ascii="Calibri" w:eastAsia="Calibri" w:hAnsi="Calibri" w:cs="Calibri"/>
          <w:color w:val="211D1E"/>
          <w:lang w:val="en-US"/>
        </w:rPr>
        <w:t>5</w:t>
      </w:r>
      <w:r w:rsidRPr="000C0B3F">
        <w:rPr>
          <w:rFonts w:ascii="Calibri" w:eastAsia="Calibri" w:hAnsi="Calibri" w:cs="Calibri"/>
          <w:color w:val="211D1E"/>
          <w:lang w:val="en-US"/>
        </w:rPr>
        <w:t>). </w:t>
      </w:r>
    </w:p>
    <w:p w14:paraId="19410631" w14:textId="77777777" w:rsidR="000C0B3F" w:rsidRPr="000C0B3F" w:rsidRDefault="000C0B3F" w:rsidP="000C0B3F">
      <w:pPr>
        <w:spacing w:line="480" w:lineRule="auto"/>
        <w:rPr>
          <w:rFonts w:ascii="Calibri" w:eastAsia="Calibri" w:hAnsi="Calibri" w:cs="Calibri"/>
          <w:color w:val="211D1E"/>
          <w:lang w:val="en-US"/>
        </w:rPr>
      </w:pPr>
    </w:p>
    <w:p w14:paraId="2FA7459F" w14:textId="1D2FD202" w:rsidR="000C0B3F" w:rsidRPr="000C0B3F" w:rsidRDefault="000C0B3F" w:rsidP="000C0B3F">
      <w:pPr>
        <w:spacing w:line="480" w:lineRule="auto"/>
        <w:rPr>
          <w:rFonts w:ascii="Calibri" w:eastAsia="Calibri" w:hAnsi="Calibri" w:cs="Calibri"/>
          <w:color w:val="211D1E"/>
          <w:lang w:val="en-US"/>
        </w:rPr>
      </w:pPr>
      <w:r w:rsidRPr="000C0B3F">
        <w:rPr>
          <w:rFonts w:ascii="Calibri" w:eastAsia="Calibri" w:hAnsi="Calibri" w:cs="Calibri"/>
          <w:color w:val="211D1E"/>
          <w:lang w:val="en-US"/>
        </w:rPr>
        <w:t xml:space="preserve">The maternal relatedness among seeds collected </w:t>
      </w:r>
      <w:r w:rsidR="00985B4C">
        <w:rPr>
          <w:rFonts w:ascii="Calibri" w:eastAsia="Calibri" w:hAnsi="Calibri" w:cs="Calibri"/>
          <w:color w:val="211D1E"/>
          <w:lang w:val="en-US"/>
        </w:rPr>
        <w:t>within</w:t>
      </w:r>
      <w:r w:rsidRPr="000C0B3F">
        <w:rPr>
          <w:rFonts w:ascii="Calibri" w:eastAsia="Calibri" w:hAnsi="Calibri" w:cs="Calibri"/>
          <w:color w:val="211D1E"/>
          <w:lang w:val="en-US"/>
        </w:rPr>
        <w:t xml:space="preserve"> the same scat was high compared to relatedness values of seeds sampled within and among deposition sites (Table 1). This result suggests that seeds carried within the same f</w:t>
      </w:r>
      <w:r w:rsidR="00ED7B2D">
        <w:rPr>
          <w:rFonts w:ascii="Calibri" w:eastAsia="Calibri" w:hAnsi="Calibri" w:cs="Calibri"/>
          <w:color w:val="211D1E"/>
          <w:lang w:val="en-US"/>
        </w:rPr>
        <w:t>a</w:t>
      </w:r>
      <w:r w:rsidRPr="000C0B3F">
        <w:rPr>
          <w:rFonts w:ascii="Calibri" w:eastAsia="Calibri" w:hAnsi="Calibri" w:cs="Calibri"/>
          <w:color w:val="211D1E"/>
          <w:lang w:val="en-US"/>
        </w:rPr>
        <w:t xml:space="preserve">eces tend to come from the same or nearby source trees </w:t>
      </w:r>
      <w:r w:rsidR="00EE2ADE">
        <w:rPr>
          <w:rFonts w:ascii="Calibri" w:eastAsia="Calibri" w:hAnsi="Calibri" w:cs="Calibri"/>
          <w:color w:val="211D1E"/>
          <w:lang w:val="en-US"/>
        </w:rPr>
        <w:t>and that</w:t>
      </w:r>
      <w:r w:rsidRPr="000C0B3F">
        <w:rPr>
          <w:rFonts w:ascii="Calibri" w:eastAsia="Calibri" w:hAnsi="Calibri" w:cs="Calibri"/>
          <w:color w:val="211D1E"/>
          <w:lang w:val="en-US"/>
        </w:rPr>
        <w:t xml:space="preserve"> seeds collected in the same deposition site combine different maternal progenies. The components of maternal genetic correlations of the seed rain differed significantly among microhabitats (Fig. 4, Table S</w:t>
      </w:r>
      <w:r w:rsidR="002A6B60">
        <w:rPr>
          <w:rFonts w:ascii="Calibri" w:eastAsia="Calibri" w:hAnsi="Calibri" w:cs="Calibri"/>
          <w:color w:val="211D1E"/>
          <w:lang w:val="en-US"/>
        </w:rPr>
        <w:t>2</w:t>
      </w:r>
      <w:r w:rsidRPr="000C0B3F">
        <w:rPr>
          <w:rFonts w:ascii="Calibri" w:eastAsia="Calibri" w:hAnsi="Calibri" w:cs="Calibri"/>
          <w:color w:val="211D1E"/>
          <w:lang w:val="en-US"/>
        </w:rPr>
        <w:t>), but not among stands (Fig. S</w:t>
      </w:r>
      <w:r w:rsidR="00F816C8">
        <w:rPr>
          <w:rFonts w:ascii="Calibri" w:eastAsia="Calibri" w:hAnsi="Calibri" w:cs="Calibri"/>
          <w:color w:val="211D1E"/>
          <w:lang w:val="en-US"/>
        </w:rPr>
        <w:t>6</w:t>
      </w:r>
      <w:r w:rsidRPr="000C0B3F">
        <w:rPr>
          <w:rFonts w:ascii="Calibri" w:eastAsia="Calibri" w:hAnsi="Calibri" w:cs="Calibri"/>
          <w:color w:val="211D1E"/>
          <w:lang w:val="en-US"/>
        </w:rPr>
        <w:t>, Table S</w:t>
      </w:r>
      <w:r w:rsidR="002A6B60">
        <w:rPr>
          <w:rFonts w:ascii="Calibri" w:eastAsia="Calibri" w:hAnsi="Calibri" w:cs="Calibri"/>
          <w:color w:val="211D1E"/>
          <w:lang w:val="en-US"/>
        </w:rPr>
        <w:t>2</w:t>
      </w:r>
      <w:r w:rsidRPr="000C0B3F">
        <w:rPr>
          <w:rFonts w:ascii="Calibri" w:eastAsia="Calibri" w:hAnsi="Calibri" w:cs="Calibri"/>
          <w:color w:val="211D1E"/>
          <w:lang w:val="en-US"/>
        </w:rPr>
        <w:t xml:space="preserve">). Maternal richness differed significantly among microhabitats (F = 33.8, </w:t>
      </w:r>
      <w:r w:rsidRPr="000C0B3F">
        <w:rPr>
          <w:rFonts w:ascii="Calibri" w:eastAsia="Calibri" w:hAnsi="Calibri" w:cs="Calibri"/>
          <w:i/>
          <w:iCs/>
          <w:color w:val="211D1E"/>
          <w:lang w:val="en-US"/>
        </w:rPr>
        <w:t xml:space="preserve">d.f </w:t>
      </w:r>
      <w:r w:rsidRPr="000C0B3F">
        <w:rPr>
          <w:rFonts w:ascii="Calibri" w:eastAsia="Calibri" w:hAnsi="Calibri" w:cs="Calibri"/>
          <w:color w:val="211D1E"/>
          <w:lang w:val="en-US"/>
        </w:rPr>
        <w:t xml:space="preserve">= 4, p &lt; 0.001) with </w:t>
      </w:r>
      <w:r w:rsidR="00B37524" w:rsidRPr="000F5F9E">
        <w:rPr>
          <w:rFonts w:ascii="Calibri" w:eastAsia="Calibri" w:hAnsi="Calibri" w:cs="Calibri"/>
          <w:i/>
          <w:color w:val="211D1E"/>
          <w:lang w:val="en-US"/>
        </w:rPr>
        <w:t>P. pinea</w:t>
      </w:r>
      <w:r w:rsidR="00B37524" w:rsidRPr="000C0B3F">
        <w:rPr>
          <w:rFonts w:ascii="Calibri" w:eastAsia="Calibri" w:hAnsi="Calibri" w:cs="Calibri"/>
          <w:color w:val="211D1E"/>
          <w:lang w:val="en-US"/>
        </w:rPr>
        <w:t xml:space="preserve"> </w:t>
      </w:r>
      <w:r w:rsidRPr="000C0B3F">
        <w:rPr>
          <w:rFonts w:ascii="Calibri" w:eastAsia="Calibri" w:hAnsi="Calibri" w:cs="Calibri"/>
          <w:color w:val="211D1E"/>
          <w:lang w:val="en-US"/>
        </w:rPr>
        <w:t xml:space="preserve">and </w:t>
      </w:r>
      <w:r w:rsidR="00B37524" w:rsidRPr="000F5F9E">
        <w:rPr>
          <w:rFonts w:ascii="Calibri" w:eastAsia="Calibri" w:hAnsi="Calibri" w:cs="Calibri"/>
          <w:i/>
          <w:color w:val="211D1E"/>
          <w:lang w:val="en-US"/>
        </w:rPr>
        <w:t>J. phoenicea</w:t>
      </w:r>
      <w:r w:rsidR="00B37524">
        <w:rPr>
          <w:rFonts w:ascii="Calibri" w:eastAsia="Calibri" w:hAnsi="Calibri" w:cs="Calibri"/>
          <w:color w:val="211D1E"/>
          <w:lang w:val="en-US"/>
        </w:rPr>
        <w:t xml:space="preserve"> deposition sites</w:t>
      </w:r>
      <w:r w:rsidR="00B37524" w:rsidRPr="000C0B3F">
        <w:rPr>
          <w:rFonts w:ascii="Calibri" w:eastAsia="Calibri" w:hAnsi="Calibri" w:cs="Calibri"/>
          <w:color w:val="211D1E"/>
          <w:lang w:val="en-US"/>
        </w:rPr>
        <w:t xml:space="preserve"> </w:t>
      </w:r>
      <w:r w:rsidRPr="000C0B3F">
        <w:rPr>
          <w:rFonts w:ascii="Calibri" w:eastAsia="Calibri" w:hAnsi="Calibri" w:cs="Calibri"/>
          <w:color w:val="211D1E"/>
          <w:lang w:val="en-US"/>
        </w:rPr>
        <w:t xml:space="preserve">showing </w:t>
      </w:r>
      <w:r w:rsidR="00A201E3">
        <w:rPr>
          <w:rFonts w:ascii="Calibri" w:eastAsia="Calibri" w:hAnsi="Calibri" w:cs="Calibri"/>
          <w:color w:val="211D1E"/>
          <w:lang w:val="en-US"/>
        </w:rPr>
        <w:t>the highest</w:t>
      </w:r>
      <w:r w:rsidR="00A201E3" w:rsidRPr="000C0B3F">
        <w:rPr>
          <w:rFonts w:ascii="Calibri" w:eastAsia="Calibri" w:hAnsi="Calibri" w:cs="Calibri"/>
          <w:color w:val="211D1E"/>
          <w:lang w:val="en-US"/>
        </w:rPr>
        <w:t xml:space="preserve"> </w:t>
      </w:r>
      <w:r w:rsidRPr="000C0B3F">
        <w:rPr>
          <w:rFonts w:ascii="Calibri" w:eastAsia="Calibri" w:hAnsi="Calibri" w:cs="Calibri"/>
          <w:color w:val="211D1E"/>
          <w:lang w:val="en-US"/>
        </w:rPr>
        <w:t>values. Mean relatedness and maternal redundancy (</w:t>
      </w:r>
      <w:r w:rsidRPr="000C0B3F">
        <w:rPr>
          <w:rFonts w:ascii="Calibri" w:eastAsia="Calibri" w:hAnsi="Calibri" w:cs="Calibri"/>
          <w:i/>
          <w:iCs/>
          <w:color w:val="211D1E"/>
          <w:lang w:val="en-US"/>
        </w:rPr>
        <w:t>uPMI</w:t>
      </w:r>
      <w:r w:rsidRPr="000C0B3F">
        <w:rPr>
          <w:rFonts w:ascii="Calibri" w:eastAsia="Calibri" w:hAnsi="Calibri" w:cs="Calibri"/>
          <w:color w:val="211D1E"/>
          <w:lang w:val="en-US"/>
        </w:rPr>
        <w:t xml:space="preserve">) also differed among microhabitats (F = 19.3, </w:t>
      </w:r>
      <w:r w:rsidRPr="000C0B3F">
        <w:rPr>
          <w:rFonts w:ascii="Calibri" w:eastAsia="Calibri" w:hAnsi="Calibri" w:cs="Calibri"/>
          <w:i/>
          <w:iCs/>
          <w:color w:val="211D1E"/>
          <w:lang w:val="en-US"/>
        </w:rPr>
        <w:t>d.f</w:t>
      </w:r>
      <w:r w:rsidRPr="000C0B3F">
        <w:rPr>
          <w:rFonts w:ascii="Calibri" w:eastAsia="Calibri" w:hAnsi="Calibri" w:cs="Calibri"/>
          <w:color w:val="211D1E"/>
          <w:lang w:val="en-US"/>
        </w:rPr>
        <w:t xml:space="preserve"> = 4</w:t>
      </w:r>
      <w:r w:rsidR="00A266D4">
        <w:rPr>
          <w:rFonts w:ascii="Calibri" w:eastAsia="Calibri" w:hAnsi="Calibri" w:cs="Calibri"/>
          <w:color w:val="211D1E"/>
          <w:lang w:val="en-US"/>
        </w:rPr>
        <w:t>,</w:t>
      </w:r>
      <w:r w:rsidRPr="000C0B3F">
        <w:rPr>
          <w:rFonts w:ascii="Calibri" w:eastAsia="Calibri" w:hAnsi="Calibri" w:cs="Calibri"/>
          <w:color w:val="211D1E"/>
          <w:lang w:val="en-US"/>
        </w:rPr>
        <w:t xml:space="preserve"> p &lt; 0.001; F = 6.1, </w:t>
      </w:r>
      <w:r w:rsidRPr="000C0B3F">
        <w:rPr>
          <w:rFonts w:ascii="Calibri" w:eastAsia="Calibri" w:hAnsi="Calibri" w:cs="Calibri"/>
          <w:i/>
          <w:iCs/>
          <w:color w:val="211D1E"/>
          <w:lang w:val="en-US"/>
        </w:rPr>
        <w:t>d.f</w:t>
      </w:r>
      <w:r w:rsidRPr="000C0B3F">
        <w:rPr>
          <w:rFonts w:ascii="Calibri" w:eastAsia="Calibri" w:hAnsi="Calibri" w:cs="Calibri"/>
          <w:color w:val="211D1E"/>
          <w:lang w:val="en-US"/>
        </w:rPr>
        <w:t xml:space="preserve"> = 4, p &lt; 0.001) with </w:t>
      </w:r>
      <w:r w:rsidR="00B37524">
        <w:rPr>
          <w:rFonts w:ascii="Calibri" w:eastAsia="Calibri" w:hAnsi="Calibri" w:cs="Calibri"/>
          <w:color w:val="211D1E"/>
          <w:lang w:val="en-US"/>
        </w:rPr>
        <w:t>open area deposition sites</w:t>
      </w:r>
      <w:r w:rsidR="00B37524" w:rsidRPr="000C0B3F">
        <w:rPr>
          <w:rFonts w:ascii="Calibri" w:eastAsia="Calibri" w:hAnsi="Calibri" w:cs="Calibri"/>
          <w:color w:val="211D1E"/>
          <w:lang w:val="en-US"/>
        </w:rPr>
        <w:t xml:space="preserve"> </w:t>
      </w:r>
      <w:r w:rsidRPr="000C0B3F">
        <w:rPr>
          <w:rFonts w:ascii="Calibri" w:eastAsia="Calibri" w:hAnsi="Calibri" w:cs="Calibri"/>
          <w:color w:val="211D1E"/>
          <w:lang w:val="en-US"/>
        </w:rPr>
        <w:t xml:space="preserve">showing increased values for both. This result suggests that deposition sites in </w:t>
      </w:r>
      <w:r w:rsidR="00B37524">
        <w:rPr>
          <w:rFonts w:ascii="Calibri" w:eastAsia="Calibri" w:hAnsi="Calibri" w:cs="Calibri"/>
          <w:color w:val="211D1E"/>
          <w:lang w:val="en-US"/>
        </w:rPr>
        <w:t>open area</w:t>
      </w:r>
      <w:r w:rsidRPr="000C0B3F">
        <w:rPr>
          <w:rFonts w:ascii="Calibri" w:eastAsia="Calibri" w:hAnsi="Calibri" w:cs="Calibri"/>
          <w:color w:val="211D1E"/>
          <w:lang w:val="en-US"/>
        </w:rPr>
        <w:t>, which receive a low number of seeds, tend to attract seeds from the same or closely related source trees</w:t>
      </w:r>
      <w:r w:rsidR="00ED7B2D">
        <w:rPr>
          <w:rFonts w:ascii="Calibri" w:eastAsia="Calibri" w:hAnsi="Calibri" w:cs="Calibri"/>
          <w:color w:val="211D1E"/>
          <w:lang w:val="en-US"/>
        </w:rPr>
        <w:t>. In contrast,</w:t>
      </w:r>
      <w:r w:rsidRPr="000C0B3F">
        <w:rPr>
          <w:rFonts w:ascii="Calibri" w:eastAsia="Calibri" w:hAnsi="Calibri" w:cs="Calibri"/>
          <w:color w:val="211D1E"/>
          <w:lang w:val="en-US"/>
        </w:rPr>
        <w:t xml:space="preserve"> all other deposition sites receive an even number of seeds from various </w:t>
      </w:r>
      <w:r w:rsidR="00CF0641">
        <w:rPr>
          <w:rFonts w:ascii="Calibri" w:eastAsia="Calibri" w:hAnsi="Calibri" w:cs="Calibri"/>
          <w:color w:val="211D1E"/>
          <w:lang w:val="en-US"/>
        </w:rPr>
        <w:t xml:space="preserve">poorly related </w:t>
      </w:r>
      <w:r w:rsidRPr="000C0B3F">
        <w:rPr>
          <w:rFonts w:ascii="Calibri" w:eastAsia="Calibri" w:hAnsi="Calibri" w:cs="Calibri"/>
          <w:color w:val="211D1E"/>
          <w:lang w:val="en-US"/>
        </w:rPr>
        <w:t>source trees.</w:t>
      </w:r>
      <w:r w:rsidR="00CF0641">
        <w:rPr>
          <w:rFonts w:ascii="Calibri" w:eastAsia="Calibri" w:hAnsi="Calibri" w:cs="Calibri"/>
          <w:color w:val="211D1E"/>
          <w:lang w:val="en-US"/>
        </w:rPr>
        <w:t xml:space="preserve"> </w:t>
      </w:r>
      <w:r w:rsidRPr="000C0B3F">
        <w:rPr>
          <w:rFonts w:ascii="Calibri" w:eastAsia="Calibri" w:hAnsi="Calibri" w:cs="Calibri"/>
          <w:color w:val="211D1E"/>
          <w:lang w:val="en-US"/>
        </w:rPr>
        <w:t xml:space="preserve">CCA confirmed that the distinctive contribution </w:t>
      </w:r>
      <w:r w:rsidR="000361C6">
        <w:rPr>
          <w:rFonts w:ascii="Calibri" w:eastAsia="Calibri" w:hAnsi="Calibri" w:cs="Calibri"/>
          <w:color w:val="211D1E"/>
          <w:lang w:val="en-US"/>
        </w:rPr>
        <w:t xml:space="preserve">(number of seeds) </w:t>
      </w:r>
      <w:r w:rsidRPr="000C0B3F">
        <w:rPr>
          <w:rFonts w:ascii="Calibri" w:eastAsia="Calibri" w:hAnsi="Calibri" w:cs="Calibri"/>
          <w:color w:val="211D1E"/>
          <w:lang w:val="en-US"/>
        </w:rPr>
        <w:t>of this complex assemblage of frugivores explained the composition of maternal progenies in the seed rain</w:t>
      </w:r>
      <w:r w:rsidR="00412A28">
        <w:rPr>
          <w:rFonts w:ascii="Calibri" w:eastAsia="Calibri" w:hAnsi="Calibri" w:cs="Calibri"/>
          <w:color w:val="211D1E"/>
          <w:lang w:val="en-US"/>
        </w:rPr>
        <w:t>.</w:t>
      </w:r>
      <w:r w:rsidR="00412A28" w:rsidRPr="000C0B3F">
        <w:rPr>
          <w:rFonts w:ascii="Calibri" w:eastAsia="Calibri" w:hAnsi="Calibri" w:cs="Calibri"/>
          <w:color w:val="211D1E"/>
          <w:lang w:val="en-US"/>
        </w:rPr>
        <w:t xml:space="preserve"> </w:t>
      </w:r>
      <w:r w:rsidR="00412A28">
        <w:rPr>
          <w:rFonts w:ascii="Calibri" w:eastAsia="Calibri" w:hAnsi="Calibri" w:cs="Calibri"/>
          <w:color w:val="211D1E"/>
          <w:lang w:val="en-US"/>
        </w:rPr>
        <w:t xml:space="preserve">Up </w:t>
      </w:r>
      <w:r w:rsidR="00EE2ADE">
        <w:rPr>
          <w:rFonts w:ascii="Calibri" w:eastAsia="Calibri" w:hAnsi="Calibri" w:cs="Calibri"/>
          <w:color w:val="211D1E"/>
          <w:lang w:val="en-US"/>
        </w:rPr>
        <w:t>to</w:t>
      </w:r>
      <w:r w:rsidRPr="000C0B3F">
        <w:rPr>
          <w:rFonts w:ascii="Calibri" w:eastAsia="Calibri" w:hAnsi="Calibri" w:cs="Calibri"/>
          <w:color w:val="211D1E"/>
          <w:lang w:val="en-US"/>
        </w:rPr>
        <w:t xml:space="preserve"> 41% of the variation in diversity and relatedness of maternal progenies </w:t>
      </w:r>
      <w:r w:rsidR="00E3337C">
        <w:rPr>
          <w:rFonts w:ascii="Calibri" w:eastAsia="Calibri" w:hAnsi="Calibri" w:cs="Calibri"/>
          <w:color w:val="211D1E"/>
          <w:lang w:val="en-US"/>
        </w:rPr>
        <w:t xml:space="preserve">was </w:t>
      </w:r>
      <w:r w:rsidRPr="000C0B3F">
        <w:rPr>
          <w:rFonts w:ascii="Calibri" w:eastAsia="Calibri" w:hAnsi="Calibri" w:cs="Calibri"/>
          <w:color w:val="211D1E"/>
          <w:lang w:val="en-US"/>
        </w:rPr>
        <w:t>explained by the differential contribution of frugivore</w:t>
      </w:r>
      <w:r w:rsidR="0027758F">
        <w:rPr>
          <w:rFonts w:ascii="Calibri" w:eastAsia="Calibri" w:hAnsi="Calibri" w:cs="Calibri"/>
          <w:color w:val="211D1E"/>
          <w:lang w:val="en-US"/>
        </w:rPr>
        <w:t>s</w:t>
      </w:r>
      <w:r w:rsidRPr="000C0B3F">
        <w:rPr>
          <w:rFonts w:ascii="Calibri" w:eastAsia="Calibri" w:hAnsi="Calibri" w:cs="Calibri"/>
          <w:color w:val="211D1E"/>
          <w:lang w:val="en-US"/>
        </w:rPr>
        <w:t xml:space="preserve"> (Wilk’s </w:t>
      </w:r>
      <w:r w:rsidRPr="000C0B3F">
        <w:rPr>
          <w:rFonts w:ascii="Calibri" w:eastAsia="Calibri" w:hAnsi="Calibri" w:cs="Calibri"/>
          <w:color w:val="211D1E"/>
        </w:rPr>
        <w:t>λ</w:t>
      </w:r>
      <w:r w:rsidRPr="000C0B3F">
        <w:rPr>
          <w:rFonts w:ascii="Calibri" w:eastAsia="Calibri" w:hAnsi="Calibri" w:cs="Calibri"/>
          <w:color w:val="211D1E"/>
          <w:lang w:val="en-US"/>
        </w:rPr>
        <w:t xml:space="preserve"> = </w:t>
      </w:r>
      <w:r w:rsidRPr="000C0B3F">
        <w:rPr>
          <w:rFonts w:ascii="Calibri" w:eastAsia="Calibri" w:hAnsi="Calibri" w:cs="Calibri"/>
          <w:color w:val="211D1E"/>
          <w:lang w:val="en-US"/>
        </w:rPr>
        <w:lastRenderedPageBreak/>
        <w:t xml:space="preserve">0.07, F = 23.3, </w:t>
      </w:r>
      <w:r w:rsidRPr="000C0B3F">
        <w:rPr>
          <w:rFonts w:ascii="Calibri" w:eastAsia="Calibri" w:hAnsi="Calibri" w:cs="Calibri"/>
          <w:i/>
          <w:iCs/>
          <w:color w:val="211D1E"/>
          <w:lang w:val="en-US"/>
        </w:rPr>
        <w:t>d.f</w:t>
      </w:r>
      <w:r w:rsidRPr="000C0B3F">
        <w:rPr>
          <w:rFonts w:ascii="Calibri" w:eastAsia="Calibri" w:hAnsi="Calibri" w:cs="Calibri"/>
          <w:color w:val="211D1E"/>
          <w:lang w:val="en-US"/>
        </w:rPr>
        <w:t xml:space="preserve"> = 15,215, p &lt; 0.001). The first canonical variable explained 99.5% of the total variance shared between the two original variable sets with a canonical correlation of R</w:t>
      </w:r>
      <w:r w:rsidRPr="000C0B3F">
        <w:rPr>
          <w:rFonts w:ascii="Calibri" w:eastAsia="Calibri" w:hAnsi="Calibri" w:cs="Calibri"/>
          <w:color w:val="211D1E"/>
          <w:vertAlign w:val="superscript"/>
          <w:lang w:val="en-US"/>
        </w:rPr>
        <w:t xml:space="preserve">2 </w:t>
      </w:r>
      <w:r w:rsidRPr="000C0B3F">
        <w:rPr>
          <w:rFonts w:ascii="Calibri" w:eastAsia="Calibri" w:hAnsi="Calibri" w:cs="Calibri"/>
          <w:color w:val="211D1E"/>
          <w:lang w:val="en-US"/>
        </w:rPr>
        <w:t>= 0.93 (F = 23.3, p&lt; 0.001). Maternal richness was negatively correlated to this canonical variable (-0.99)</w:t>
      </w:r>
      <w:r w:rsidR="00CF0641">
        <w:rPr>
          <w:rFonts w:ascii="Calibri" w:eastAsia="Calibri" w:hAnsi="Calibri" w:cs="Calibri"/>
          <w:color w:val="211D1E"/>
          <w:lang w:val="en-US"/>
        </w:rPr>
        <w:t>,</w:t>
      </w:r>
      <w:r w:rsidRPr="000C0B3F">
        <w:rPr>
          <w:rFonts w:ascii="Calibri" w:eastAsia="Calibri" w:hAnsi="Calibri" w:cs="Calibri"/>
          <w:color w:val="211D1E"/>
          <w:lang w:val="en-US"/>
        </w:rPr>
        <w:t xml:space="preserve"> while relatedness and redundancy were positively correlated (0.48 and 0.34 respectively) (Fig. 5). The contributions of all frugivores were negatively correlated to this canonical variable with </w:t>
      </w:r>
      <w:r w:rsidRPr="000C0B3F">
        <w:rPr>
          <w:rFonts w:ascii="Calibri" w:eastAsia="Calibri" w:hAnsi="Calibri" w:cs="Calibri"/>
          <w:i/>
          <w:iCs/>
          <w:color w:val="211D1E"/>
          <w:lang w:val="en-US"/>
        </w:rPr>
        <w:t>T. philomelos</w:t>
      </w:r>
      <w:r w:rsidRPr="000C0B3F">
        <w:rPr>
          <w:rFonts w:ascii="Calibri" w:eastAsia="Calibri" w:hAnsi="Calibri" w:cs="Calibri"/>
          <w:color w:val="211D1E"/>
          <w:lang w:val="en-US"/>
        </w:rPr>
        <w:t xml:space="preserve"> showing the highest correlation (-0.79). </w:t>
      </w:r>
      <w:r w:rsidR="00BE6BFA" w:rsidRPr="00BE6BFA">
        <w:rPr>
          <w:rFonts w:ascii="Calibri" w:eastAsia="Calibri" w:hAnsi="Calibri" w:cs="Calibri"/>
          <w:color w:val="211D1E"/>
          <w:lang w:val="en-US"/>
        </w:rPr>
        <w:t>Although not significant, the second</w:t>
      </w:r>
      <w:r w:rsidR="0027758F">
        <w:rPr>
          <w:rFonts w:ascii="Calibri" w:eastAsia="Calibri" w:hAnsi="Calibri" w:cs="Calibri"/>
          <w:color w:val="211D1E"/>
          <w:lang w:val="en-US"/>
        </w:rPr>
        <w:t xml:space="preserve"> </w:t>
      </w:r>
      <w:r w:rsidR="00BE6BFA" w:rsidRPr="00BE6BFA">
        <w:rPr>
          <w:rFonts w:ascii="Calibri" w:eastAsia="Calibri" w:hAnsi="Calibri" w:cs="Calibri"/>
          <w:color w:val="211D1E"/>
          <w:lang w:val="en-US"/>
        </w:rPr>
        <w:t xml:space="preserve">canonical variable was characterized by variations in the structure of </w:t>
      </w:r>
      <w:r w:rsidR="00BE6BFA">
        <w:rPr>
          <w:rFonts w:ascii="Calibri" w:eastAsia="Calibri" w:hAnsi="Calibri" w:cs="Calibri"/>
          <w:color w:val="211D1E"/>
          <w:lang w:val="en-US"/>
        </w:rPr>
        <w:t>r</w:t>
      </w:r>
      <w:r w:rsidR="00BE6BFA" w:rsidRPr="00BE6BFA">
        <w:rPr>
          <w:rFonts w:ascii="Calibri" w:eastAsia="Calibri" w:hAnsi="Calibri" w:cs="Calibri"/>
          <w:color w:val="211D1E"/>
          <w:lang w:val="en-US"/>
        </w:rPr>
        <w:t>elatedness among the deposition sites</w:t>
      </w:r>
      <w:r w:rsidR="009B0FC9">
        <w:rPr>
          <w:rFonts w:ascii="Calibri" w:eastAsia="Calibri" w:hAnsi="Calibri" w:cs="Calibri"/>
          <w:color w:val="211D1E"/>
          <w:lang w:val="en-US"/>
        </w:rPr>
        <w:t xml:space="preserve"> </w:t>
      </w:r>
      <w:r w:rsidR="009B0FC9" w:rsidRPr="000C0B3F">
        <w:rPr>
          <w:rFonts w:ascii="Calibri" w:eastAsia="Calibri" w:hAnsi="Calibri" w:cs="Calibri"/>
          <w:color w:val="211D1E"/>
          <w:lang w:val="en-US"/>
        </w:rPr>
        <w:t>(Fig. 5)</w:t>
      </w:r>
      <w:r w:rsidR="00BE6BFA" w:rsidRPr="00BE6BFA">
        <w:rPr>
          <w:rFonts w:ascii="Calibri" w:eastAsia="Calibri" w:hAnsi="Calibri" w:cs="Calibri"/>
          <w:color w:val="211D1E"/>
          <w:lang w:val="en-US"/>
        </w:rPr>
        <w:t xml:space="preserve">. </w:t>
      </w:r>
      <w:r w:rsidRPr="000C0B3F">
        <w:rPr>
          <w:rFonts w:ascii="Calibri" w:eastAsia="Calibri" w:hAnsi="Calibri" w:cs="Calibri"/>
          <w:color w:val="211D1E"/>
          <w:lang w:val="en-US"/>
        </w:rPr>
        <w:t xml:space="preserve">These results confirm that species contributing </w:t>
      </w:r>
      <w:r w:rsidR="00FF3873">
        <w:rPr>
          <w:rFonts w:ascii="Calibri" w:eastAsia="Calibri" w:hAnsi="Calibri" w:cs="Calibri"/>
          <w:color w:val="211D1E"/>
          <w:lang w:val="en-US"/>
        </w:rPr>
        <w:t xml:space="preserve">with </w:t>
      </w:r>
      <w:r w:rsidRPr="000C0B3F">
        <w:rPr>
          <w:rFonts w:ascii="Calibri" w:eastAsia="Calibri" w:hAnsi="Calibri" w:cs="Calibri"/>
          <w:color w:val="211D1E"/>
          <w:lang w:val="en-US"/>
        </w:rPr>
        <w:t xml:space="preserve">many seeds tend to increase the number of source trees and decrease relatedness and redundancy among progenies within deposition sites, resulting in extremely diverse seed shadows in terms of contributing maternal trees. The distribution of focal sites in the multi-dimensional CCA space, sorted by microhabitat type (Fig. 5), but not by stand maturity (Fig. </w:t>
      </w:r>
      <w:r w:rsidR="00F816C8" w:rsidRPr="000C0B3F">
        <w:rPr>
          <w:rFonts w:ascii="Calibri" w:eastAsia="Calibri" w:hAnsi="Calibri" w:cs="Calibri"/>
          <w:color w:val="211D1E"/>
          <w:lang w:val="en-US"/>
        </w:rPr>
        <w:t>S</w:t>
      </w:r>
      <w:r w:rsidR="00F816C8">
        <w:rPr>
          <w:rFonts w:ascii="Calibri" w:eastAsia="Calibri" w:hAnsi="Calibri" w:cs="Calibri"/>
          <w:color w:val="211D1E"/>
          <w:lang w:val="en-US"/>
        </w:rPr>
        <w:t>7</w:t>
      </w:r>
      <w:r w:rsidRPr="000C0B3F">
        <w:rPr>
          <w:rFonts w:ascii="Calibri" w:eastAsia="Calibri" w:hAnsi="Calibri" w:cs="Calibri"/>
          <w:color w:val="211D1E"/>
          <w:lang w:val="en-US"/>
        </w:rPr>
        <w:t xml:space="preserve">), shows that </w:t>
      </w:r>
      <w:r w:rsidR="00B37524" w:rsidRPr="000F5F9E">
        <w:rPr>
          <w:rFonts w:ascii="Calibri" w:eastAsia="Calibri" w:hAnsi="Calibri" w:cs="Calibri"/>
          <w:i/>
          <w:color w:val="211D1E"/>
          <w:lang w:val="en-US"/>
        </w:rPr>
        <w:t>J. phoenicea</w:t>
      </w:r>
      <w:r w:rsidR="00B37524" w:rsidRPr="000C0B3F">
        <w:rPr>
          <w:rFonts w:ascii="Calibri" w:eastAsia="Calibri" w:hAnsi="Calibri" w:cs="Calibri"/>
          <w:color w:val="211D1E"/>
          <w:lang w:val="en-US"/>
        </w:rPr>
        <w:t xml:space="preserve"> </w:t>
      </w:r>
      <w:r w:rsidRPr="000C0B3F">
        <w:rPr>
          <w:rFonts w:ascii="Calibri" w:eastAsia="Calibri" w:hAnsi="Calibri" w:cs="Calibri"/>
          <w:color w:val="211D1E"/>
          <w:lang w:val="en-US"/>
        </w:rPr>
        <w:t xml:space="preserve">and </w:t>
      </w:r>
      <w:r w:rsidR="00B37524" w:rsidRPr="000F5F9E">
        <w:rPr>
          <w:rFonts w:ascii="Calibri" w:eastAsia="Calibri" w:hAnsi="Calibri" w:cs="Calibri"/>
          <w:i/>
          <w:color w:val="211D1E"/>
          <w:lang w:val="en-US"/>
        </w:rPr>
        <w:t>P. pinea</w:t>
      </w:r>
      <w:r w:rsidR="00B37524" w:rsidRPr="000C0B3F">
        <w:rPr>
          <w:rFonts w:ascii="Calibri" w:eastAsia="Calibri" w:hAnsi="Calibri" w:cs="Calibri"/>
          <w:color w:val="211D1E"/>
          <w:lang w:val="en-US"/>
        </w:rPr>
        <w:t xml:space="preserve"> </w:t>
      </w:r>
      <w:r w:rsidRPr="000C0B3F">
        <w:rPr>
          <w:rFonts w:ascii="Calibri" w:eastAsia="Calibri" w:hAnsi="Calibri" w:cs="Calibri"/>
          <w:color w:val="211D1E"/>
          <w:lang w:val="en-US"/>
        </w:rPr>
        <w:t>sites tend to correlate with areas highly contributed by frugivores</w:t>
      </w:r>
      <w:r w:rsidR="00DA7282">
        <w:rPr>
          <w:rFonts w:ascii="Calibri" w:eastAsia="Calibri" w:hAnsi="Calibri" w:cs="Calibri"/>
          <w:color w:val="211D1E"/>
          <w:lang w:val="en-US"/>
        </w:rPr>
        <w:t>,</w:t>
      </w:r>
      <w:r w:rsidRPr="000C0B3F">
        <w:rPr>
          <w:rFonts w:ascii="Calibri" w:eastAsia="Calibri" w:hAnsi="Calibri" w:cs="Calibri"/>
          <w:color w:val="211D1E"/>
          <w:lang w:val="en-US"/>
        </w:rPr>
        <w:t xml:space="preserve"> where high levels of maternal diversity -and low levels of </w:t>
      </w:r>
      <w:r w:rsidRPr="00A266D4">
        <w:rPr>
          <w:rFonts w:ascii="Calibri" w:eastAsia="Calibri" w:hAnsi="Calibri" w:cs="Calibri"/>
          <w:i/>
          <w:color w:val="211D1E"/>
          <w:lang w:val="en-US"/>
        </w:rPr>
        <w:t>uPMI</w:t>
      </w:r>
      <w:r w:rsidRPr="000C0B3F">
        <w:rPr>
          <w:rFonts w:ascii="Calibri" w:eastAsia="Calibri" w:hAnsi="Calibri" w:cs="Calibri"/>
          <w:color w:val="211D1E"/>
          <w:lang w:val="en-US"/>
        </w:rPr>
        <w:t xml:space="preserve">- were found. </w:t>
      </w:r>
      <w:r w:rsidR="00773741" w:rsidRPr="00773741">
        <w:rPr>
          <w:rFonts w:ascii="Calibri" w:eastAsia="Calibri" w:hAnsi="Calibri" w:cs="Calibri"/>
          <w:color w:val="211D1E"/>
          <w:lang w:val="en-US"/>
        </w:rPr>
        <w:t>Deposition sites located under fleshy and non-fleshy fruited shrubs were scattered throughout the multidimensional space</w:t>
      </w:r>
      <w:r w:rsidR="00773741">
        <w:rPr>
          <w:rFonts w:ascii="Calibri" w:eastAsia="Calibri" w:hAnsi="Calibri" w:cs="Calibri"/>
          <w:color w:val="211D1E"/>
          <w:lang w:val="en-US"/>
        </w:rPr>
        <w:t>.</w:t>
      </w:r>
      <w:r w:rsidR="00AE781D">
        <w:rPr>
          <w:rFonts w:ascii="Calibri" w:eastAsia="Calibri" w:hAnsi="Calibri" w:cs="Calibri"/>
          <w:color w:val="211D1E"/>
          <w:lang w:val="en-US"/>
        </w:rPr>
        <w:t xml:space="preserve"> </w:t>
      </w:r>
      <w:r w:rsidRPr="000C0B3F">
        <w:rPr>
          <w:rFonts w:ascii="Calibri" w:eastAsia="Calibri" w:hAnsi="Calibri" w:cs="Calibri"/>
          <w:color w:val="211D1E"/>
          <w:lang w:val="en-US"/>
        </w:rPr>
        <w:t xml:space="preserve">On the contrary, </w:t>
      </w:r>
      <w:r w:rsidR="00AE781D">
        <w:rPr>
          <w:rFonts w:ascii="Calibri" w:eastAsia="Calibri" w:hAnsi="Calibri" w:cs="Calibri"/>
          <w:color w:val="211D1E"/>
          <w:lang w:val="en-US"/>
        </w:rPr>
        <w:t xml:space="preserve">most of the </w:t>
      </w:r>
      <w:r w:rsidR="00B37524">
        <w:rPr>
          <w:rFonts w:ascii="Calibri" w:eastAsia="Calibri" w:hAnsi="Calibri" w:cs="Calibri"/>
          <w:color w:val="211D1E"/>
          <w:lang w:val="en-US"/>
        </w:rPr>
        <w:t xml:space="preserve">deposition sites in open areas </w:t>
      </w:r>
      <w:r w:rsidRPr="000C0B3F">
        <w:rPr>
          <w:rFonts w:ascii="Calibri" w:eastAsia="Calibri" w:hAnsi="Calibri" w:cs="Calibri"/>
          <w:color w:val="211D1E"/>
          <w:lang w:val="en-US"/>
        </w:rPr>
        <w:t>were located in the space defined by low contributions of frugivores and reduced maternal richness</w:t>
      </w:r>
      <w:r w:rsidR="00273ABD">
        <w:rPr>
          <w:rFonts w:ascii="Calibri" w:eastAsia="Calibri" w:hAnsi="Calibri" w:cs="Calibri"/>
          <w:color w:val="211D1E"/>
          <w:lang w:val="en-US"/>
        </w:rPr>
        <w:t>,</w:t>
      </w:r>
      <w:r w:rsidRPr="000C0B3F">
        <w:rPr>
          <w:rFonts w:ascii="Calibri" w:eastAsia="Calibri" w:hAnsi="Calibri" w:cs="Calibri"/>
          <w:color w:val="211D1E"/>
          <w:lang w:val="en-US"/>
        </w:rPr>
        <w:t xml:space="preserve"> with increased values of relatedness and </w:t>
      </w:r>
      <w:r w:rsidRPr="000C0B3F">
        <w:rPr>
          <w:rFonts w:ascii="Calibri" w:eastAsia="Calibri" w:hAnsi="Calibri" w:cs="Calibri"/>
          <w:i/>
          <w:iCs/>
          <w:color w:val="211D1E"/>
          <w:lang w:val="en-US"/>
        </w:rPr>
        <w:t>uPMI</w:t>
      </w:r>
      <w:r w:rsidRPr="000C0B3F">
        <w:rPr>
          <w:rFonts w:ascii="Calibri" w:eastAsia="Calibri" w:hAnsi="Calibri" w:cs="Calibri"/>
          <w:color w:val="211D1E"/>
          <w:lang w:val="en-US"/>
        </w:rPr>
        <w:t xml:space="preserve"> (Fig. 5).</w:t>
      </w:r>
    </w:p>
    <w:p w14:paraId="0CDF0E9F" w14:textId="77777777" w:rsidR="00B955B1" w:rsidRDefault="00B955B1" w:rsidP="003E1006">
      <w:pPr>
        <w:spacing w:line="480" w:lineRule="auto"/>
        <w:rPr>
          <w:rFonts w:ascii="Calibri" w:eastAsia="Calibri" w:hAnsi="Calibri" w:cs="Calibri"/>
          <w:b/>
          <w:color w:val="211D1E"/>
          <w:lang w:val="en-US"/>
        </w:rPr>
      </w:pPr>
    </w:p>
    <w:p w14:paraId="3299FCC8" w14:textId="733D2C72" w:rsidR="00E408C2" w:rsidRPr="003E1006" w:rsidRDefault="00543AAB" w:rsidP="003E1006">
      <w:pPr>
        <w:spacing w:line="480" w:lineRule="auto"/>
        <w:rPr>
          <w:rFonts w:ascii="Calibri" w:eastAsia="Calibri" w:hAnsi="Calibri" w:cs="Calibri"/>
          <w:b/>
          <w:color w:val="211D1E"/>
          <w:lang w:val="en-US"/>
        </w:rPr>
      </w:pPr>
      <w:r w:rsidRPr="003E1006">
        <w:rPr>
          <w:rFonts w:ascii="Calibri" w:eastAsia="Calibri" w:hAnsi="Calibri" w:cs="Calibri"/>
          <w:b/>
          <w:color w:val="211D1E"/>
          <w:lang w:val="en-US"/>
        </w:rPr>
        <w:t>Discussion</w:t>
      </w:r>
    </w:p>
    <w:p w14:paraId="3DC52E80" w14:textId="2479D03D" w:rsidR="00CF1145" w:rsidRPr="00CF1145" w:rsidRDefault="00411FEC" w:rsidP="00CF1145">
      <w:pPr>
        <w:spacing w:line="480" w:lineRule="auto"/>
        <w:rPr>
          <w:rFonts w:ascii="Calibri" w:eastAsia="Calibri" w:hAnsi="Calibri" w:cs="Calibri"/>
          <w:color w:val="211D1E"/>
          <w:lang w:val="en-US"/>
        </w:rPr>
      </w:pPr>
      <w:r>
        <w:rPr>
          <w:rFonts w:ascii="Calibri" w:eastAsia="Calibri" w:hAnsi="Calibri" w:cs="Calibri"/>
          <w:color w:val="211D1E"/>
          <w:lang w:val="en-US"/>
        </w:rPr>
        <w:t xml:space="preserve">Our results show that frugivores generate diverse seed rains </w:t>
      </w:r>
      <w:r w:rsidR="00CF0641">
        <w:rPr>
          <w:rFonts w:ascii="Calibri" w:eastAsia="Calibri" w:hAnsi="Calibri" w:cs="Calibri"/>
          <w:color w:val="211D1E"/>
          <w:lang w:val="en-US"/>
        </w:rPr>
        <w:t>regarding the</w:t>
      </w:r>
      <w:r>
        <w:rPr>
          <w:rFonts w:ascii="Calibri" w:eastAsia="Calibri" w:hAnsi="Calibri" w:cs="Calibri"/>
          <w:color w:val="211D1E"/>
          <w:lang w:val="en-US"/>
        </w:rPr>
        <w:t xml:space="preserve"> maternal provenance of seeds across a colonization gradient. This is unexpected, according to the long</w:t>
      </w:r>
      <w:r w:rsidRPr="00CF1145">
        <w:rPr>
          <w:rFonts w:ascii="Calibri" w:eastAsia="Calibri" w:hAnsi="Calibri" w:cs="Calibri"/>
          <w:color w:val="211D1E"/>
          <w:lang w:val="en-US"/>
        </w:rPr>
        <w:t>-standing paradigm holding that founder effects</w:t>
      </w:r>
      <w:r>
        <w:rPr>
          <w:rFonts w:ascii="Calibri" w:eastAsia="Calibri" w:hAnsi="Calibri" w:cs="Calibri"/>
          <w:color w:val="211D1E"/>
          <w:lang w:val="en-US"/>
        </w:rPr>
        <w:t>, coupled with fast-paced population growth, diminish genetic diversity in the colonization front of expan</w:t>
      </w:r>
      <w:r w:rsidR="009B0FC9">
        <w:rPr>
          <w:rFonts w:ascii="Calibri" w:eastAsia="Calibri" w:hAnsi="Calibri" w:cs="Calibri"/>
          <w:color w:val="211D1E"/>
          <w:lang w:val="en-US"/>
        </w:rPr>
        <w:t>sion</w:t>
      </w:r>
      <w:r>
        <w:rPr>
          <w:rFonts w:ascii="Calibri" w:eastAsia="Calibri" w:hAnsi="Calibri" w:cs="Calibri"/>
          <w:color w:val="211D1E"/>
          <w:lang w:val="en-US"/>
        </w:rPr>
        <w:t xml:space="preserve"> </w:t>
      </w:r>
      <w:r w:rsidR="00CF1145" w:rsidRPr="00CF1145">
        <w:rPr>
          <w:rFonts w:ascii="Calibri" w:eastAsia="Calibri" w:hAnsi="Calibri" w:cs="Calibri"/>
          <w:color w:val="211D1E"/>
          <w:lang w:val="en-US"/>
        </w:rPr>
        <w:t>(Waters et al.</w:t>
      </w:r>
      <w:r w:rsidR="00C42D22">
        <w:rPr>
          <w:rFonts w:ascii="Calibri" w:eastAsia="Calibri" w:hAnsi="Calibri" w:cs="Calibri"/>
          <w:color w:val="211D1E"/>
          <w:lang w:val="en-US"/>
        </w:rPr>
        <w:t>,</w:t>
      </w:r>
      <w:r w:rsidR="00CF1145" w:rsidRPr="00CF1145">
        <w:rPr>
          <w:rFonts w:ascii="Calibri" w:eastAsia="Calibri" w:hAnsi="Calibri" w:cs="Calibri"/>
          <w:color w:val="211D1E"/>
          <w:lang w:val="en-US"/>
        </w:rPr>
        <w:t xml:space="preserve"> </w:t>
      </w:r>
      <w:r w:rsidR="00CF1145" w:rsidRPr="00CF1145">
        <w:rPr>
          <w:rFonts w:ascii="Calibri" w:eastAsia="Calibri" w:hAnsi="Calibri" w:cs="Calibri"/>
          <w:color w:val="211D1E"/>
          <w:lang w:val="en-US"/>
        </w:rPr>
        <w:lastRenderedPageBreak/>
        <w:t>2013). Our methodological approach allowed us to connect the distribution of maternal progenies in the seed rain to the contributing frugivore</w:t>
      </w:r>
      <w:r w:rsidR="00E3337C">
        <w:rPr>
          <w:rFonts w:ascii="Calibri" w:eastAsia="Calibri" w:hAnsi="Calibri" w:cs="Calibri"/>
          <w:color w:val="211D1E"/>
          <w:lang w:val="en-US"/>
        </w:rPr>
        <w:t xml:space="preserve"> species</w:t>
      </w:r>
      <w:r w:rsidR="00412A28">
        <w:rPr>
          <w:rFonts w:ascii="Calibri" w:eastAsia="Calibri" w:hAnsi="Calibri" w:cs="Calibri"/>
          <w:color w:val="211D1E"/>
          <w:lang w:val="en-US"/>
        </w:rPr>
        <w:t>. This</w:t>
      </w:r>
      <w:r w:rsidR="00412A28" w:rsidRPr="00CF1145">
        <w:rPr>
          <w:rFonts w:ascii="Calibri" w:eastAsia="Calibri" w:hAnsi="Calibri" w:cs="Calibri"/>
          <w:color w:val="211D1E"/>
          <w:lang w:val="en-US"/>
        </w:rPr>
        <w:t xml:space="preserve"> establish</w:t>
      </w:r>
      <w:r w:rsidR="00412A28">
        <w:rPr>
          <w:rFonts w:ascii="Calibri" w:eastAsia="Calibri" w:hAnsi="Calibri" w:cs="Calibri"/>
          <w:color w:val="211D1E"/>
          <w:lang w:val="en-US"/>
        </w:rPr>
        <w:t>es</w:t>
      </w:r>
      <w:r w:rsidR="00412A28" w:rsidRPr="00CF1145">
        <w:rPr>
          <w:rFonts w:ascii="Calibri" w:eastAsia="Calibri" w:hAnsi="Calibri" w:cs="Calibri"/>
          <w:color w:val="211D1E"/>
          <w:lang w:val="en-US"/>
        </w:rPr>
        <w:t xml:space="preserve"> </w:t>
      </w:r>
      <w:r w:rsidR="00CF1145" w:rsidRPr="00CF1145">
        <w:rPr>
          <w:rFonts w:ascii="Calibri" w:eastAsia="Calibri" w:hAnsi="Calibri" w:cs="Calibri"/>
          <w:color w:val="211D1E"/>
          <w:lang w:val="en-US"/>
        </w:rPr>
        <w:t>a new perspective in the study of dispersal mutualisms</w:t>
      </w:r>
      <w:r w:rsidR="00412A28">
        <w:rPr>
          <w:rFonts w:ascii="Calibri" w:eastAsia="Calibri" w:hAnsi="Calibri" w:cs="Calibri"/>
          <w:color w:val="211D1E"/>
          <w:lang w:val="en-US"/>
        </w:rPr>
        <w:t>,</w:t>
      </w:r>
      <w:r w:rsidR="00CF1145" w:rsidRPr="00CF1145">
        <w:rPr>
          <w:rFonts w:ascii="Calibri" w:eastAsia="Calibri" w:hAnsi="Calibri" w:cs="Calibri"/>
          <w:color w:val="211D1E"/>
          <w:lang w:val="en-US"/>
        </w:rPr>
        <w:t xml:space="preserve"> show</w:t>
      </w:r>
      <w:r w:rsidR="00412A28">
        <w:rPr>
          <w:rFonts w:ascii="Calibri" w:eastAsia="Calibri" w:hAnsi="Calibri" w:cs="Calibri"/>
          <w:color w:val="211D1E"/>
          <w:lang w:val="en-US"/>
        </w:rPr>
        <w:t>ing</w:t>
      </w:r>
      <w:r w:rsidR="00CF1145" w:rsidRPr="00CF1145">
        <w:rPr>
          <w:rFonts w:ascii="Calibri" w:eastAsia="Calibri" w:hAnsi="Calibri" w:cs="Calibri"/>
          <w:color w:val="211D1E"/>
          <w:lang w:val="en-US"/>
        </w:rPr>
        <w:t xml:space="preserve"> that: (1) a diverse assemblage of frugivores</w:t>
      </w:r>
      <w:r w:rsidR="00E3337C">
        <w:rPr>
          <w:rFonts w:ascii="Calibri" w:eastAsia="Calibri" w:hAnsi="Calibri" w:cs="Calibri"/>
          <w:color w:val="211D1E"/>
          <w:lang w:val="en-US"/>
        </w:rPr>
        <w:t xml:space="preserve">, </w:t>
      </w:r>
      <w:r w:rsidR="00CF1145" w:rsidRPr="00CF1145">
        <w:rPr>
          <w:rFonts w:ascii="Calibri" w:eastAsia="Calibri" w:hAnsi="Calibri" w:cs="Calibri"/>
          <w:color w:val="211D1E"/>
          <w:lang w:val="en-US"/>
        </w:rPr>
        <w:t>including core and ancillary species</w:t>
      </w:r>
      <w:r w:rsidR="00E3337C">
        <w:rPr>
          <w:rFonts w:ascii="Calibri" w:eastAsia="Calibri" w:hAnsi="Calibri" w:cs="Calibri"/>
          <w:color w:val="211D1E"/>
          <w:lang w:val="en-US"/>
        </w:rPr>
        <w:t>,</w:t>
      </w:r>
      <w:r w:rsidR="00CF1145" w:rsidRPr="00CF1145">
        <w:rPr>
          <w:rFonts w:ascii="Calibri" w:eastAsia="Calibri" w:hAnsi="Calibri" w:cs="Calibri"/>
          <w:color w:val="211D1E"/>
          <w:lang w:val="en-US"/>
        </w:rPr>
        <w:t xml:space="preserve"> generate</w:t>
      </w:r>
      <w:r w:rsidR="00E3337C">
        <w:rPr>
          <w:rFonts w:ascii="Calibri" w:eastAsia="Calibri" w:hAnsi="Calibri" w:cs="Calibri"/>
          <w:color w:val="211D1E"/>
          <w:lang w:val="en-US"/>
        </w:rPr>
        <w:t>s</w:t>
      </w:r>
      <w:r w:rsidR="00CF1145" w:rsidRPr="00CF1145">
        <w:rPr>
          <w:rFonts w:ascii="Calibri" w:eastAsia="Calibri" w:hAnsi="Calibri" w:cs="Calibri"/>
          <w:color w:val="211D1E"/>
          <w:lang w:val="en-US"/>
        </w:rPr>
        <w:t xml:space="preserve"> maternal</w:t>
      </w:r>
      <w:r w:rsidR="003E6211">
        <w:rPr>
          <w:rFonts w:ascii="Calibri" w:eastAsia="Calibri" w:hAnsi="Calibri" w:cs="Calibri"/>
          <w:color w:val="211D1E"/>
          <w:lang w:val="en-US"/>
        </w:rPr>
        <w:t>-</w:t>
      </w:r>
      <w:r w:rsidR="00CF1145" w:rsidRPr="00CF1145">
        <w:rPr>
          <w:rFonts w:ascii="Calibri" w:eastAsia="Calibri" w:hAnsi="Calibri" w:cs="Calibri"/>
          <w:color w:val="211D1E"/>
          <w:lang w:val="en-US"/>
        </w:rPr>
        <w:t xml:space="preserve">rich seed rains across an expansion gradient, </w:t>
      </w:r>
      <w:r w:rsidR="00A039B1">
        <w:rPr>
          <w:rFonts w:ascii="Calibri" w:eastAsia="Calibri" w:hAnsi="Calibri" w:cs="Calibri"/>
          <w:color w:val="211D1E"/>
          <w:lang w:val="en-US"/>
        </w:rPr>
        <w:t xml:space="preserve">even </w:t>
      </w:r>
      <w:r w:rsidR="00085DF8">
        <w:rPr>
          <w:rFonts w:ascii="Calibri" w:eastAsia="Calibri" w:hAnsi="Calibri" w:cs="Calibri"/>
          <w:color w:val="211D1E"/>
          <w:lang w:val="en-US"/>
        </w:rPr>
        <w:t>at</w:t>
      </w:r>
      <w:r w:rsidR="00085DF8" w:rsidRPr="00CF1145">
        <w:rPr>
          <w:rFonts w:ascii="Calibri" w:eastAsia="Calibri" w:hAnsi="Calibri" w:cs="Calibri"/>
          <w:color w:val="211D1E"/>
          <w:lang w:val="en-US"/>
        </w:rPr>
        <w:t xml:space="preserve"> </w:t>
      </w:r>
      <w:r w:rsidR="00CF1145" w:rsidRPr="00CF1145">
        <w:rPr>
          <w:rFonts w:ascii="Calibri" w:eastAsia="Calibri" w:hAnsi="Calibri" w:cs="Calibri"/>
          <w:color w:val="211D1E"/>
          <w:lang w:val="en-US"/>
        </w:rPr>
        <w:t xml:space="preserve">the colonization front; and (2) contrary to our expectations, stand maturity </w:t>
      </w:r>
      <w:r w:rsidR="009B0FC9">
        <w:rPr>
          <w:rFonts w:ascii="Calibri" w:eastAsia="Calibri" w:hAnsi="Calibri" w:cs="Calibri"/>
          <w:color w:val="211D1E"/>
          <w:lang w:val="en-US"/>
        </w:rPr>
        <w:t>does</w:t>
      </w:r>
      <w:r w:rsidR="00CF1145" w:rsidRPr="00CF1145">
        <w:rPr>
          <w:rFonts w:ascii="Calibri" w:eastAsia="Calibri" w:hAnsi="Calibri" w:cs="Calibri"/>
          <w:color w:val="211D1E"/>
          <w:lang w:val="en-US"/>
        </w:rPr>
        <w:t xml:space="preserve"> not impact the distribution of maternal progenies in the seed rain. Instead, the strong preferences of most active frugivores for certain microhabitats explains the consistent seed rain patterns regardless of stand maturity.</w:t>
      </w:r>
      <w:r w:rsidR="00985B4C">
        <w:rPr>
          <w:rFonts w:ascii="Calibri" w:eastAsia="Calibri" w:hAnsi="Calibri" w:cs="Calibri"/>
          <w:color w:val="211D1E"/>
          <w:lang w:val="en-US"/>
        </w:rPr>
        <w:t xml:space="preserve"> </w:t>
      </w:r>
      <w:r w:rsidR="00CF1145" w:rsidRPr="00CF1145">
        <w:rPr>
          <w:rFonts w:ascii="Calibri" w:eastAsia="Calibri" w:hAnsi="Calibri" w:cs="Calibri"/>
          <w:color w:val="211D1E"/>
          <w:lang w:val="en-US"/>
        </w:rPr>
        <w:t xml:space="preserve">We discuss the fundamental and applied outcomes of our main findings and suggest future research lines to advance our knowledge on the impact of plant-animal interactions underlying the </w:t>
      </w:r>
      <w:r w:rsidR="00CF1145" w:rsidRPr="00985B4C">
        <w:rPr>
          <w:rFonts w:ascii="Calibri" w:eastAsia="Calibri" w:hAnsi="Calibri" w:cs="Calibri"/>
          <w:color w:val="211D1E"/>
          <w:lang w:val="en-US"/>
        </w:rPr>
        <w:t xml:space="preserve">regeneration dynamics and </w:t>
      </w:r>
      <w:r w:rsidR="00CF1145" w:rsidRPr="00CF1145">
        <w:rPr>
          <w:rFonts w:ascii="Calibri" w:eastAsia="Calibri" w:hAnsi="Calibri" w:cs="Calibri"/>
          <w:color w:val="211D1E"/>
          <w:lang w:val="en-US"/>
        </w:rPr>
        <w:t>expansion of plant populations.</w:t>
      </w:r>
    </w:p>
    <w:p w14:paraId="413D71C9" w14:textId="5EAA29A0" w:rsidR="00E408C2" w:rsidRPr="00CF1145" w:rsidRDefault="00543AAB" w:rsidP="003E1006">
      <w:pPr>
        <w:spacing w:line="480" w:lineRule="auto"/>
        <w:rPr>
          <w:rFonts w:ascii="Calibri" w:eastAsia="Calibri" w:hAnsi="Calibri" w:cs="Calibri"/>
          <w:color w:val="211D1E"/>
          <w:lang w:val="en-US"/>
        </w:rPr>
      </w:pPr>
      <w:r w:rsidRPr="003E1006">
        <w:rPr>
          <w:rFonts w:ascii="Calibri" w:eastAsia="Calibri" w:hAnsi="Calibri" w:cs="Calibri"/>
          <w:color w:val="211D1E"/>
          <w:lang w:val="en-US"/>
        </w:rPr>
        <w:t xml:space="preserve">  </w:t>
      </w:r>
    </w:p>
    <w:p w14:paraId="3A7BCDD4" w14:textId="6FD72C16" w:rsidR="00CF1145" w:rsidRPr="00CF1145" w:rsidRDefault="005A1B89" w:rsidP="00CF1145">
      <w:pPr>
        <w:spacing w:line="480" w:lineRule="auto"/>
        <w:rPr>
          <w:rFonts w:ascii="Calibri" w:eastAsia="Calibri" w:hAnsi="Calibri" w:cs="Calibri"/>
          <w:color w:val="211D1E"/>
          <w:lang w:val="en-US"/>
        </w:rPr>
      </w:pPr>
      <w:r>
        <w:rPr>
          <w:rFonts w:ascii="Calibri" w:eastAsia="Calibri" w:hAnsi="Calibri" w:cs="Calibri"/>
          <w:color w:val="211D1E"/>
          <w:lang w:val="en-US"/>
        </w:rPr>
        <w:t>O</w:t>
      </w:r>
      <w:r w:rsidR="00CF1145" w:rsidRPr="00CF1145">
        <w:rPr>
          <w:rFonts w:ascii="Calibri" w:eastAsia="Calibri" w:hAnsi="Calibri" w:cs="Calibri"/>
          <w:color w:val="211D1E"/>
          <w:lang w:val="en-US"/>
        </w:rPr>
        <w:t xml:space="preserve">ur study reveals that the accumulation of seeds and maternal progenies in the seed rain remains consistent across stands, irrespective of their maturity stage. We anticipated limited maternal contributions in areas with few local mother trees. However, contrary to our expectations, we observed a diverse array of maternal trees contributing progenies </w:t>
      </w:r>
      <w:r w:rsidR="005603B9">
        <w:rPr>
          <w:rFonts w:ascii="Calibri" w:eastAsia="Calibri" w:hAnsi="Calibri" w:cs="Calibri"/>
          <w:color w:val="211D1E"/>
          <w:lang w:val="en-US"/>
        </w:rPr>
        <w:t>in the dense seed rain of</w:t>
      </w:r>
      <w:r w:rsidR="005603B9" w:rsidRPr="00CF1145">
        <w:rPr>
          <w:rFonts w:ascii="Calibri" w:eastAsia="Calibri" w:hAnsi="Calibri" w:cs="Calibri"/>
          <w:color w:val="211D1E"/>
          <w:lang w:val="en-US"/>
        </w:rPr>
        <w:t xml:space="preserve"> </w:t>
      </w:r>
      <w:r w:rsidR="00CF1145" w:rsidRPr="00CF1145">
        <w:rPr>
          <w:rFonts w:ascii="Calibri" w:eastAsia="Calibri" w:hAnsi="Calibri" w:cs="Calibri"/>
          <w:color w:val="211D1E"/>
          <w:lang w:val="en-US"/>
        </w:rPr>
        <w:t>the colonization front</w:t>
      </w:r>
      <w:r w:rsidR="00DA3CC0">
        <w:rPr>
          <w:rFonts w:ascii="Calibri" w:eastAsia="Calibri" w:hAnsi="Calibri" w:cs="Calibri"/>
          <w:color w:val="211D1E"/>
          <w:lang w:val="en-US"/>
        </w:rPr>
        <w:t>. This suggests t</w:t>
      </w:r>
      <w:r w:rsidR="00CF1145" w:rsidRPr="00CF1145">
        <w:rPr>
          <w:rFonts w:ascii="Calibri" w:eastAsia="Calibri" w:hAnsi="Calibri" w:cs="Calibri"/>
          <w:color w:val="211D1E"/>
          <w:lang w:val="en-US"/>
        </w:rPr>
        <w:t>horough cone removal from most local trees</w:t>
      </w:r>
      <w:r w:rsidR="00DA3CC0">
        <w:rPr>
          <w:rFonts w:ascii="Calibri" w:eastAsia="Calibri" w:hAnsi="Calibri" w:cs="Calibri"/>
          <w:color w:val="211D1E"/>
          <w:lang w:val="en-US"/>
        </w:rPr>
        <w:t>,</w:t>
      </w:r>
      <w:r w:rsidR="00CF1145" w:rsidRPr="00CF1145">
        <w:rPr>
          <w:rFonts w:ascii="Calibri" w:eastAsia="Calibri" w:hAnsi="Calibri" w:cs="Calibri"/>
          <w:color w:val="211D1E"/>
          <w:lang w:val="en-US"/>
        </w:rPr>
        <w:t xml:space="preserve"> as well as not so infrequent long-distance seed dispersal</w:t>
      </w:r>
      <w:r w:rsidR="00CF1145" w:rsidRPr="002E72EA">
        <w:rPr>
          <w:rFonts w:ascii="Calibri" w:eastAsia="Calibri" w:hAnsi="Calibri" w:cs="Calibri"/>
          <w:color w:val="211D1E"/>
          <w:lang w:val="en-US"/>
        </w:rPr>
        <w:t>.</w:t>
      </w:r>
      <w:r w:rsidR="00273ABD" w:rsidRPr="002E72EA">
        <w:rPr>
          <w:rFonts w:ascii="Calibri" w:eastAsia="Calibri" w:hAnsi="Calibri" w:cs="Calibri"/>
          <w:color w:val="211D1E"/>
          <w:lang w:val="en-US"/>
        </w:rPr>
        <w:t xml:space="preserve"> </w:t>
      </w:r>
      <w:r w:rsidR="00252CD4">
        <w:rPr>
          <w:rFonts w:ascii="Calibri" w:eastAsia="Calibri" w:hAnsi="Calibri" w:cs="Calibri"/>
          <w:color w:val="211D1E"/>
          <w:lang w:val="en-US"/>
        </w:rPr>
        <w:t>Our sampling provides</w:t>
      </w:r>
      <w:r w:rsidR="00647F16" w:rsidRPr="00800146">
        <w:rPr>
          <w:rFonts w:ascii="Calibri" w:eastAsia="Calibri" w:hAnsi="Calibri" w:cs="Calibri"/>
          <w:color w:val="211D1E"/>
          <w:lang w:val="en-US"/>
        </w:rPr>
        <w:t xml:space="preserve"> </w:t>
      </w:r>
      <w:r w:rsidR="000F5F9E" w:rsidRPr="00800146">
        <w:rPr>
          <w:rFonts w:ascii="Calibri" w:eastAsia="Calibri" w:hAnsi="Calibri" w:cs="Calibri"/>
          <w:color w:val="211D1E"/>
          <w:lang w:val="en-US"/>
        </w:rPr>
        <w:t xml:space="preserve">evidence </w:t>
      </w:r>
      <w:r w:rsidR="00252CD4">
        <w:rPr>
          <w:rFonts w:ascii="Calibri" w:eastAsia="Calibri" w:hAnsi="Calibri" w:cs="Calibri"/>
          <w:color w:val="211D1E"/>
          <w:lang w:val="en-US"/>
        </w:rPr>
        <w:t>for LDD events (seed dispersal to different stands)</w:t>
      </w:r>
      <w:r w:rsidR="00647F16" w:rsidRPr="00800146">
        <w:rPr>
          <w:rFonts w:ascii="Calibri" w:eastAsia="Calibri" w:hAnsi="Calibri" w:cs="Calibri"/>
          <w:color w:val="211D1E"/>
          <w:lang w:val="en-US"/>
        </w:rPr>
        <w:t xml:space="preserve"> </w:t>
      </w:r>
      <w:r w:rsidR="000F5F9E" w:rsidRPr="00800146">
        <w:rPr>
          <w:rFonts w:ascii="Calibri" w:eastAsia="Calibri" w:hAnsi="Calibri" w:cs="Calibri"/>
          <w:color w:val="211D1E"/>
          <w:lang w:val="en-US"/>
        </w:rPr>
        <w:t>for at least</w:t>
      </w:r>
      <w:r w:rsidR="00647F16" w:rsidRPr="00800146">
        <w:rPr>
          <w:rFonts w:ascii="Calibri" w:eastAsia="Calibri" w:hAnsi="Calibri" w:cs="Calibri"/>
          <w:color w:val="211D1E"/>
          <w:lang w:val="en-US"/>
        </w:rPr>
        <w:t xml:space="preserve"> </w:t>
      </w:r>
      <w:r w:rsidR="000F5F9E" w:rsidRPr="00800146">
        <w:rPr>
          <w:rFonts w:ascii="Calibri" w:eastAsia="Calibri" w:hAnsi="Calibri" w:cs="Calibri"/>
          <w:color w:val="211D1E"/>
          <w:lang w:val="en-US"/>
        </w:rPr>
        <w:t>0.2</w:t>
      </w:r>
      <w:r w:rsidR="00252CD4">
        <w:rPr>
          <w:rFonts w:ascii="Calibri" w:eastAsia="Calibri" w:hAnsi="Calibri" w:cs="Calibri"/>
          <w:color w:val="211D1E"/>
          <w:lang w:val="en-US"/>
        </w:rPr>
        <w:t>% of the 1000 seed dispersal events documented by endocarp genotyping</w:t>
      </w:r>
      <w:r w:rsidR="009E4094" w:rsidRPr="00800146">
        <w:rPr>
          <w:rFonts w:ascii="Calibri" w:eastAsia="Calibri" w:hAnsi="Calibri" w:cs="Calibri"/>
          <w:color w:val="211D1E"/>
          <w:lang w:val="en-US"/>
        </w:rPr>
        <w:t>.</w:t>
      </w:r>
      <w:r w:rsidR="00252CD4">
        <w:rPr>
          <w:rFonts w:ascii="Calibri" w:eastAsia="Calibri" w:hAnsi="Calibri" w:cs="Calibri"/>
          <w:color w:val="211D1E"/>
          <w:lang w:val="en-US"/>
        </w:rPr>
        <w:t xml:space="preserve"> Most likely this represents an underestimate of the actual</w:t>
      </w:r>
      <w:r w:rsidR="002E72EA">
        <w:rPr>
          <w:rFonts w:ascii="Calibri" w:eastAsia="Calibri" w:hAnsi="Calibri" w:cs="Calibri"/>
          <w:color w:val="211D1E"/>
          <w:lang w:val="en-US"/>
        </w:rPr>
        <w:t xml:space="preserve"> </w:t>
      </w:r>
      <w:r w:rsidR="009E4094" w:rsidRPr="00800146">
        <w:rPr>
          <w:rFonts w:ascii="Calibri" w:eastAsia="Calibri" w:hAnsi="Calibri" w:cs="Calibri"/>
          <w:color w:val="211D1E"/>
          <w:lang w:val="en-US"/>
        </w:rPr>
        <w:t>percentage of LDD events, given the amount of unique progeny arriving at each stand (Fig. S3)</w:t>
      </w:r>
      <w:r w:rsidR="005025D3">
        <w:rPr>
          <w:rFonts w:ascii="Calibri" w:eastAsia="Calibri" w:hAnsi="Calibri" w:cs="Calibri"/>
          <w:color w:val="211D1E"/>
          <w:lang w:val="en-US"/>
        </w:rPr>
        <w:t xml:space="preserve">. Yet, a </w:t>
      </w:r>
      <w:r w:rsidR="00252CD4">
        <w:rPr>
          <w:rFonts w:ascii="Calibri" w:eastAsia="Calibri" w:hAnsi="Calibri" w:cs="Calibri"/>
          <w:color w:val="211D1E"/>
          <w:lang w:val="en-US"/>
        </w:rPr>
        <w:t xml:space="preserve">large sample of adult trees </w:t>
      </w:r>
      <w:r w:rsidR="005025D3">
        <w:rPr>
          <w:rFonts w:ascii="Calibri" w:eastAsia="Calibri" w:hAnsi="Calibri" w:cs="Calibri"/>
          <w:color w:val="211D1E"/>
          <w:lang w:val="en-US"/>
        </w:rPr>
        <w:t xml:space="preserve">must be genotyped </w:t>
      </w:r>
      <w:r w:rsidR="00252CD4">
        <w:rPr>
          <w:rFonts w:ascii="Calibri" w:eastAsia="Calibri" w:hAnsi="Calibri" w:cs="Calibri"/>
          <w:color w:val="211D1E"/>
          <w:lang w:val="en-US"/>
        </w:rPr>
        <w:t xml:space="preserve">to estimate </w:t>
      </w:r>
      <w:r w:rsidR="005025D3">
        <w:rPr>
          <w:rFonts w:ascii="Calibri" w:eastAsia="Calibri" w:hAnsi="Calibri" w:cs="Calibri"/>
          <w:color w:val="211D1E"/>
          <w:lang w:val="en-US"/>
        </w:rPr>
        <w:t xml:space="preserve">LDD events frequency </w:t>
      </w:r>
      <w:r w:rsidR="00252CD4">
        <w:rPr>
          <w:rFonts w:ascii="Calibri" w:eastAsia="Calibri" w:hAnsi="Calibri" w:cs="Calibri"/>
          <w:color w:val="211D1E"/>
          <w:lang w:val="en-US"/>
        </w:rPr>
        <w:t>with more precision</w:t>
      </w:r>
      <w:r w:rsidR="009E4094" w:rsidRPr="00800146">
        <w:rPr>
          <w:rFonts w:ascii="Calibri" w:eastAsia="Calibri" w:hAnsi="Calibri" w:cs="Calibri"/>
          <w:color w:val="211D1E"/>
          <w:lang w:val="en-US"/>
        </w:rPr>
        <w:t xml:space="preserve">. The </w:t>
      </w:r>
      <w:r w:rsidR="00252CD4">
        <w:rPr>
          <w:rFonts w:ascii="Calibri" w:eastAsia="Calibri" w:hAnsi="Calibri" w:cs="Calibri"/>
          <w:color w:val="211D1E"/>
          <w:lang w:val="en-US"/>
        </w:rPr>
        <w:t>recorded</w:t>
      </w:r>
      <w:r w:rsidR="009E4094" w:rsidRPr="00800146">
        <w:rPr>
          <w:rFonts w:ascii="Calibri" w:eastAsia="Calibri" w:hAnsi="Calibri" w:cs="Calibri"/>
          <w:color w:val="211D1E"/>
          <w:lang w:val="en-US"/>
        </w:rPr>
        <w:t xml:space="preserve"> LDD</w:t>
      </w:r>
      <w:r w:rsidR="002E72EA">
        <w:rPr>
          <w:rFonts w:ascii="Calibri" w:eastAsia="Calibri" w:hAnsi="Calibri" w:cs="Calibri"/>
          <w:color w:val="211D1E"/>
          <w:lang w:val="en-US"/>
        </w:rPr>
        <w:t xml:space="preserve"> </w:t>
      </w:r>
      <w:r w:rsidR="00252CD4">
        <w:rPr>
          <w:rFonts w:ascii="Calibri" w:eastAsia="Calibri" w:hAnsi="Calibri" w:cs="Calibri"/>
          <w:color w:val="211D1E"/>
          <w:lang w:val="en-US"/>
        </w:rPr>
        <w:t>events represent seed movements in the distance range of 415-</w:t>
      </w:r>
      <w:r w:rsidR="009E4094" w:rsidRPr="00800146">
        <w:rPr>
          <w:rFonts w:ascii="Calibri" w:eastAsia="Calibri" w:hAnsi="Calibri" w:cs="Calibri"/>
          <w:color w:val="211D1E"/>
          <w:lang w:val="en-US"/>
        </w:rPr>
        <w:t>8</w:t>
      </w:r>
      <w:r w:rsidR="000F5F9E" w:rsidRPr="00800146">
        <w:rPr>
          <w:rFonts w:ascii="Calibri" w:eastAsia="Calibri" w:hAnsi="Calibri" w:cs="Calibri"/>
          <w:color w:val="211D1E"/>
          <w:lang w:val="en-US"/>
        </w:rPr>
        <w:t>30</w:t>
      </w:r>
      <w:r w:rsidR="00647F16" w:rsidRPr="00800146">
        <w:rPr>
          <w:rFonts w:ascii="Calibri" w:eastAsia="Calibri" w:hAnsi="Calibri" w:cs="Calibri"/>
          <w:color w:val="211D1E"/>
          <w:lang w:val="en-US"/>
        </w:rPr>
        <w:t xml:space="preserve"> </w:t>
      </w:r>
      <w:r w:rsidR="000F5F9E" w:rsidRPr="00800146">
        <w:rPr>
          <w:rFonts w:ascii="Calibri" w:eastAsia="Calibri" w:hAnsi="Calibri" w:cs="Calibri"/>
          <w:color w:val="211D1E"/>
          <w:lang w:val="en-US"/>
        </w:rPr>
        <w:t>m</w:t>
      </w:r>
      <w:r w:rsidR="00647F16" w:rsidRPr="00800146">
        <w:rPr>
          <w:rFonts w:ascii="Calibri" w:eastAsia="Calibri" w:hAnsi="Calibri" w:cs="Calibri"/>
          <w:color w:val="211D1E"/>
          <w:lang w:val="en-US"/>
        </w:rPr>
        <w:t xml:space="preserve"> </w:t>
      </w:r>
      <w:r w:rsidR="00252CD4">
        <w:rPr>
          <w:rFonts w:ascii="Calibri" w:eastAsia="Calibri" w:hAnsi="Calibri" w:cs="Calibri"/>
          <w:color w:val="211D1E"/>
          <w:lang w:val="en-US"/>
        </w:rPr>
        <w:t xml:space="preserve">(see Jordano, 2017 for a </w:t>
      </w:r>
      <w:r w:rsidR="00252CD4">
        <w:rPr>
          <w:rFonts w:ascii="Calibri" w:eastAsia="Calibri" w:hAnsi="Calibri" w:cs="Calibri"/>
          <w:color w:val="211D1E"/>
          <w:lang w:val="en-US"/>
        </w:rPr>
        <w:lastRenderedPageBreak/>
        <w:t>discussion of within- and among-stand LDD events) and document the existence of among-stand seed dispersal.</w:t>
      </w:r>
      <w:r w:rsidR="00CF1145" w:rsidRPr="00CF1145">
        <w:rPr>
          <w:rFonts w:ascii="Calibri" w:eastAsia="Calibri" w:hAnsi="Calibri" w:cs="Calibri"/>
          <w:color w:val="211D1E"/>
          <w:lang w:val="en-US"/>
        </w:rPr>
        <w:t xml:space="preserve"> This includes </w:t>
      </w:r>
      <w:r w:rsidR="00A039B1">
        <w:rPr>
          <w:rFonts w:ascii="Calibri" w:eastAsia="Calibri" w:hAnsi="Calibri" w:cs="Calibri"/>
          <w:color w:val="211D1E"/>
          <w:lang w:val="en-US"/>
        </w:rPr>
        <w:t xml:space="preserve">seeds from external fruiting trees </w:t>
      </w:r>
      <w:r w:rsidR="00197388">
        <w:rPr>
          <w:rFonts w:ascii="Calibri" w:eastAsia="Calibri" w:hAnsi="Calibri" w:cs="Calibri"/>
          <w:color w:val="211D1E"/>
          <w:lang w:val="en-US"/>
        </w:rPr>
        <w:t>brought</w:t>
      </w:r>
      <w:r w:rsidR="00A039B1">
        <w:rPr>
          <w:rFonts w:ascii="Calibri" w:eastAsia="Calibri" w:hAnsi="Calibri" w:cs="Calibri"/>
          <w:color w:val="211D1E"/>
          <w:lang w:val="en-US"/>
        </w:rPr>
        <w:t xml:space="preserve"> by frugivores in </w:t>
      </w:r>
      <w:r w:rsidR="00CF1145" w:rsidRPr="00CF1145">
        <w:rPr>
          <w:rFonts w:ascii="Calibri" w:eastAsia="Calibri" w:hAnsi="Calibri" w:cs="Calibri"/>
          <w:color w:val="211D1E"/>
          <w:lang w:val="en-US"/>
        </w:rPr>
        <w:t xml:space="preserve">recently established </w:t>
      </w:r>
      <w:r w:rsidR="00492159">
        <w:rPr>
          <w:rFonts w:ascii="Calibri" w:eastAsia="Calibri" w:hAnsi="Calibri" w:cs="Calibri"/>
          <w:color w:val="211D1E"/>
          <w:lang w:val="en-US"/>
        </w:rPr>
        <w:t xml:space="preserve">stands </w:t>
      </w:r>
      <w:r w:rsidR="00CF1145" w:rsidRPr="00CF1145">
        <w:rPr>
          <w:rFonts w:ascii="Calibri" w:eastAsia="Calibri" w:hAnsi="Calibri" w:cs="Calibri"/>
          <w:color w:val="211D1E"/>
          <w:lang w:val="en-US"/>
        </w:rPr>
        <w:t>(Hamrick &amp; Trapnell</w:t>
      </w:r>
      <w:r w:rsidR="00C42D22">
        <w:rPr>
          <w:rFonts w:ascii="Calibri" w:eastAsia="Calibri" w:hAnsi="Calibri" w:cs="Calibri"/>
          <w:color w:val="211D1E"/>
          <w:lang w:val="en-US"/>
        </w:rPr>
        <w:t>,</w:t>
      </w:r>
      <w:r w:rsidR="00CF1145" w:rsidRPr="00CF1145">
        <w:rPr>
          <w:rFonts w:ascii="Calibri" w:eastAsia="Calibri" w:hAnsi="Calibri" w:cs="Calibri"/>
          <w:color w:val="211D1E"/>
          <w:lang w:val="en-US"/>
        </w:rPr>
        <w:t xml:space="preserve"> 2011; Karubian et al.</w:t>
      </w:r>
      <w:r w:rsidR="00C42D22">
        <w:rPr>
          <w:rFonts w:ascii="Calibri" w:eastAsia="Calibri" w:hAnsi="Calibri" w:cs="Calibri"/>
          <w:color w:val="211D1E"/>
          <w:lang w:val="en-US"/>
        </w:rPr>
        <w:t>,</w:t>
      </w:r>
      <w:r w:rsidR="00CF1145" w:rsidRPr="00CF1145">
        <w:rPr>
          <w:rFonts w:ascii="Calibri" w:eastAsia="Calibri" w:hAnsi="Calibri" w:cs="Calibri"/>
          <w:color w:val="211D1E"/>
          <w:lang w:val="en-US"/>
        </w:rPr>
        <w:t xml:space="preserve"> 2010; Lavabre et al.</w:t>
      </w:r>
      <w:r w:rsidR="00C42D22">
        <w:rPr>
          <w:rFonts w:ascii="Calibri" w:eastAsia="Calibri" w:hAnsi="Calibri" w:cs="Calibri"/>
          <w:color w:val="211D1E"/>
          <w:lang w:val="en-US"/>
        </w:rPr>
        <w:t>,</w:t>
      </w:r>
      <w:r w:rsidR="00CF1145" w:rsidRPr="00CF1145">
        <w:rPr>
          <w:rFonts w:ascii="Calibri" w:eastAsia="Calibri" w:hAnsi="Calibri" w:cs="Calibri"/>
          <w:color w:val="211D1E"/>
          <w:lang w:val="en-US"/>
        </w:rPr>
        <w:t xml:space="preserve"> 2016). These results align with previous findings in the study area which noted a high number of visits by frugivores to fruiting trees at the colonization front (Isla et al. 2023).</w:t>
      </w:r>
      <w:r w:rsidR="00DA3CC0">
        <w:rPr>
          <w:rFonts w:ascii="Calibri" w:eastAsia="Calibri" w:hAnsi="Calibri" w:cs="Calibri"/>
          <w:color w:val="211D1E"/>
          <w:lang w:val="en-US"/>
        </w:rPr>
        <w:t xml:space="preserve"> </w:t>
      </w:r>
      <w:r w:rsidR="00CF1145" w:rsidRPr="002E72EA">
        <w:rPr>
          <w:rFonts w:ascii="Calibri" w:eastAsia="Calibri" w:hAnsi="Calibri" w:cs="Calibri"/>
          <w:color w:val="211D1E"/>
          <w:lang w:val="en-US"/>
        </w:rPr>
        <w:t>This process</w:t>
      </w:r>
      <w:r w:rsidR="00252CD4">
        <w:rPr>
          <w:rFonts w:ascii="Calibri" w:eastAsia="Calibri" w:hAnsi="Calibri" w:cs="Calibri"/>
          <w:color w:val="211D1E"/>
          <w:lang w:val="en-US"/>
        </w:rPr>
        <w:t>, even with relatively reduced (but not very rare) LDD events (Bialocyt et al.</w:t>
      </w:r>
      <w:r w:rsidR="00800146">
        <w:rPr>
          <w:rFonts w:ascii="Calibri" w:eastAsia="Calibri" w:hAnsi="Calibri" w:cs="Calibri"/>
          <w:color w:val="211D1E"/>
          <w:lang w:val="en-US"/>
        </w:rPr>
        <w:t>,</w:t>
      </w:r>
      <w:r w:rsidR="00252CD4">
        <w:rPr>
          <w:rFonts w:ascii="Calibri" w:eastAsia="Calibri" w:hAnsi="Calibri" w:cs="Calibri"/>
          <w:color w:val="211D1E"/>
          <w:lang w:val="en-US"/>
        </w:rPr>
        <w:t xml:space="preserve"> 2006),</w:t>
      </w:r>
      <w:r w:rsidR="00CF1145" w:rsidRPr="002E72EA">
        <w:rPr>
          <w:rFonts w:ascii="Calibri" w:eastAsia="Calibri" w:hAnsi="Calibri" w:cs="Calibri"/>
          <w:color w:val="211D1E"/>
          <w:lang w:val="en-US"/>
        </w:rPr>
        <w:t xml:space="preserve"> might contribute to maintaining moderate to high genetic diversity </w:t>
      </w:r>
      <w:r w:rsidRPr="002E72EA">
        <w:rPr>
          <w:rFonts w:ascii="Calibri" w:eastAsia="Calibri" w:hAnsi="Calibri" w:cs="Calibri"/>
          <w:color w:val="211D1E"/>
          <w:lang w:val="en-US"/>
        </w:rPr>
        <w:t>throughout th</w:t>
      </w:r>
      <w:r w:rsidR="00252CD4">
        <w:rPr>
          <w:rFonts w:ascii="Calibri" w:eastAsia="Calibri" w:hAnsi="Calibri" w:cs="Calibri"/>
          <w:color w:val="211D1E"/>
          <w:lang w:val="en-US"/>
        </w:rPr>
        <w:t>e</w:t>
      </w:r>
      <w:r w:rsidRPr="002E72EA">
        <w:rPr>
          <w:rFonts w:ascii="Calibri" w:eastAsia="Calibri" w:hAnsi="Calibri" w:cs="Calibri"/>
          <w:color w:val="211D1E"/>
          <w:lang w:val="en-US"/>
        </w:rPr>
        <w:t xml:space="preserve"> population expansion gradient </w:t>
      </w:r>
      <w:r w:rsidR="00CF1145" w:rsidRPr="002E72EA">
        <w:rPr>
          <w:rFonts w:ascii="Calibri" w:eastAsia="Calibri" w:hAnsi="Calibri" w:cs="Calibri"/>
          <w:color w:val="211D1E"/>
          <w:lang w:val="en-US"/>
        </w:rPr>
        <w:t>(Browne &amp; Karubian 2016; Scofield et al. 2012)</w:t>
      </w:r>
      <w:r w:rsidR="000F423C" w:rsidRPr="002E72EA">
        <w:rPr>
          <w:rFonts w:ascii="Calibri" w:eastAsia="Calibri" w:hAnsi="Calibri" w:cs="Calibri"/>
          <w:color w:val="211D1E"/>
          <w:lang w:val="en-US"/>
        </w:rPr>
        <w:t xml:space="preserve"> </w:t>
      </w:r>
      <w:r w:rsidR="00252CD4">
        <w:rPr>
          <w:rFonts w:ascii="Calibri" w:eastAsia="Calibri" w:hAnsi="Calibri" w:cs="Calibri"/>
          <w:color w:val="211D1E"/>
          <w:lang w:val="en-US"/>
        </w:rPr>
        <w:t xml:space="preserve">mainly </w:t>
      </w:r>
      <w:r w:rsidR="005025D3">
        <w:rPr>
          <w:rFonts w:ascii="Calibri" w:eastAsia="Calibri" w:hAnsi="Calibri" w:cs="Calibri"/>
          <w:color w:val="211D1E"/>
          <w:lang w:val="en-US"/>
        </w:rPr>
        <w:t>through the</w:t>
      </w:r>
      <w:r w:rsidR="000F423C" w:rsidRPr="002E72EA">
        <w:rPr>
          <w:rFonts w:ascii="Calibri" w:eastAsia="Calibri" w:hAnsi="Calibri" w:cs="Calibri"/>
          <w:color w:val="211D1E"/>
          <w:lang w:val="en-US"/>
        </w:rPr>
        <w:t xml:space="preserve"> </w:t>
      </w:r>
      <w:r w:rsidR="00252CD4">
        <w:rPr>
          <w:rFonts w:ascii="Calibri" w:eastAsia="Calibri" w:hAnsi="Calibri" w:cs="Calibri"/>
          <w:color w:val="211D1E"/>
          <w:lang w:val="en-US"/>
        </w:rPr>
        <w:t>“</w:t>
      </w:r>
      <w:r w:rsidR="00800146">
        <w:rPr>
          <w:rFonts w:ascii="Calibri" w:eastAsia="Calibri" w:hAnsi="Calibri" w:cs="Calibri"/>
          <w:color w:val="211D1E"/>
          <w:lang w:val="en-US"/>
        </w:rPr>
        <w:t>resh</w:t>
      </w:r>
      <w:r w:rsidR="00252CD4">
        <w:rPr>
          <w:rFonts w:ascii="Calibri" w:eastAsia="Calibri" w:hAnsi="Calibri" w:cs="Calibri"/>
          <w:color w:val="211D1E"/>
          <w:lang w:val="en-US"/>
        </w:rPr>
        <w:t xml:space="preserve">uffling” </w:t>
      </w:r>
      <w:r w:rsidR="00800146">
        <w:rPr>
          <w:rFonts w:ascii="Calibri" w:eastAsia="Calibri" w:hAnsi="Calibri" w:cs="Calibri"/>
          <w:color w:val="211D1E"/>
          <w:lang w:val="en-US"/>
        </w:rPr>
        <w:t xml:space="preserve">and embolism effect involved in the LDD events (Bialocyt et al., 2006). Our study shows that on top of these non-trivial frequencies of LDD events, animal frugivores also contribute </w:t>
      </w:r>
      <w:r w:rsidR="005025D3">
        <w:rPr>
          <w:rFonts w:ascii="Calibri" w:eastAsia="Calibri" w:hAnsi="Calibri" w:cs="Calibri"/>
          <w:color w:val="211D1E"/>
          <w:lang w:val="en-US"/>
        </w:rPr>
        <w:t xml:space="preserve">to the </w:t>
      </w:r>
      <w:r w:rsidR="00800146">
        <w:rPr>
          <w:rFonts w:ascii="Calibri" w:eastAsia="Calibri" w:hAnsi="Calibri" w:cs="Calibri"/>
          <w:color w:val="211D1E"/>
          <w:lang w:val="en-US"/>
        </w:rPr>
        <w:t xml:space="preserve">seed rain of very high diversity of provenances, even at the colonization front. </w:t>
      </w:r>
      <w:r w:rsidR="00CF1145" w:rsidRPr="00CF1145">
        <w:rPr>
          <w:rFonts w:ascii="Calibri" w:eastAsia="Calibri" w:hAnsi="Calibri" w:cs="Calibri"/>
          <w:color w:val="211D1E"/>
          <w:lang w:val="en-US"/>
        </w:rPr>
        <w:t>Overall, these results highlight the potential of frugivores in mitigating the anticipated genetic erosion at the colonization front, which often arises due to founder effects followed by rapid population growth (Waters et al.</w:t>
      </w:r>
      <w:r w:rsidR="00C42D22">
        <w:rPr>
          <w:rFonts w:ascii="Calibri" w:eastAsia="Calibri" w:hAnsi="Calibri" w:cs="Calibri"/>
          <w:color w:val="211D1E"/>
          <w:lang w:val="en-US"/>
        </w:rPr>
        <w:t>,</w:t>
      </w:r>
      <w:r w:rsidR="00CF1145" w:rsidRPr="00CF1145">
        <w:rPr>
          <w:rFonts w:ascii="Calibri" w:eastAsia="Calibri" w:hAnsi="Calibri" w:cs="Calibri"/>
          <w:color w:val="211D1E"/>
          <w:lang w:val="en-US"/>
        </w:rPr>
        <w:t xml:space="preserve"> 2013). </w:t>
      </w:r>
      <w:r w:rsidR="00CF1145" w:rsidRPr="00213814">
        <w:rPr>
          <w:rFonts w:ascii="Calibri" w:eastAsia="Calibri" w:hAnsi="Calibri" w:cs="Calibri"/>
          <w:color w:val="000000"/>
          <w:lang w:val="en-US"/>
        </w:rPr>
        <w:t xml:space="preserve">This </w:t>
      </w:r>
      <w:r w:rsidR="00DA3CC0" w:rsidRPr="00213814">
        <w:rPr>
          <w:rFonts w:ascii="Calibri" w:eastAsia="Calibri" w:hAnsi="Calibri" w:cs="Calibri"/>
          <w:color w:val="000000"/>
          <w:lang w:val="en-US"/>
        </w:rPr>
        <w:t>aligns</w:t>
      </w:r>
      <w:r w:rsidR="00CF1145" w:rsidRPr="00213814">
        <w:rPr>
          <w:rFonts w:ascii="Calibri" w:eastAsia="Calibri" w:hAnsi="Calibri" w:cs="Calibri"/>
          <w:color w:val="000000"/>
          <w:lang w:val="en-US"/>
        </w:rPr>
        <w:t xml:space="preserve"> with predictions from range expansion/colonization models where stratified dispersal patterns</w:t>
      </w:r>
      <w:r w:rsidR="00293C30" w:rsidRPr="00213814">
        <w:rPr>
          <w:rFonts w:ascii="Calibri" w:eastAsia="Calibri" w:hAnsi="Calibri" w:cs="Calibri"/>
          <w:color w:val="000000"/>
          <w:lang w:val="en-US"/>
        </w:rPr>
        <w:t xml:space="preserve"> </w:t>
      </w:r>
      <w:r w:rsidR="005025D3">
        <w:rPr>
          <w:rFonts w:ascii="Calibri" w:eastAsia="Calibri" w:hAnsi="Calibri" w:cs="Calibri"/>
          <w:color w:val="000000"/>
          <w:lang w:val="en-US"/>
        </w:rPr>
        <w:t>–</w:t>
      </w:r>
      <w:r w:rsidR="005025D3" w:rsidRPr="00213814">
        <w:rPr>
          <w:rFonts w:ascii="Calibri" w:eastAsia="Calibri" w:hAnsi="Calibri" w:cs="Calibri"/>
          <w:color w:val="000000"/>
          <w:lang w:val="en-US"/>
        </w:rPr>
        <w:t xml:space="preserve"> </w:t>
      </w:r>
      <w:r w:rsidR="00293C30" w:rsidRPr="00213814">
        <w:rPr>
          <w:rFonts w:ascii="Calibri" w:eastAsia="Calibri" w:hAnsi="Calibri" w:cs="Calibri"/>
          <w:color w:val="000000"/>
          <w:lang w:val="en-US"/>
        </w:rPr>
        <w:t xml:space="preserve">combining both local </w:t>
      </w:r>
      <w:r w:rsidR="00293C30" w:rsidRPr="00213814">
        <w:rPr>
          <w:rFonts w:ascii="Calibri" w:eastAsia="Calibri" w:hAnsi="Calibri" w:cs="Calibri"/>
          <w:i/>
          <w:iCs/>
          <w:color w:val="000000"/>
          <w:lang w:val="en-US"/>
        </w:rPr>
        <w:t>in situ</w:t>
      </w:r>
      <w:r w:rsidR="00293C30" w:rsidRPr="00213814">
        <w:rPr>
          <w:rFonts w:ascii="Calibri" w:eastAsia="Calibri" w:hAnsi="Calibri" w:cs="Calibri"/>
          <w:color w:val="000000"/>
          <w:lang w:val="en-US"/>
        </w:rPr>
        <w:t xml:space="preserve"> dispersal with LDD events </w:t>
      </w:r>
      <w:r w:rsidR="005025D3">
        <w:rPr>
          <w:rFonts w:ascii="Calibri" w:eastAsia="Calibri" w:hAnsi="Calibri" w:cs="Calibri"/>
          <w:color w:val="000000"/>
          <w:lang w:val="en-US"/>
        </w:rPr>
        <w:t>–</w:t>
      </w:r>
      <w:r w:rsidR="005025D3" w:rsidRPr="00213814">
        <w:rPr>
          <w:rFonts w:ascii="Calibri" w:eastAsia="Calibri" w:hAnsi="Calibri" w:cs="Calibri"/>
          <w:color w:val="000000"/>
          <w:lang w:val="en-US"/>
        </w:rPr>
        <w:t xml:space="preserve"> </w:t>
      </w:r>
      <w:r w:rsidR="00CF1145" w:rsidRPr="00213814">
        <w:rPr>
          <w:rFonts w:ascii="Calibri" w:eastAsia="Calibri" w:hAnsi="Calibri" w:cs="Calibri"/>
          <w:color w:val="000000"/>
          <w:lang w:val="en-US"/>
        </w:rPr>
        <w:t>are expected to yield favo</w:t>
      </w:r>
      <w:r w:rsidR="00CF0641">
        <w:rPr>
          <w:rFonts w:ascii="Calibri" w:eastAsia="Calibri" w:hAnsi="Calibri" w:cs="Calibri"/>
          <w:color w:val="000000"/>
          <w:lang w:val="en-US"/>
        </w:rPr>
        <w:t>u</w:t>
      </w:r>
      <w:r w:rsidR="00CF1145" w:rsidRPr="00213814">
        <w:rPr>
          <w:rFonts w:ascii="Calibri" w:eastAsia="Calibri" w:hAnsi="Calibri" w:cs="Calibri"/>
          <w:color w:val="000000"/>
          <w:lang w:val="en-US"/>
        </w:rPr>
        <w:t>rable conditions preserving genetic diversity by swamping the effects of drift and the homogenizing effect of surfing (</w:t>
      </w:r>
      <w:r w:rsidR="00800146">
        <w:rPr>
          <w:rFonts w:ascii="Calibri" w:eastAsia="Calibri" w:hAnsi="Calibri" w:cs="Calibri"/>
          <w:color w:val="000000"/>
          <w:lang w:val="en-US"/>
        </w:rPr>
        <w:t>Bialocyt et al ., 2006;</w:t>
      </w:r>
      <w:r w:rsidR="000F423C">
        <w:rPr>
          <w:rFonts w:ascii="Calibri" w:eastAsia="Calibri" w:hAnsi="Calibri" w:cs="Calibri"/>
          <w:color w:val="211D1E"/>
          <w:lang w:val="en-US"/>
        </w:rPr>
        <w:t xml:space="preserve"> </w:t>
      </w:r>
      <w:r w:rsidR="00293C30" w:rsidRPr="00213814">
        <w:rPr>
          <w:rFonts w:ascii="Calibri" w:eastAsia="Calibri" w:hAnsi="Calibri" w:cs="Calibri"/>
          <w:color w:val="000000"/>
          <w:lang w:val="en-US"/>
        </w:rPr>
        <w:t>Excoffier et al.</w:t>
      </w:r>
      <w:r w:rsidR="00C42D22">
        <w:rPr>
          <w:rFonts w:ascii="Calibri" w:eastAsia="Calibri" w:hAnsi="Calibri" w:cs="Calibri"/>
          <w:color w:val="000000"/>
          <w:lang w:val="en-US"/>
        </w:rPr>
        <w:t>,</w:t>
      </w:r>
      <w:r w:rsidR="00293C30" w:rsidRPr="00213814">
        <w:rPr>
          <w:rFonts w:ascii="Calibri" w:eastAsia="Calibri" w:hAnsi="Calibri" w:cs="Calibri"/>
          <w:color w:val="000000"/>
          <w:lang w:val="en-US"/>
        </w:rPr>
        <w:t xml:space="preserve"> 2009</w:t>
      </w:r>
      <w:r w:rsidR="00C42D22">
        <w:rPr>
          <w:rFonts w:ascii="Calibri" w:eastAsia="Calibri" w:hAnsi="Calibri" w:cs="Calibri"/>
          <w:color w:val="000000"/>
          <w:lang w:val="en-US"/>
        </w:rPr>
        <w:t>;</w:t>
      </w:r>
      <w:r w:rsidR="00C42D22" w:rsidRPr="00213814">
        <w:rPr>
          <w:rFonts w:ascii="Calibri" w:eastAsia="Calibri" w:hAnsi="Calibri" w:cs="Calibri"/>
          <w:color w:val="000000"/>
          <w:lang w:val="en-US"/>
        </w:rPr>
        <w:t xml:space="preserve"> </w:t>
      </w:r>
      <w:r w:rsidR="00CF1145" w:rsidRPr="00213814">
        <w:rPr>
          <w:rFonts w:ascii="Calibri" w:eastAsia="Calibri" w:hAnsi="Calibri" w:cs="Calibri"/>
          <w:color w:val="000000"/>
          <w:lang w:val="en-US"/>
        </w:rPr>
        <w:t>Le Corre &amp; Kremer</w:t>
      </w:r>
      <w:r w:rsidR="00C42D22">
        <w:rPr>
          <w:rFonts w:ascii="Calibri" w:eastAsia="Calibri" w:hAnsi="Calibri" w:cs="Calibri"/>
          <w:color w:val="000000"/>
          <w:lang w:val="en-US"/>
        </w:rPr>
        <w:t>,</w:t>
      </w:r>
      <w:r w:rsidR="00CF1145" w:rsidRPr="00213814">
        <w:rPr>
          <w:rFonts w:ascii="Calibri" w:eastAsia="Calibri" w:hAnsi="Calibri" w:cs="Calibri"/>
          <w:color w:val="000000"/>
          <w:lang w:val="en-US"/>
        </w:rPr>
        <w:t xml:space="preserve"> 1998). Our results show that </w:t>
      </w:r>
      <w:r>
        <w:rPr>
          <w:rFonts w:ascii="Calibri" w:eastAsia="Calibri" w:hAnsi="Calibri" w:cs="Calibri"/>
          <w:color w:val="000000"/>
          <w:lang w:val="en-US"/>
        </w:rPr>
        <w:t>here,</w:t>
      </w:r>
      <w:r w:rsidR="005603B9">
        <w:rPr>
          <w:rFonts w:ascii="Calibri" w:eastAsia="Calibri" w:hAnsi="Calibri" w:cs="Calibri"/>
          <w:color w:val="000000"/>
          <w:lang w:val="en-US"/>
        </w:rPr>
        <w:t xml:space="preserve"> </w:t>
      </w:r>
      <w:r w:rsidR="00CF1145" w:rsidRPr="00213814">
        <w:rPr>
          <w:rFonts w:ascii="Calibri" w:eastAsia="Calibri" w:hAnsi="Calibri" w:cs="Calibri"/>
          <w:color w:val="000000"/>
          <w:lang w:val="en-US"/>
        </w:rPr>
        <w:t xml:space="preserve">the mutualistic interaction with </w:t>
      </w:r>
      <w:r w:rsidR="005603B9">
        <w:rPr>
          <w:rFonts w:ascii="Calibri" w:eastAsia="Calibri" w:hAnsi="Calibri" w:cs="Calibri"/>
          <w:color w:val="000000"/>
          <w:lang w:val="en-US"/>
        </w:rPr>
        <w:t xml:space="preserve">a </w:t>
      </w:r>
      <w:r w:rsidR="00CF1145" w:rsidRPr="00213814">
        <w:rPr>
          <w:rFonts w:ascii="Calibri" w:eastAsia="Calibri" w:hAnsi="Calibri" w:cs="Calibri"/>
          <w:color w:val="000000"/>
          <w:lang w:val="en-US"/>
        </w:rPr>
        <w:t>diversified frugivore assemblage</w:t>
      </w:r>
      <w:r w:rsidR="00A92059" w:rsidRPr="00213814">
        <w:rPr>
          <w:rFonts w:ascii="Calibri" w:eastAsia="Calibri" w:hAnsi="Calibri" w:cs="Calibri"/>
          <w:color w:val="000000"/>
          <w:lang w:val="en-US"/>
        </w:rPr>
        <w:t xml:space="preserve"> </w:t>
      </w:r>
      <w:r w:rsidR="00CF1145" w:rsidRPr="00213814">
        <w:rPr>
          <w:rFonts w:ascii="Calibri" w:eastAsia="Calibri" w:hAnsi="Calibri" w:cs="Calibri"/>
          <w:color w:val="000000"/>
          <w:lang w:val="en-US"/>
        </w:rPr>
        <w:t xml:space="preserve">provides these conditions and that </w:t>
      </w:r>
      <w:r w:rsidR="00A92059" w:rsidRPr="00213814">
        <w:rPr>
          <w:rFonts w:ascii="Calibri" w:eastAsia="Calibri" w:hAnsi="Calibri" w:cs="Calibri"/>
          <w:color w:val="000000"/>
          <w:lang w:val="en-US"/>
        </w:rPr>
        <w:t xml:space="preserve">a highly structured </w:t>
      </w:r>
      <w:r w:rsidR="00CF1145" w:rsidRPr="00213814">
        <w:rPr>
          <w:rFonts w:ascii="Calibri" w:eastAsia="Calibri" w:hAnsi="Calibri" w:cs="Calibri"/>
          <w:color w:val="000000"/>
          <w:lang w:val="en-US"/>
        </w:rPr>
        <w:t>seed rain</w:t>
      </w:r>
      <w:r w:rsidR="00A92059" w:rsidRPr="00213814">
        <w:rPr>
          <w:rFonts w:ascii="Calibri" w:eastAsia="Calibri" w:hAnsi="Calibri" w:cs="Calibri"/>
          <w:color w:val="000000"/>
          <w:lang w:val="en-US"/>
        </w:rPr>
        <w:t xml:space="preserve"> is the primarily outcome of such interaction</w:t>
      </w:r>
      <w:r w:rsidR="00CF1145" w:rsidRPr="00213814">
        <w:rPr>
          <w:rFonts w:ascii="Calibri" w:eastAsia="Calibri" w:hAnsi="Calibri" w:cs="Calibri"/>
          <w:color w:val="000000"/>
          <w:lang w:val="en-US"/>
        </w:rPr>
        <w:t>.</w:t>
      </w:r>
      <w:r w:rsidR="00497713">
        <w:rPr>
          <w:rFonts w:ascii="Calibri" w:eastAsia="Calibri" w:hAnsi="Calibri" w:cs="Calibri"/>
          <w:color w:val="000000"/>
          <w:lang w:val="en-US"/>
        </w:rPr>
        <w:t xml:space="preserve"> </w:t>
      </w:r>
      <w:r w:rsidR="00FB755F" w:rsidRPr="00FB755F">
        <w:rPr>
          <w:rFonts w:ascii="Calibri" w:eastAsia="Calibri" w:hAnsi="Calibri" w:cs="Calibri"/>
          <w:color w:val="000000"/>
          <w:lang w:val="en-US"/>
        </w:rPr>
        <w:t xml:space="preserve">This baseline study presents a new perspective on </w:t>
      </w:r>
      <w:r w:rsidR="00FB755F">
        <w:rPr>
          <w:rFonts w:ascii="Calibri" w:eastAsia="Calibri" w:hAnsi="Calibri" w:cs="Calibri"/>
          <w:color w:val="000000"/>
          <w:lang w:val="en-US"/>
        </w:rPr>
        <w:t xml:space="preserve">the study of </w:t>
      </w:r>
      <w:r w:rsidR="00FB755F" w:rsidRPr="00FB755F">
        <w:rPr>
          <w:rFonts w:ascii="Calibri" w:eastAsia="Calibri" w:hAnsi="Calibri" w:cs="Calibri"/>
          <w:color w:val="000000"/>
          <w:lang w:val="en-US"/>
        </w:rPr>
        <w:t>dispersal mutualisms</w:t>
      </w:r>
      <w:r w:rsidR="00FB755F">
        <w:rPr>
          <w:rFonts w:ascii="Calibri" w:eastAsia="Calibri" w:hAnsi="Calibri" w:cs="Calibri"/>
          <w:color w:val="000000"/>
          <w:lang w:val="en-US"/>
        </w:rPr>
        <w:t xml:space="preserve"> and </w:t>
      </w:r>
      <w:r w:rsidR="00FB755F" w:rsidRPr="00FB755F">
        <w:rPr>
          <w:rFonts w:ascii="Calibri" w:eastAsia="Calibri" w:hAnsi="Calibri" w:cs="Calibri"/>
          <w:color w:val="000000"/>
          <w:lang w:val="en-US"/>
        </w:rPr>
        <w:t xml:space="preserve">may </w:t>
      </w:r>
      <w:r w:rsidR="00FB755F">
        <w:rPr>
          <w:rFonts w:ascii="Calibri" w:eastAsia="Calibri" w:hAnsi="Calibri" w:cs="Calibri"/>
          <w:color w:val="000000"/>
          <w:lang w:val="en-US"/>
        </w:rPr>
        <w:t>prompt</w:t>
      </w:r>
      <w:r w:rsidR="00FB755F" w:rsidRPr="00FB755F">
        <w:rPr>
          <w:rFonts w:ascii="Calibri" w:eastAsia="Calibri" w:hAnsi="Calibri" w:cs="Calibri"/>
          <w:color w:val="000000"/>
          <w:lang w:val="en-US"/>
        </w:rPr>
        <w:t xml:space="preserve"> further research to explore whether th</w:t>
      </w:r>
      <w:r w:rsidR="00FB755F">
        <w:rPr>
          <w:rFonts w:ascii="Calibri" w:eastAsia="Calibri" w:hAnsi="Calibri" w:cs="Calibri"/>
          <w:color w:val="000000"/>
          <w:lang w:val="en-US"/>
        </w:rPr>
        <w:t>e potential of this interaction for promoting diverse seed rains</w:t>
      </w:r>
      <w:r w:rsidR="00FB755F" w:rsidRPr="00FB755F">
        <w:rPr>
          <w:rFonts w:ascii="Calibri" w:eastAsia="Calibri" w:hAnsi="Calibri" w:cs="Calibri"/>
          <w:color w:val="000000"/>
          <w:lang w:val="en-US"/>
        </w:rPr>
        <w:t xml:space="preserve"> is sustained in different ecological systems during natural expansion.</w:t>
      </w:r>
      <w:r w:rsidR="00CF0641">
        <w:rPr>
          <w:rFonts w:ascii="Calibri" w:eastAsia="Calibri" w:hAnsi="Calibri" w:cs="Calibri"/>
          <w:color w:val="000000"/>
          <w:lang w:val="en-US"/>
        </w:rPr>
        <w:t xml:space="preserve"> </w:t>
      </w:r>
      <w:r w:rsidR="00CF1145" w:rsidRPr="00CF1145">
        <w:rPr>
          <w:rFonts w:ascii="Calibri" w:eastAsia="Calibri" w:hAnsi="Calibri" w:cs="Calibri"/>
          <w:color w:val="211D1E"/>
          <w:lang w:val="en-US"/>
        </w:rPr>
        <w:t xml:space="preserve">We found a frugivore assemblage consisting of </w:t>
      </w:r>
      <w:r w:rsidR="00CF1145" w:rsidRPr="00CF1145">
        <w:rPr>
          <w:rFonts w:ascii="Calibri" w:eastAsia="Calibri" w:hAnsi="Calibri" w:cs="Calibri"/>
          <w:color w:val="211D1E"/>
          <w:lang w:val="en-US"/>
        </w:rPr>
        <w:lastRenderedPageBreak/>
        <w:t>birds and mammals, resembling those previously documented in juniper populations (Escribano-Ávila et al.</w:t>
      </w:r>
      <w:r w:rsidR="00C42D22">
        <w:rPr>
          <w:rFonts w:ascii="Calibri" w:eastAsia="Calibri" w:hAnsi="Calibri" w:cs="Calibri"/>
          <w:color w:val="211D1E"/>
          <w:lang w:val="en-US"/>
        </w:rPr>
        <w:t>,</w:t>
      </w:r>
      <w:r w:rsidR="00CF1145" w:rsidRPr="00CF1145">
        <w:rPr>
          <w:rFonts w:ascii="Calibri" w:eastAsia="Calibri" w:hAnsi="Calibri" w:cs="Calibri"/>
          <w:color w:val="211D1E"/>
          <w:lang w:val="en-US"/>
        </w:rPr>
        <w:t xml:space="preserve"> 2014; Jordano</w:t>
      </w:r>
      <w:r w:rsidR="00C42D22">
        <w:rPr>
          <w:rFonts w:ascii="Calibri" w:eastAsia="Calibri" w:hAnsi="Calibri" w:cs="Calibri"/>
          <w:color w:val="211D1E"/>
          <w:lang w:val="en-US"/>
        </w:rPr>
        <w:t>,</w:t>
      </w:r>
      <w:r w:rsidR="00CF1145" w:rsidRPr="00CF1145">
        <w:rPr>
          <w:rFonts w:ascii="Calibri" w:eastAsia="Calibri" w:hAnsi="Calibri" w:cs="Calibri"/>
          <w:color w:val="211D1E"/>
          <w:lang w:val="en-US"/>
        </w:rPr>
        <w:t xml:space="preserve"> 1993; Livingston</w:t>
      </w:r>
      <w:r w:rsidR="00C42D22">
        <w:rPr>
          <w:rFonts w:ascii="Calibri" w:eastAsia="Calibri" w:hAnsi="Calibri" w:cs="Calibri"/>
          <w:color w:val="211D1E"/>
          <w:lang w:val="en-US"/>
        </w:rPr>
        <w:t>,</w:t>
      </w:r>
      <w:r w:rsidR="00CF1145" w:rsidRPr="00CF1145">
        <w:rPr>
          <w:rFonts w:ascii="Calibri" w:eastAsia="Calibri" w:hAnsi="Calibri" w:cs="Calibri"/>
          <w:color w:val="211D1E"/>
          <w:lang w:val="en-US"/>
        </w:rPr>
        <w:t xml:space="preserve"> 1972</w:t>
      </w:r>
      <w:r w:rsidR="00411FEC">
        <w:rPr>
          <w:rFonts w:ascii="Calibri" w:eastAsia="Calibri" w:hAnsi="Calibri" w:cs="Calibri"/>
          <w:color w:val="211D1E"/>
          <w:lang w:val="en-US"/>
        </w:rPr>
        <w:t>; Santos et al.</w:t>
      </w:r>
      <w:r w:rsidR="00C42D22">
        <w:rPr>
          <w:rFonts w:ascii="Calibri" w:eastAsia="Calibri" w:hAnsi="Calibri" w:cs="Calibri"/>
          <w:color w:val="211D1E"/>
          <w:lang w:val="en-US"/>
        </w:rPr>
        <w:t>,</w:t>
      </w:r>
      <w:r w:rsidR="00411FEC">
        <w:rPr>
          <w:rFonts w:ascii="Calibri" w:eastAsia="Calibri" w:hAnsi="Calibri" w:cs="Calibri"/>
          <w:color w:val="211D1E"/>
          <w:lang w:val="en-US"/>
        </w:rPr>
        <w:t xml:space="preserve"> 1999</w:t>
      </w:r>
      <w:r w:rsidR="00CF1145" w:rsidRPr="00CF1145">
        <w:rPr>
          <w:rFonts w:ascii="Calibri" w:eastAsia="Calibri" w:hAnsi="Calibri" w:cs="Calibri"/>
          <w:color w:val="211D1E"/>
          <w:lang w:val="en-US"/>
        </w:rPr>
        <w:t xml:space="preserve">). This assemblage consisted of a core of four primary frugivores, predominantly </w:t>
      </w:r>
      <w:r w:rsidR="00CF1145" w:rsidRPr="00CF1145">
        <w:rPr>
          <w:rFonts w:ascii="Calibri" w:eastAsia="Calibri" w:hAnsi="Calibri" w:cs="Calibri"/>
          <w:i/>
          <w:iCs/>
          <w:color w:val="211D1E"/>
          <w:lang w:val="en-US"/>
        </w:rPr>
        <w:t>T</w:t>
      </w:r>
      <w:r w:rsidR="000C20DF">
        <w:rPr>
          <w:rFonts w:ascii="Calibri" w:eastAsia="Calibri" w:hAnsi="Calibri" w:cs="Calibri"/>
          <w:i/>
          <w:iCs/>
          <w:color w:val="211D1E"/>
          <w:lang w:val="en-US"/>
        </w:rPr>
        <w:t>.</w:t>
      </w:r>
      <w:r w:rsidR="00CF1145" w:rsidRPr="00CF1145">
        <w:rPr>
          <w:rFonts w:ascii="Calibri" w:eastAsia="Calibri" w:hAnsi="Calibri" w:cs="Calibri"/>
          <w:i/>
          <w:iCs/>
          <w:color w:val="211D1E"/>
          <w:lang w:val="en-US"/>
        </w:rPr>
        <w:t xml:space="preserve"> philomelos</w:t>
      </w:r>
      <w:r w:rsidR="00CF1145" w:rsidRPr="00CF1145">
        <w:rPr>
          <w:rFonts w:ascii="Calibri" w:eastAsia="Calibri" w:hAnsi="Calibri" w:cs="Calibri"/>
          <w:color w:val="211D1E"/>
          <w:lang w:val="en-US"/>
        </w:rPr>
        <w:t xml:space="preserve"> that contributed 68.7% of seeds to the seed rain, along with six ancillary species. The key role of thrushes as seed dispersers is widely acknowledged across various animal-dispersed trees (Escribano-Ávila et al.</w:t>
      </w:r>
      <w:r w:rsidR="00C42D22">
        <w:rPr>
          <w:rFonts w:ascii="Calibri" w:eastAsia="Calibri" w:hAnsi="Calibri" w:cs="Calibri"/>
          <w:color w:val="211D1E"/>
          <w:lang w:val="en-US"/>
        </w:rPr>
        <w:t>,</w:t>
      </w:r>
      <w:r w:rsidR="00CF1145" w:rsidRPr="00CF1145">
        <w:rPr>
          <w:rFonts w:ascii="Calibri" w:eastAsia="Calibri" w:hAnsi="Calibri" w:cs="Calibri"/>
          <w:color w:val="211D1E"/>
          <w:lang w:val="en-US"/>
        </w:rPr>
        <w:t xml:space="preserve"> 2014</w:t>
      </w:r>
      <w:r w:rsidR="00993CF4">
        <w:rPr>
          <w:rFonts w:ascii="Calibri" w:eastAsia="Calibri" w:hAnsi="Calibri" w:cs="Calibri"/>
          <w:color w:val="211D1E"/>
          <w:lang w:val="en-US"/>
        </w:rPr>
        <w:t xml:space="preserve">; </w:t>
      </w:r>
      <w:r w:rsidR="00CF1145" w:rsidRPr="00CF1145">
        <w:rPr>
          <w:rFonts w:ascii="Calibri" w:eastAsia="Calibri" w:hAnsi="Calibri" w:cs="Calibri"/>
          <w:color w:val="211D1E"/>
          <w:lang w:val="en-US"/>
        </w:rPr>
        <w:t>Jordano</w:t>
      </w:r>
      <w:r w:rsidR="00C42D22">
        <w:rPr>
          <w:rFonts w:ascii="Calibri" w:eastAsia="Calibri" w:hAnsi="Calibri" w:cs="Calibri"/>
          <w:color w:val="211D1E"/>
          <w:lang w:val="en-US"/>
        </w:rPr>
        <w:t>,</w:t>
      </w:r>
      <w:r w:rsidR="00CF1145" w:rsidRPr="00CF1145">
        <w:rPr>
          <w:rFonts w:ascii="Calibri" w:eastAsia="Calibri" w:hAnsi="Calibri" w:cs="Calibri"/>
          <w:color w:val="211D1E"/>
          <w:lang w:val="en-US"/>
        </w:rPr>
        <w:t xml:space="preserve"> 1993; Rumeu et al.</w:t>
      </w:r>
      <w:r w:rsidR="00C42D22">
        <w:rPr>
          <w:rFonts w:ascii="Calibri" w:eastAsia="Calibri" w:hAnsi="Calibri" w:cs="Calibri"/>
          <w:color w:val="211D1E"/>
          <w:lang w:val="en-US"/>
        </w:rPr>
        <w:t>,</w:t>
      </w:r>
      <w:r w:rsidR="00CF1145" w:rsidRPr="00CF1145">
        <w:rPr>
          <w:rFonts w:ascii="Calibri" w:eastAsia="Calibri" w:hAnsi="Calibri" w:cs="Calibri"/>
          <w:color w:val="211D1E"/>
          <w:lang w:val="en-US"/>
        </w:rPr>
        <w:t xml:space="preserve"> 2009; Snow &amp; Snow</w:t>
      </w:r>
      <w:r w:rsidR="00C42D22">
        <w:rPr>
          <w:rFonts w:ascii="Calibri" w:eastAsia="Calibri" w:hAnsi="Calibri" w:cs="Calibri"/>
          <w:color w:val="211D1E"/>
          <w:lang w:val="en-US"/>
        </w:rPr>
        <w:t>,</w:t>
      </w:r>
      <w:r w:rsidR="00CF1145" w:rsidRPr="00CF1145">
        <w:rPr>
          <w:rFonts w:ascii="Calibri" w:eastAsia="Calibri" w:hAnsi="Calibri" w:cs="Calibri"/>
          <w:color w:val="211D1E"/>
          <w:lang w:val="en-US"/>
        </w:rPr>
        <w:t xml:space="preserve"> 1988). Furthermore, our data reveals that</w:t>
      </w:r>
      <w:r w:rsidR="00CF1145" w:rsidRPr="00CF1145">
        <w:rPr>
          <w:rFonts w:ascii="Calibri" w:eastAsia="Calibri" w:hAnsi="Calibri" w:cs="Calibri"/>
          <w:i/>
          <w:iCs/>
          <w:color w:val="211D1E"/>
          <w:lang w:val="en-US"/>
        </w:rPr>
        <w:t xml:space="preserve"> T. philomelos</w:t>
      </w:r>
      <w:r w:rsidR="00CF1145" w:rsidRPr="00CF1145">
        <w:rPr>
          <w:rFonts w:ascii="Calibri" w:eastAsia="Calibri" w:hAnsi="Calibri" w:cs="Calibri"/>
          <w:color w:val="211D1E"/>
          <w:lang w:val="en-US"/>
        </w:rPr>
        <w:t xml:space="preserve"> primarily disperse seeds of </w:t>
      </w:r>
      <w:r w:rsidR="00CF1145" w:rsidRPr="00CF1145">
        <w:rPr>
          <w:rFonts w:ascii="Calibri" w:eastAsia="Calibri" w:hAnsi="Calibri" w:cs="Calibri"/>
          <w:i/>
          <w:iCs/>
          <w:color w:val="211D1E"/>
          <w:lang w:val="en-US"/>
        </w:rPr>
        <w:t>J. phoenicea</w:t>
      </w:r>
      <w:r w:rsidR="00CF1145" w:rsidRPr="00CF1145">
        <w:rPr>
          <w:rFonts w:ascii="Calibri" w:eastAsia="Calibri" w:hAnsi="Calibri" w:cs="Calibri"/>
          <w:color w:val="211D1E"/>
          <w:lang w:val="en-US"/>
        </w:rPr>
        <w:t>, revealing a symmetric interaction between this thrush and juniper trees (Bascompte et al.</w:t>
      </w:r>
      <w:r w:rsidR="00C42D22">
        <w:rPr>
          <w:rFonts w:ascii="Calibri" w:eastAsia="Calibri" w:hAnsi="Calibri" w:cs="Calibri"/>
          <w:color w:val="211D1E"/>
          <w:lang w:val="en-US"/>
        </w:rPr>
        <w:t>,</w:t>
      </w:r>
      <w:r w:rsidR="00CF1145" w:rsidRPr="00CF1145">
        <w:rPr>
          <w:rFonts w:ascii="Calibri" w:eastAsia="Calibri" w:hAnsi="Calibri" w:cs="Calibri"/>
          <w:color w:val="211D1E"/>
          <w:lang w:val="en-US"/>
        </w:rPr>
        <w:t xml:space="preserve"> 2006). This symmetry is likely driven by the phenological alignment of both species in the area, as </w:t>
      </w:r>
      <w:r w:rsidR="00CF1145" w:rsidRPr="00CF1145">
        <w:rPr>
          <w:rFonts w:ascii="Calibri" w:eastAsia="Calibri" w:hAnsi="Calibri" w:cs="Calibri"/>
          <w:i/>
          <w:iCs/>
          <w:color w:val="211D1E"/>
          <w:lang w:val="en-US"/>
        </w:rPr>
        <w:t>J. phoenicea</w:t>
      </w:r>
      <w:r w:rsidR="00CF1145" w:rsidRPr="00CF1145">
        <w:rPr>
          <w:rFonts w:ascii="Calibri" w:eastAsia="Calibri" w:hAnsi="Calibri" w:cs="Calibri"/>
          <w:color w:val="211D1E"/>
          <w:lang w:val="en-US"/>
        </w:rPr>
        <w:t xml:space="preserve"> is </w:t>
      </w:r>
      <w:r w:rsidR="00111178">
        <w:rPr>
          <w:rFonts w:ascii="Calibri" w:eastAsia="Calibri" w:hAnsi="Calibri" w:cs="Calibri"/>
          <w:color w:val="211D1E"/>
          <w:lang w:val="en-US"/>
        </w:rPr>
        <w:t>the</w:t>
      </w:r>
      <w:r w:rsidR="00CF1145" w:rsidRPr="00CF1145">
        <w:rPr>
          <w:rFonts w:ascii="Calibri" w:eastAsia="Calibri" w:hAnsi="Calibri" w:cs="Calibri"/>
          <w:color w:val="211D1E"/>
          <w:lang w:val="en-US"/>
        </w:rPr>
        <w:t xml:space="preserve"> dominant fruiting species during the wintering period of </w:t>
      </w:r>
      <w:r w:rsidR="00CF1145" w:rsidRPr="00CF1145">
        <w:rPr>
          <w:rFonts w:ascii="Calibri" w:eastAsia="Calibri" w:hAnsi="Calibri" w:cs="Calibri"/>
          <w:i/>
          <w:iCs/>
          <w:color w:val="211D1E"/>
          <w:lang w:val="en-US"/>
        </w:rPr>
        <w:t>T. philomelos</w:t>
      </w:r>
      <w:r w:rsidR="00CF1145" w:rsidRPr="00CF1145">
        <w:rPr>
          <w:rFonts w:ascii="Calibri" w:eastAsia="Calibri" w:hAnsi="Calibri" w:cs="Calibri"/>
          <w:color w:val="211D1E"/>
          <w:lang w:val="en-US"/>
        </w:rPr>
        <w:t>. This mutual reliance signifies a reciprocal beneficial relationship (Quintero et al.</w:t>
      </w:r>
      <w:r w:rsidR="00C42D22">
        <w:rPr>
          <w:rFonts w:ascii="Calibri" w:eastAsia="Calibri" w:hAnsi="Calibri" w:cs="Calibri"/>
          <w:color w:val="211D1E"/>
          <w:lang w:val="en-US"/>
        </w:rPr>
        <w:t>,</w:t>
      </w:r>
      <w:r w:rsidR="00CF1145" w:rsidRPr="00CF1145">
        <w:rPr>
          <w:rFonts w:ascii="Calibri" w:eastAsia="Calibri" w:hAnsi="Calibri" w:cs="Calibri"/>
          <w:color w:val="211D1E"/>
          <w:lang w:val="en-US"/>
        </w:rPr>
        <w:t xml:space="preserve"> 2023), that presumably sustains migrant populations of keystone </w:t>
      </w:r>
      <w:r w:rsidR="005603B9" w:rsidRPr="00CF1145">
        <w:rPr>
          <w:rFonts w:ascii="Calibri" w:eastAsia="Calibri" w:hAnsi="Calibri" w:cs="Calibri"/>
          <w:color w:val="211D1E"/>
          <w:lang w:val="en-US"/>
        </w:rPr>
        <w:t>frugivore</w:t>
      </w:r>
      <w:r w:rsidR="005603B9">
        <w:rPr>
          <w:rFonts w:ascii="Calibri" w:eastAsia="Calibri" w:hAnsi="Calibri" w:cs="Calibri"/>
          <w:color w:val="211D1E"/>
          <w:lang w:val="en-US"/>
        </w:rPr>
        <w:t xml:space="preserve"> species in the area,</w:t>
      </w:r>
      <w:r w:rsidR="005603B9" w:rsidRPr="00CF1145">
        <w:rPr>
          <w:rFonts w:ascii="Calibri" w:eastAsia="Calibri" w:hAnsi="Calibri" w:cs="Calibri"/>
          <w:color w:val="211D1E"/>
          <w:lang w:val="en-US"/>
        </w:rPr>
        <w:t xml:space="preserve"> </w:t>
      </w:r>
      <w:r w:rsidR="00CF1145" w:rsidRPr="00CF1145">
        <w:rPr>
          <w:rFonts w:ascii="Calibri" w:eastAsia="Calibri" w:hAnsi="Calibri" w:cs="Calibri"/>
          <w:color w:val="211D1E"/>
          <w:lang w:val="en-US"/>
        </w:rPr>
        <w:t>while concurrently enhancing the regeneration and expansion dynamics of the locally abundant juniper tree.</w:t>
      </w:r>
    </w:p>
    <w:p w14:paraId="722E4074" w14:textId="77777777" w:rsidR="00E408C2" w:rsidRPr="003E1006" w:rsidRDefault="00E408C2" w:rsidP="003E1006">
      <w:pPr>
        <w:spacing w:line="480" w:lineRule="auto"/>
        <w:rPr>
          <w:rFonts w:ascii="Calibri" w:eastAsia="Calibri" w:hAnsi="Calibri" w:cs="Calibri"/>
          <w:color w:val="211D1E"/>
          <w:lang w:val="en-US"/>
        </w:rPr>
      </w:pPr>
    </w:p>
    <w:p w14:paraId="33B90455" w14:textId="58FCC1E9" w:rsidR="00CF1145" w:rsidRPr="00CF1145" w:rsidRDefault="00CF1145" w:rsidP="00CF1145">
      <w:pPr>
        <w:spacing w:line="480" w:lineRule="auto"/>
        <w:rPr>
          <w:rFonts w:ascii="Calibri" w:eastAsia="Calibri" w:hAnsi="Calibri" w:cs="Calibri"/>
          <w:color w:val="211D1E"/>
          <w:lang w:val="en-US"/>
        </w:rPr>
      </w:pPr>
      <w:r w:rsidRPr="00CF1145">
        <w:rPr>
          <w:rFonts w:ascii="Calibri" w:eastAsia="Calibri" w:hAnsi="Calibri" w:cs="Calibri"/>
          <w:color w:val="211D1E"/>
          <w:lang w:val="en-US"/>
        </w:rPr>
        <w:t xml:space="preserve">Frugivore preferences for specific microhabitats and </w:t>
      </w:r>
      <w:r w:rsidR="00111178">
        <w:rPr>
          <w:rFonts w:ascii="Calibri" w:eastAsia="Calibri" w:hAnsi="Calibri" w:cs="Calibri"/>
          <w:color w:val="211D1E"/>
          <w:lang w:val="en-US"/>
        </w:rPr>
        <w:t xml:space="preserve">their </w:t>
      </w:r>
      <w:r w:rsidRPr="00CF1145">
        <w:rPr>
          <w:rFonts w:ascii="Calibri" w:eastAsia="Calibri" w:hAnsi="Calibri" w:cs="Calibri"/>
          <w:color w:val="211D1E"/>
          <w:lang w:val="en-US"/>
        </w:rPr>
        <w:t>foraging behavi</w:t>
      </w:r>
      <w:r w:rsidRPr="00213814">
        <w:rPr>
          <w:rFonts w:ascii="Calibri" w:eastAsia="Calibri" w:hAnsi="Calibri" w:cs="Calibri"/>
          <w:color w:val="000000"/>
          <w:lang w:val="en-US"/>
        </w:rPr>
        <w:t>o</w:t>
      </w:r>
      <w:r w:rsidR="009561DA">
        <w:rPr>
          <w:rFonts w:ascii="Calibri" w:eastAsia="Calibri" w:hAnsi="Calibri" w:cs="Calibri"/>
          <w:color w:val="000000"/>
          <w:lang w:val="en-US"/>
        </w:rPr>
        <w:t>u</w:t>
      </w:r>
      <w:r w:rsidRPr="00213814">
        <w:rPr>
          <w:rFonts w:ascii="Calibri" w:eastAsia="Calibri" w:hAnsi="Calibri" w:cs="Calibri"/>
          <w:color w:val="000000"/>
          <w:lang w:val="en-US"/>
        </w:rPr>
        <w:t>r</w:t>
      </w:r>
      <w:r w:rsidR="00976EC0" w:rsidRPr="00213814">
        <w:rPr>
          <w:rFonts w:ascii="Calibri" w:eastAsia="Calibri" w:hAnsi="Calibri" w:cs="Calibri"/>
          <w:color w:val="000000"/>
          <w:lang w:val="en-US"/>
        </w:rPr>
        <w:t xml:space="preserve"> </w:t>
      </w:r>
      <w:r w:rsidRPr="00213814">
        <w:rPr>
          <w:rFonts w:ascii="Calibri" w:eastAsia="Calibri" w:hAnsi="Calibri" w:cs="Calibri"/>
          <w:color w:val="000000"/>
          <w:lang w:val="en-US"/>
        </w:rPr>
        <w:t xml:space="preserve">are </w:t>
      </w:r>
      <w:r w:rsidRPr="00CF1145">
        <w:rPr>
          <w:rFonts w:ascii="Calibri" w:eastAsia="Calibri" w:hAnsi="Calibri" w:cs="Calibri"/>
          <w:color w:val="211D1E"/>
          <w:lang w:val="en-US"/>
        </w:rPr>
        <w:t>the two key elements shaping the density and maternal composition patterns in seed rains (García et al.</w:t>
      </w:r>
      <w:r w:rsidR="00C42D22">
        <w:rPr>
          <w:rFonts w:ascii="Calibri" w:eastAsia="Calibri" w:hAnsi="Calibri" w:cs="Calibri"/>
          <w:color w:val="211D1E"/>
          <w:lang w:val="en-US"/>
        </w:rPr>
        <w:t>,</w:t>
      </w:r>
      <w:r w:rsidRPr="00CF1145">
        <w:rPr>
          <w:rFonts w:ascii="Calibri" w:eastAsia="Calibri" w:hAnsi="Calibri" w:cs="Calibri"/>
          <w:color w:val="211D1E"/>
          <w:lang w:val="en-US"/>
        </w:rPr>
        <w:t xml:space="preserve"> 2009; Jordano &amp; Schupp</w:t>
      </w:r>
      <w:r w:rsidR="00C42D22">
        <w:rPr>
          <w:rFonts w:ascii="Calibri" w:eastAsia="Calibri" w:hAnsi="Calibri" w:cs="Calibri"/>
          <w:color w:val="211D1E"/>
          <w:lang w:val="en-US"/>
        </w:rPr>
        <w:t>,</w:t>
      </w:r>
      <w:r w:rsidRPr="00CF1145">
        <w:rPr>
          <w:rFonts w:ascii="Calibri" w:eastAsia="Calibri" w:hAnsi="Calibri" w:cs="Calibri"/>
          <w:color w:val="211D1E"/>
          <w:lang w:val="en-US"/>
        </w:rPr>
        <w:t xml:space="preserve"> 2000; Tewksbury et al.</w:t>
      </w:r>
      <w:r w:rsidR="00C42D22">
        <w:rPr>
          <w:rFonts w:ascii="Calibri" w:eastAsia="Calibri" w:hAnsi="Calibri" w:cs="Calibri"/>
          <w:color w:val="211D1E"/>
          <w:lang w:val="en-US"/>
        </w:rPr>
        <w:t>,</w:t>
      </w:r>
      <w:r w:rsidRPr="00CF1145">
        <w:rPr>
          <w:rFonts w:ascii="Calibri" w:eastAsia="Calibri" w:hAnsi="Calibri" w:cs="Calibri"/>
          <w:color w:val="211D1E"/>
          <w:lang w:val="en-US"/>
        </w:rPr>
        <w:t xml:space="preserve"> 2002). The initial determinant entails frugivore preference for distinct microhabitats. These preferred microhabitats</w:t>
      </w:r>
      <w:r w:rsidR="00492159">
        <w:rPr>
          <w:rFonts w:ascii="Calibri" w:eastAsia="Calibri" w:hAnsi="Calibri" w:cs="Calibri"/>
          <w:color w:val="211D1E"/>
          <w:lang w:val="en-US"/>
        </w:rPr>
        <w:t xml:space="preserve"> are </w:t>
      </w:r>
      <w:r w:rsidRPr="00CF1145">
        <w:rPr>
          <w:rFonts w:ascii="Calibri" w:eastAsia="Calibri" w:hAnsi="Calibri" w:cs="Calibri"/>
          <w:color w:val="211D1E"/>
          <w:lang w:val="en-US"/>
        </w:rPr>
        <w:t>characterized by dense vegetation that facilitates feeding, perching, and predator avoidance sites (</w:t>
      </w:r>
      <w:r w:rsidRPr="00CF1145">
        <w:rPr>
          <w:rFonts w:ascii="Calibri" w:eastAsia="Calibri" w:hAnsi="Calibri" w:cs="Calibri"/>
          <w:i/>
          <w:iCs/>
          <w:color w:val="211D1E"/>
          <w:lang w:val="en-US"/>
        </w:rPr>
        <w:t>e.g.</w:t>
      </w:r>
      <w:r w:rsidRPr="00CF1145">
        <w:rPr>
          <w:rFonts w:ascii="Calibri" w:eastAsia="Calibri" w:hAnsi="Calibri" w:cs="Calibri"/>
          <w:color w:val="211D1E"/>
          <w:lang w:val="en-US"/>
        </w:rPr>
        <w:t xml:space="preserve"> </w:t>
      </w:r>
      <w:r w:rsidR="00B37524" w:rsidRPr="002E72EA">
        <w:rPr>
          <w:rFonts w:ascii="Calibri" w:eastAsia="Calibri" w:hAnsi="Calibri" w:cs="Calibri"/>
          <w:i/>
          <w:color w:val="211D1E"/>
          <w:lang w:val="en-US"/>
        </w:rPr>
        <w:t>P. pinea</w:t>
      </w:r>
      <w:r w:rsidRPr="00CF1145">
        <w:rPr>
          <w:rFonts w:ascii="Calibri" w:eastAsia="Calibri" w:hAnsi="Calibri" w:cs="Calibri"/>
          <w:color w:val="211D1E"/>
          <w:lang w:val="en-US"/>
        </w:rPr>
        <w:t xml:space="preserve">, </w:t>
      </w:r>
      <w:r w:rsidR="00B37524" w:rsidRPr="002E72EA">
        <w:rPr>
          <w:rFonts w:ascii="Calibri" w:eastAsia="Calibri" w:hAnsi="Calibri" w:cs="Calibri"/>
          <w:i/>
          <w:color w:val="211D1E"/>
          <w:lang w:val="en-US"/>
        </w:rPr>
        <w:t>J. phoenicea</w:t>
      </w:r>
      <w:r w:rsidR="00B37524" w:rsidRPr="00CF1145">
        <w:rPr>
          <w:rFonts w:ascii="Calibri" w:eastAsia="Calibri" w:hAnsi="Calibri" w:cs="Calibri"/>
          <w:color w:val="211D1E"/>
          <w:lang w:val="en-US"/>
        </w:rPr>
        <w:t xml:space="preserve"> </w:t>
      </w:r>
      <w:r w:rsidRPr="00CF1145">
        <w:rPr>
          <w:rFonts w:ascii="Calibri" w:eastAsia="Calibri" w:hAnsi="Calibri" w:cs="Calibri"/>
          <w:color w:val="211D1E"/>
          <w:lang w:val="en-US"/>
        </w:rPr>
        <w:t xml:space="preserve">and </w:t>
      </w:r>
      <w:r w:rsidR="00B37524">
        <w:rPr>
          <w:rFonts w:ascii="Calibri" w:eastAsia="Calibri" w:hAnsi="Calibri" w:cs="Calibri"/>
          <w:color w:val="211D1E"/>
          <w:lang w:val="en-US"/>
        </w:rPr>
        <w:t>fleshy-fruited shrubs</w:t>
      </w:r>
      <w:r w:rsidR="00B37524" w:rsidRPr="00CF1145">
        <w:rPr>
          <w:rFonts w:ascii="Calibri" w:eastAsia="Calibri" w:hAnsi="Calibri" w:cs="Calibri"/>
          <w:color w:val="211D1E"/>
          <w:lang w:val="en-US"/>
        </w:rPr>
        <w:t xml:space="preserve"> </w:t>
      </w:r>
      <w:r w:rsidRPr="00CF1145">
        <w:rPr>
          <w:rFonts w:ascii="Calibri" w:eastAsia="Calibri" w:hAnsi="Calibri" w:cs="Calibri"/>
          <w:color w:val="211D1E"/>
          <w:lang w:val="en-US"/>
        </w:rPr>
        <w:t>in our study), contrast</w:t>
      </w:r>
      <w:r w:rsidR="00492159">
        <w:rPr>
          <w:rFonts w:ascii="Calibri" w:eastAsia="Calibri" w:hAnsi="Calibri" w:cs="Calibri"/>
          <w:color w:val="211D1E"/>
          <w:lang w:val="en-US"/>
        </w:rPr>
        <w:t>ing</w:t>
      </w:r>
      <w:r w:rsidRPr="00CF1145">
        <w:rPr>
          <w:rFonts w:ascii="Calibri" w:eastAsia="Calibri" w:hAnsi="Calibri" w:cs="Calibri"/>
          <w:color w:val="211D1E"/>
          <w:lang w:val="en-US"/>
        </w:rPr>
        <w:t xml:space="preserve"> with frugivore </w:t>
      </w:r>
      <w:r w:rsidR="005444AA">
        <w:rPr>
          <w:rFonts w:ascii="Calibri" w:eastAsia="Calibri" w:hAnsi="Calibri" w:cs="Calibri"/>
          <w:color w:val="211D1E"/>
          <w:lang w:val="en-US"/>
        </w:rPr>
        <w:t xml:space="preserve">elusiveness </w:t>
      </w:r>
      <w:r w:rsidR="00DA3CC0">
        <w:rPr>
          <w:rFonts w:ascii="Calibri" w:eastAsia="Calibri" w:hAnsi="Calibri" w:cs="Calibri"/>
          <w:color w:val="211D1E"/>
          <w:lang w:val="en-US"/>
        </w:rPr>
        <w:t>to</w:t>
      </w:r>
      <w:r w:rsidRPr="00CF1145">
        <w:rPr>
          <w:rFonts w:ascii="Calibri" w:eastAsia="Calibri" w:hAnsi="Calibri" w:cs="Calibri"/>
          <w:color w:val="211D1E"/>
          <w:lang w:val="en-US"/>
        </w:rPr>
        <w:t xml:space="preserve"> low or non-vegetated sites (</w:t>
      </w:r>
      <w:r w:rsidR="00B37524" w:rsidRPr="002E72EA">
        <w:rPr>
          <w:rFonts w:ascii="Calibri" w:eastAsia="Calibri" w:hAnsi="Calibri" w:cs="Calibri"/>
          <w:color w:val="211D1E"/>
          <w:lang w:val="en-US"/>
        </w:rPr>
        <w:t xml:space="preserve">non-fleshy fruited shrubs and open areas </w:t>
      </w:r>
      <w:r w:rsidRPr="00CF1145">
        <w:rPr>
          <w:rFonts w:ascii="Calibri" w:eastAsia="Calibri" w:hAnsi="Calibri" w:cs="Calibri"/>
          <w:color w:val="211D1E"/>
          <w:lang w:val="en-US"/>
        </w:rPr>
        <w:t>in our study) (García et al.</w:t>
      </w:r>
      <w:r w:rsidR="00C42D22">
        <w:rPr>
          <w:rFonts w:ascii="Calibri" w:eastAsia="Calibri" w:hAnsi="Calibri" w:cs="Calibri"/>
          <w:color w:val="211D1E"/>
          <w:lang w:val="en-US"/>
        </w:rPr>
        <w:t>,</w:t>
      </w:r>
      <w:r w:rsidRPr="00CF1145">
        <w:rPr>
          <w:rFonts w:ascii="Calibri" w:eastAsia="Calibri" w:hAnsi="Calibri" w:cs="Calibri"/>
          <w:color w:val="211D1E"/>
          <w:lang w:val="en-US"/>
        </w:rPr>
        <w:t xml:space="preserve"> 2009; Jordano &amp; Schupp</w:t>
      </w:r>
      <w:r w:rsidR="00C42D22">
        <w:rPr>
          <w:rFonts w:ascii="Calibri" w:eastAsia="Calibri" w:hAnsi="Calibri" w:cs="Calibri"/>
          <w:color w:val="211D1E"/>
          <w:lang w:val="en-US"/>
        </w:rPr>
        <w:t>,</w:t>
      </w:r>
      <w:r w:rsidRPr="00CF1145">
        <w:rPr>
          <w:rFonts w:ascii="Calibri" w:eastAsia="Calibri" w:hAnsi="Calibri" w:cs="Calibri"/>
          <w:color w:val="211D1E"/>
          <w:lang w:val="en-US"/>
        </w:rPr>
        <w:t xml:space="preserve"> 2000). These strong </w:t>
      </w:r>
      <w:r w:rsidR="00976EC0">
        <w:rPr>
          <w:rFonts w:ascii="Calibri" w:eastAsia="Calibri" w:hAnsi="Calibri" w:cs="Calibri"/>
          <w:color w:val="211D1E"/>
          <w:lang w:val="en-US"/>
        </w:rPr>
        <w:t>microhabitat</w:t>
      </w:r>
      <w:r w:rsidRPr="00CF1145">
        <w:rPr>
          <w:rFonts w:ascii="Calibri" w:eastAsia="Calibri" w:hAnsi="Calibri" w:cs="Calibri"/>
          <w:color w:val="211D1E"/>
          <w:lang w:val="en-US"/>
        </w:rPr>
        <w:t xml:space="preserve"> preferences infuse seed rain patterns, as highly frequented sites amass a broad range of </w:t>
      </w:r>
      <w:r w:rsidRPr="00CF1145">
        <w:rPr>
          <w:rFonts w:ascii="Calibri" w:eastAsia="Calibri" w:hAnsi="Calibri" w:cs="Calibri"/>
          <w:color w:val="211D1E"/>
          <w:lang w:val="en-US"/>
        </w:rPr>
        <w:lastRenderedPageBreak/>
        <w:t xml:space="preserve">maternal progenies, reflecting the foraging </w:t>
      </w:r>
      <w:r w:rsidR="008F00B8">
        <w:rPr>
          <w:rFonts w:ascii="Calibri" w:eastAsia="Calibri" w:hAnsi="Calibri" w:cs="Calibri"/>
          <w:color w:val="211D1E"/>
          <w:lang w:val="en-US"/>
        </w:rPr>
        <w:t>preferences</w:t>
      </w:r>
      <w:r w:rsidRPr="00CF1145">
        <w:rPr>
          <w:rFonts w:ascii="Calibri" w:eastAsia="Calibri" w:hAnsi="Calibri" w:cs="Calibri"/>
          <w:color w:val="211D1E"/>
          <w:lang w:val="en-US"/>
        </w:rPr>
        <w:t xml:space="preserve"> of the most active frugivores (García et al.</w:t>
      </w:r>
      <w:r w:rsidR="00C42D22">
        <w:rPr>
          <w:rFonts w:ascii="Calibri" w:eastAsia="Calibri" w:hAnsi="Calibri" w:cs="Calibri"/>
          <w:color w:val="211D1E"/>
          <w:lang w:val="en-US"/>
        </w:rPr>
        <w:t>,</w:t>
      </w:r>
      <w:r w:rsidRPr="00CF1145">
        <w:rPr>
          <w:rFonts w:ascii="Calibri" w:eastAsia="Calibri" w:hAnsi="Calibri" w:cs="Calibri"/>
          <w:color w:val="211D1E"/>
          <w:lang w:val="en-US"/>
        </w:rPr>
        <w:t xml:space="preserve"> 2009; Karubian et al.</w:t>
      </w:r>
      <w:r w:rsidR="00C42D22">
        <w:rPr>
          <w:rFonts w:ascii="Calibri" w:eastAsia="Calibri" w:hAnsi="Calibri" w:cs="Calibri"/>
          <w:color w:val="211D1E"/>
          <w:lang w:val="en-US"/>
        </w:rPr>
        <w:t>,</w:t>
      </w:r>
      <w:r w:rsidRPr="00CF1145">
        <w:rPr>
          <w:rFonts w:ascii="Calibri" w:eastAsia="Calibri" w:hAnsi="Calibri" w:cs="Calibri"/>
          <w:color w:val="211D1E"/>
          <w:lang w:val="en-US"/>
        </w:rPr>
        <w:t xml:space="preserve"> 2010). Corroborating this, we found </w:t>
      </w:r>
      <w:r w:rsidR="00505646">
        <w:rPr>
          <w:rFonts w:ascii="Calibri" w:eastAsia="Calibri" w:hAnsi="Calibri" w:cs="Calibri"/>
          <w:color w:val="211D1E"/>
          <w:lang w:val="en-US"/>
        </w:rPr>
        <w:t>high seed density and maternal richness</w:t>
      </w:r>
      <w:r w:rsidR="00A804EE">
        <w:rPr>
          <w:rFonts w:ascii="Calibri" w:eastAsia="Calibri" w:hAnsi="Calibri" w:cs="Calibri"/>
          <w:color w:val="211D1E"/>
          <w:lang w:val="en-US"/>
        </w:rPr>
        <w:t xml:space="preserve"> in</w:t>
      </w:r>
      <w:r w:rsidR="00505646">
        <w:rPr>
          <w:rFonts w:ascii="Calibri" w:eastAsia="Calibri" w:hAnsi="Calibri" w:cs="Calibri"/>
          <w:color w:val="211D1E"/>
          <w:lang w:val="en-US"/>
        </w:rPr>
        <w:t xml:space="preserve"> </w:t>
      </w:r>
      <w:r w:rsidR="00B37524" w:rsidRPr="002E72EA">
        <w:rPr>
          <w:rFonts w:ascii="Calibri" w:eastAsia="Calibri" w:hAnsi="Calibri" w:cs="Calibri"/>
          <w:i/>
          <w:color w:val="211D1E"/>
          <w:lang w:val="en-US"/>
        </w:rPr>
        <w:t>P. pinea</w:t>
      </w:r>
      <w:r w:rsidR="00B37524" w:rsidRPr="00CF1145">
        <w:rPr>
          <w:rFonts w:ascii="Calibri" w:eastAsia="Calibri" w:hAnsi="Calibri" w:cs="Calibri"/>
          <w:color w:val="211D1E"/>
          <w:lang w:val="en-US"/>
        </w:rPr>
        <w:t xml:space="preserve"> </w:t>
      </w:r>
      <w:r w:rsidRPr="00CF1145">
        <w:rPr>
          <w:rFonts w:ascii="Calibri" w:eastAsia="Calibri" w:hAnsi="Calibri" w:cs="Calibri"/>
          <w:color w:val="211D1E"/>
          <w:lang w:val="en-US"/>
        </w:rPr>
        <w:t xml:space="preserve">and </w:t>
      </w:r>
      <w:r w:rsidR="00B37524" w:rsidRPr="002E72EA">
        <w:rPr>
          <w:rFonts w:ascii="Calibri" w:eastAsia="Calibri" w:hAnsi="Calibri" w:cs="Calibri"/>
          <w:i/>
          <w:color w:val="211D1E"/>
          <w:lang w:val="en-US"/>
        </w:rPr>
        <w:t>J. phoenicea</w:t>
      </w:r>
      <w:r w:rsidR="00B37524" w:rsidRPr="00CF1145">
        <w:rPr>
          <w:rFonts w:ascii="Calibri" w:eastAsia="Calibri" w:hAnsi="Calibri" w:cs="Calibri"/>
          <w:color w:val="211D1E"/>
          <w:lang w:val="en-US"/>
        </w:rPr>
        <w:t xml:space="preserve"> </w:t>
      </w:r>
      <w:r w:rsidR="00A804EE">
        <w:rPr>
          <w:rFonts w:ascii="Calibri" w:eastAsia="Calibri" w:hAnsi="Calibri" w:cs="Calibri"/>
          <w:color w:val="211D1E"/>
          <w:lang w:val="en-US"/>
        </w:rPr>
        <w:t xml:space="preserve">deposition sites. </w:t>
      </w:r>
      <w:r w:rsidR="00A804EE" w:rsidRPr="00CF1145">
        <w:rPr>
          <w:rFonts w:ascii="Calibri" w:eastAsia="Calibri" w:hAnsi="Calibri" w:cs="Calibri"/>
          <w:color w:val="211D1E"/>
          <w:lang w:val="en-US"/>
        </w:rPr>
        <w:t xml:space="preserve">Our findings reveal that fewer than 20% of seeds beneath juniper trees are maternal half-sibs (i.e., </w:t>
      </w:r>
      <w:r w:rsidR="00A804EE">
        <w:rPr>
          <w:rFonts w:ascii="Calibri" w:eastAsia="Calibri" w:hAnsi="Calibri" w:cs="Calibri"/>
          <w:color w:val="211D1E"/>
          <w:lang w:val="en-US"/>
        </w:rPr>
        <w:t>same</w:t>
      </w:r>
      <w:r w:rsidR="00A804EE" w:rsidRPr="00CF1145">
        <w:rPr>
          <w:rFonts w:ascii="Calibri" w:eastAsia="Calibri" w:hAnsi="Calibri" w:cs="Calibri"/>
          <w:color w:val="211D1E"/>
          <w:lang w:val="en-US"/>
        </w:rPr>
        <w:t xml:space="preserve"> mother tree, </w:t>
      </w:r>
      <w:r w:rsidR="005025D3" w:rsidRPr="00CF1145">
        <w:rPr>
          <w:rFonts w:ascii="Calibri" w:eastAsia="Calibri" w:hAnsi="Calibri" w:cs="Calibri"/>
          <w:color w:val="211D1E"/>
          <w:lang w:val="en-US"/>
        </w:rPr>
        <w:t>Fig</w:t>
      </w:r>
      <w:r w:rsidR="005025D3">
        <w:rPr>
          <w:rFonts w:ascii="Calibri" w:eastAsia="Calibri" w:hAnsi="Calibri" w:cs="Calibri"/>
          <w:color w:val="211D1E"/>
          <w:lang w:val="en-US"/>
        </w:rPr>
        <w:t>.</w:t>
      </w:r>
      <w:r w:rsidR="005025D3" w:rsidRPr="00CF1145">
        <w:rPr>
          <w:rFonts w:ascii="Calibri" w:eastAsia="Calibri" w:hAnsi="Calibri" w:cs="Calibri"/>
          <w:color w:val="211D1E"/>
          <w:lang w:val="en-US"/>
        </w:rPr>
        <w:t xml:space="preserve"> </w:t>
      </w:r>
      <w:r w:rsidR="00A804EE" w:rsidRPr="00CF1145">
        <w:rPr>
          <w:rFonts w:ascii="Calibri" w:eastAsia="Calibri" w:hAnsi="Calibri" w:cs="Calibri"/>
          <w:color w:val="211D1E"/>
          <w:lang w:val="en-US"/>
        </w:rPr>
        <w:t>S</w:t>
      </w:r>
      <w:r w:rsidR="00F816C8">
        <w:rPr>
          <w:rFonts w:ascii="Calibri" w:eastAsia="Calibri" w:hAnsi="Calibri" w:cs="Calibri"/>
          <w:color w:val="211D1E"/>
          <w:lang w:val="en-US"/>
        </w:rPr>
        <w:t>3</w:t>
      </w:r>
      <w:r w:rsidR="00A804EE">
        <w:rPr>
          <w:rFonts w:ascii="Calibri" w:eastAsia="Calibri" w:hAnsi="Calibri" w:cs="Calibri"/>
          <w:color w:val="211D1E"/>
          <w:lang w:val="en-US"/>
        </w:rPr>
        <w:t xml:space="preserve">) </w:t>
      </w:r>
      <w:r w:rsidR="00A804EE" w:rsidRPr="00CF1145">
        <w:rPr>
          <w:rFonts w:ascii="Calibri" w:eastAsia="Calibri" w:hAnsi="Calibri" w:cs="Calibri"/>
          <w:color w:val="211D1E"/>
          <w:lang w:val="en-US"/>
        </w:rPr>
        <w:t>contrast</w:t>
      </w:r>
      <w:r w:rsidR="00A804EE">
        <w:rPr>
          <w:rFonts w:ascii="Calibri" w:eastAsia="Calibri" w:hAnsi="Calibri" w:cs="Calibri"/>
          <w:color w:val="211D1E"/>
          <w:lang w:val="en-US"/>
        </w:rPr>
        <w:t>ing</w:t>
      </w:r>
      <w:r w:rsidR="00A804EE" w:rsidRPr="00CF1145">
        <w:rPr>
          <w:rFonts w:ascii="Calibri" w:eastAsia="Calibri" w:hAnsi="Calibri" w:cs="Calibri"/>
          <w:color w:val="211D1E"/>
          <w:lang w:val="en-US"/>
        </w:rPr>
        <w:t xml:space="preserve"> with previous studies where 70% of the animal-dispersed seeds were deposited under the mother tree (Jordano &amp; Godoy</w:t>
      </w:r>
      <w:r w:rsidR="00C42D22">
        <w:rPr>
          <w:rFonts w:ascii="Calibri" w:eastAsia="Calibri" w:hAnsi="Calibri" w:cs="Calibri"/>
          <w:color w:val="211D1E"/>
          <w:lang w:val="en-US"/>
        </w:rPr>
        <w:t>,</w:t>
      </w:r>
      <w:r w:rsidR="00A804EE" w:rsidRPr="00CF1145">
        <w:rPr>
          <w:rFonts w:ascii="Calibri" w:eastAsia="Calibri" w:hAnsi="Calibri" w:cs="Calibri"/>
          <w:color w:val="211D1E"/>
          <w:lang w:val="en-US"/>
        </w:rPr>
        <w:t xml:space="preserve"> 2002)</w:t>
      </w:r>
      <w:r w:rsidR="00A804EE">
        <w:rPr>
          <w:rFonts w:ascii="Calibri" w:eastAsia="Calibri" w:hAnsi="Calibri" w:cs="Calibri"/>
          <w:color w:val="211D1E"/>
          <w:lang w:val="en-US"/>
        </w:rPr>
        <w:t>. These findings reveal</w:t>
      </w:r>
      <w:r w:rsidR="00A804EE" w:rsidRPr="00CF1145">
        <w:rPr>
          <w:rFonts w:ascii="Calibri" w:eastAsia="Calibri" w:hAnsi="Calibri" w:cs="Calibri"/>
          <w:color w:val="211D1E"/>
          <w:lang w:val="en-US"/>
        </w:rPr>
        <w:t xml:space="preserve"> frugivores’ transitory foraging behavio</w:t>
      </w:r>
      <w:r w:rsidR="009561DA">
        <w:rPr>
          <w:rFonts w:ascii="Calibri" w:eastAsia="Calibri" w:hAnsi="Calibri" w:cs="Calibri"/>
          <w:color w:val="211D1E"/>
          <w:lang w:val="en-US"/>
        </w:rPr>
        <w:t>u</w:t>
      </w:r>
      <w:r w:rsidR="00A804EE" w:rsidRPr="00CF1145">
        <w:rPr>
          <w:rFonts w:ascii="Calibri" w:eastAsia="Calibri" w:hAnsi="Calibri" w:cs="Calibri"/>
          <w:color w:val="211D1E"/>
          <w:lang w:val="en-US"/>
        </w:rPr>
        <w:t xml:space="preserve">rs </w:t>
      </w:r>
      <w:r w:rsidR="00A804EE">
        <w:rPr>
          <w:rFonts w:ascii="Calibri" w:eastAsia="Calibri" w:hAnsi="Calibri" w:cs="Calibri"/>
          <w:color w:val="211D1E"/>
          <w:lang w:val="en-US"/>
        </w:rPr>
        <w:t>among</w:t>
      </w:r>
      <w:r w:rsidR="00A804EE" w:rsidRPr="00CF1145">
        <w:rPr>
          <w:rFonts w:ascii="Calibri" w:eastAsia="Calibri" w:hAnsi="Calibri" w:cs="Calibri"/>
          <w:color w:val="211D1E"/>
          <w:lang w:val="en-US"/>
        </w:rPr>
        <w:t xml:space="preserve"> multiple fruiting trees before dispersing seed</w:t>
      </w:r>
      <w:r w:rsidR="00492159">
        <w:rPr>
          <w:rFonts w:ascii="Calibri" w:eastAsia="Calibri" w:hAnsi="Calibri" w:cs="Calibri"/>
          <w:color w:val="211D1E"/>
          <w:lang w:val="en-US"/>
        </w:rPr>
        <w:t>s</w:t>
      </w:r>
      <w:r w:rsidR="00A804EE" w:rsidRPr="00CF1145">
        <w:rPr>
          <w:rFonts w:ascii="Calibri" w:eastAsia="Calibri" w:hAnsi="Calibri" w:cs="Calibri"/>
          <w:color w:val="211D1E"/>
          <w:lang w:val="en-US"/>
        </w:rPr>
        <w:t xml:space="preserve"> beneath pines and juniper</w:t>
      </w:r>
      <w:r w:rsidR="00492159">
        <w:rPr>
          <w:rFonts w:ascii="Calibri" w:eastAsia="Calibri" w:hAnsi="Calibri" w:cs="Calibri"/>
          <w:color w:val="211D1E"/>
          <w:lang w:val="en-US"/>
        </w:rPr>
        <w:t>s</w:t>
      </w:r>
      <w:r w:rsidRPr="00CF1145">
        <w:rPr>
          <w:rFonts w:ascii="Calibri" w:eastAsia="Calibri" w:hAnsi="Calibri" w:cs="Calibri"/>
          <w:color w:val="211D1E"/>
          <w:lang w:val="en-US"/>
        </w:rPr>
        <w:t xml:space="preserve">. Less-preferred </w:t>
      </w:r>
      <w:r w:rsidR="00111178">
        <w:rPr>
          <w:rFonts w:ascii="Calibri" w:eastAsia="Calibri" w:hAnsi="Calibri" w:cs="Calibri"/>
          <w:color w:val="211D1E"/>
          <w:lang w:val="en-US"/>
        </w:rPr>
        <w:t>but</w:t>
      </w:r>
      <w:r w:rsidRPr="00CF1145">
        <w:rPr>
          <w:rFonts w:ascii="Calibri" w:eastAsia="Calibri" w:hAnsi="Calibri" w:cs="Calibri"/>
          <w:color w:val="211D1E"/>
          <w:lang w:val="en-US"/>
        </w:rPr>
        <w:t xml:space="preserve"> </w:t>
      </w:r>
      <w:r w:rsidR="00505646">
        <w:rPr>
          <w:rFonts w:ascii="Calibri" w:eastAsia="Calibri" w:hAnsi="Calibri" w:cs="Calibri"/>
          <w:color w:val="211D1E"/>
          <w:lang w:val="en-US"/>
        </w:rPr>
        <w:t>vegetated</w:t>
      </w:r>
      <w:r w:rsidRPr="00CF1145">
        <w:rPr>
          <w:rFonts w:ascii="Calibri" w:eastAsia="Calibri" w:hAnsi="Calibri" w:cs="Calibri"/>
          <w:color w:val="211D1E"/>
          <w:lang w:val="en-US"/>
        </w:rPr>
        <w:t xml:space="preserve"> microhabitats like </w:t>
      </w:r>
      <w:r w:rsidR="00A86756">
        <w:rPr>
          <w:rFonts w:ascii="Calibri" w:eastAsia="Calibri" w:hAnsi="Calibri" w:cs="Calibri"/>
          <w:color w:val="211D1E"/>
          <w:lang w:val="en-US"/>
        </w:rPr>
        <w:t>fleshy and non-fleshy fruited shrubs</w:t>
      </w:r>
      <w:r w:rsidRPr="00CF1145">
        <w:rPr>
          <w:rFonts w:ascii="Calibri" w:eastAsia="Calibri" w:hAnsi="Calibri" w:cs="Calibri"/>
          <w:color w:val="211D1E"/>
          <w:lang w:val="en-US"/>
        </w:rPr>
        <w:t xml:space="preserve"> received a lower but sizable number of seeds by the core dispersers (</w:t>
      </w:r>
      <w:r w:rsidRPr="00CF1145">
        <w:rPr>
          <w:rFonts w:ascii="Calibri" w:eastAsia="Calibri" w:hAnsi="Calibri" w:cs="Calibri"/>
          <w:i/>
          <w:iCs/>
          <w:color w:val="211D1E"/>
          <w:lang w:val="en-US"/>
        </w:rPr>
        <w:t>e.g.</w:t>
      </w:r>
      <w:r w:rsidRPr="00CF1145">
        <w:rPr>
          <w:rFonts w:ascii="Calibri" w:eastAsia="Calibri" w:hAnsi="Calibri" w:cs="Calibri"/>
          <w:color w:val="211D1E"/>
          <w:lang w:val="en-US"/>
        </w:rPr>
        <w:t xml:space="preserve"> </w:t>
      </w:r>
      <w:r w:rsidRPr="00CF1145">
        <w:rPr>
          <w:rFonts w:ascii="Calibri" w:eastAsia="Calibri" w:hAnsi="Calibri" w:cs="Calibri"/>
          <w:i/>
          <w:iCs/>
          <w:color w:val="211D1E"/>
          <w:lang w:val="en-US"/>
        </w:rPr>
        <w:t>T. philomelos</w:t>
      </w:r>
      <w:r w:rsidRPr="00CF1145">
        <w:rPr>
          <w:rFonts w:ascii="Calibri" w:eastAsia="Calibri" w:hAnsi="Calibri" w:cs="Calibri"/>
          <w:color w:val="211D1E"/>
          <w:lang w:val="en-US"/>
        </w:rPr>
        <w:t xml:space="preserve"> and </w:t>
      </w:r>
      <w:r w:rsidRPr="00CF1145">
        <w:rPr>
          <w:rFonts w:ascii="Calibri" w:eastAsia="Calibri" w:hAnsi="Calibri" w:cs="Calibri"/>
          <w:i/>
          <w:iCs/>
          <w:color w:val="211D1E"/>
          <w:lang w:val="en-US"/>
        </w:rPr>
        <w:t>T. merula</w:t>
      </w:r>
      <w:r w:rsidRPr="00CF1145">
        <w:rPr>
          <w:rFonts w:ascii="Calibri" w:eastAsia="Calibri" w:hAnsi="Calibri" w:cs="Calibri"/>
          <w:color w:val="211D1E"/>
          <w:lang w:val="en-US"/>
        </w:rPr>
        <w:t xml:space="preserve"> to </w:t>
      </w:r>
      <w:r w:rsidR="00A86756">
        <w:rPr>
          <w:rFonts w:ascii="Calibri" w:eastAsia="Calibri" w:hAnsi="Calibri" w:cs="Calibri"/>
          <w:color w:val="211D1E"/>
          <w:lang w:val="en-US"/>
        </w:rPr>
        <w:t>non-fleshy fruited shrubs</w:t>
      </w:r>
      <w:r w:rsidR="00A86756" w:rsidRPr="00CF1145">
        <w:rPr>
          <w:rFonts w:ascii="Calibri" w:eastAsia="Calibri" w:hAnsi="Calibri" w:cs="Calibri"/>
          <w:color w:val="211D1E"/>
          <w:lang w:val="en-US"/>
        </w:rPr>
        <w:t xml:space="preserve"> </w:t>
      </w:r>
      <w:r w:rsidRPr="00CF1145">
        <w:rPr>
          <w:rFonts w:ascii="Calibri" w:eastAsia="Calibri" w:hAnsi="Calibri" w:cs="Calibri"/>
          <w:color w:val="211D1E"/>
          <w:lang w:val="en-US"/>
        </w:rPr>
        <w:t xml:space="preserve">and </w:t>
      </w:r>
      <w:r w:rsidRPr="00CF1145">
        <w:rPr>
          <w:rFonts w:ascii="Calibri" w:eastAsia="Calibri" w:hAnsi="Calibri" w:cs="Calibri"/>
          <w:i/>
          <w:iCs/>
          <w:color w:val="211D1E"/>
          <w:lang w:val="en-US"/>
        </w:rPr>
        <w:t>E. rubecula</w:t>
      </w:r>
      <w:r w:rsidRPr="00CF1145">
        <w:rPr>
          <w:rFonts w:ascii="Calibri" w:eastAsia="Calibri" w:hAnsi="Calibri" w:cs="Calibri"/>
          <w:color w:val="211D1E"/>
          <w:lang w:val="en-US"/>
        </w:rPr>
        <w:t xml:space="preserve"> and </w:t>
      </w:r>
      <w:r w:rsidRPr="00CF1145">
        <w:rPr>
          <w:rFonts w:ascii="Calibri" w:eastAsia="Calibri" w:hAnsi="Calibri" w:cs="Calibri"/>
          <w:i/>
          <w:iCs/>
          <w:color w:val="211D1E"/>
          <w:lang w:val="en-US"/>
        </w:rPr>
        <w:t>V. Vulpes</w:t>
      </w:r>
      <w:r w:rsidRPr="00CF1145">
        <w:rPr>
          <w:rFonts w:ascii="Calibri" w:eastAsia="Calibri" w:hAnsi="Calibri" w:cs="Calibri"/>
          <w:color w:val="211D1E"/>
          <w:lang w:val="en-US"/>
        </w:rPr>
        <w:t xml:space="preserve"> to </w:t>
      </w:r>
      <w:r w:rsidR="00A86756">
        <w:rPr>
          <w:rFonts w:ascii="Calibri" w:eastAsia="Calibri" w:hAnsi="Calibri" w:cs="Calibri"/>
          <w:color w:val="211D1E"/>
          <w:lang w:val="en-US"/>
        </w:rPr>
        <w:t>fleshy-fruited shrubs</w:t>
      </w:r>
      <w:r w:rsidRPr="00CF1145">
        <w:rPr>
          <w:rFonts w:ascii="Calibri" w:eastAsia="Calibri" w:hAnsi="Calibri" w:cs="Calibri"/>
          <w:color w:val="211D1E"/>
          <w:lang w:val="en-US"/>
        </w:rPr>
        <w:t xml:space="preserve">). Although these microhabitats feature lower seed densities, these seeds emanate from numerous source trees across the landscape. Surprisingly, we did not </w:t>
      </w:r>
      <w:r w:rsidR="00111178">
        <w:rPr>
          <w:rFonts w:ascii="Calibri" w:eastAsia="Calibri" w:hAnsi="Calibri" w:cs="Calibri"/>
          <w:color w:val="211D1E"/>
          <w:lang w:val="en-US"/>
        </w:rPr>
        <w:t>find</w:t>
      </w:r>
      <w:r w:rsidRPr="00CF1145">
        <w:rPr>
          <w:rFonts w:ascii="Calibri" w:eastAsia="Calibri" w:hAnsi="Calibri" w:cs="Calibri"/>
          <w:color w:val="211D1E"/>
          <w:lang w:val="en-US"/>
        </w:rPr>
        <w:t xml:space="preserve"> differences in seed densities between </w:t>
      </w:r>
      <w:r w:rsidR="00A86756">
        <w:rPr>
          <w:rFonts w:ascii="Calibri" w:eastAsia="Calibri" w:hAnsi="Calibri" w:cs="Calibri"/>
          <w:color w:val="211D1E"/>
          <w:lang w:val="en-US"/>
        </w:rPr>
        <w:t>fleshy and non-fleshy fruited microhabitats</w:t>
      </w:r>
      <w:r w:rsidRPr="00CF1145">
        <w:rPr>
          <w:rFonts w:ascii="Calibri" w:eastAsia="Calibri" w:hAnsi="Calibri" w:cs="Calibri"/>
          <w:color w:val="211D1E"/>
          <w:lang w:val="en-US"/>
        </w:rPr>
        <w:t>, despite fleshy-fruited species being highly sought-after by frugivores</w:t>
      </w:r>
      <w:r w:rsidR="00492159">
        <w:rPr>
          <w:rFonts w:ascii="Calibri" w:eastAsia="Calibri" w:hAnsi="Calibri" w:cs="Calibri"/>
          <w:color w:val="211D1E"/>
          <w:lang w:val="en-US"/>
        </w:rPr>
        <w:t xml:space="preserve">, </w:t>
      </w:r>
      <w:r w:rsidRPr="00CF1145">
        <w:rPr>
          <w:rFonts w:ascii="Calibri" w:eastAsia="Calibri" w:hAnsi="Calibri" w:cs="Calibri"/>
          <w:color w:val="211D1E"/>
          <w:lang w:val="en-US"/>
        </w:rPr>
        <w:t>typically attracting substantial seed deposition (Carlo &amp; Morales</w:t>
      </w:r>
      <w:r w:rsidR="00C42D22">
        <w:rPr>
          <w:rFonts w:ascii="Calibri" w:eastAsia="Calibri" w:hAnsi="Calibri" w:cs="Calibri"/>
          <w:color w:val="211D1E"/>
          <w:lang w:val="en-US"/>
        </w:rPr>
        <w:t>,</w:t>
      </w:r>
      <w:r w:rsidRPr="00CF1145">
        <w:rPr>
          <w:rFonts w:ascii="Calibri" w:eastAsia="Calibri" w:hAnsi="Calibri" w:cs="Calibri"/>
          <w:color w:val="211D1E"/>
          <w:lang w:val="en-US"/>
        </w:rPr>
        <w:t xml:space="preserve"> 2008; García et al.</w:t>
      </w:r>
      <w:r w:rsidR="00C42D22">
        <w:rPr>
          <w:rFonts w:ascii="Calibri" w:eastAsia="Calibri" w:hAnsi="Calibri" w:cs="Calibri"/>
          <w:color w:val="211D1E"/>
          <w:lang w:val="en-US"/>
        </w:rPr>
        <w:t>,</w:t>
      </w:r>
      <w:r w:rsidRPr="00CF1145">
        <w:rPr>
          <w:rFonts w:ascii="Calibri" w:eastAsia="Calibri" w:hAnsi="Calibri" w:cs="Calibri"/>
          <w:color w:val="211D1E"/>
          <w:lang w:val="en-US"/>
        </w:rPr>
        <w:t xml:space="preserve"> 2009). This is likely attributed to low phenological fruiting overlap between </w:t>
      </w:r>
      <w:r w:rsidR="009C3715">
        <w:rPr>
          <w:rFonts w:ascii="Calibri" w:eastAsia="Calibri" w:hAnsi="Calibri" w:cs="Calibri"/>
          <w:color w:val="211D1E"/>
          <w:lang w:val="en-US"/>
        </w:rPr>
        <w:t>plant</w:t>
      </w:r>
      <w:r w:rsidRPr="00CF1145">
        <w:rPr>
          <w:rFonts w:ascii="Calibri" w:eastAsia="Calibri" w:hAnsi="Calibri" w:cs="Calibri"/>
          <w:color w:val="211D1E"/>
          <w:lang w:val="en-US"/>
        </w:rPr>
        <w:t xml:space="preserve"> species producing fleshy fruits in the area (September-November) and </w:t>
      </w:r>
      <w:r w:rsidRPr="00CF1145">
        <w:rPr>
          <w:rFonts w:ascii="Calibri" w:eastAsia="Calibri" w:hAnsi="Calibri" w:cs="Calibri"/>
          <w:i/>
          <w:iCs/>
          <w:color w:val="211D1E"/>
          <w:lang w:val="en-US"/>
        </w:rPr>
        <w:t>J. phoenicea</w:t>
      </w:r>
      <w:r w:rsidRPr="00CF1145">
        <w:rPr>
          <w:rFonts w:ascii="Calibri" w:eastAsia="Calibri" w:hAnsi="Calibri" w:cs="Calibri"/>
          <w:color w:val="211D1E"/>
          <w:lang w:val="en-US"/>
        </w:rPr>
        <w:t xml:space="preserve"> (September-May). Open areas were universally least preferred by frugivores (Jordano &amp; Schupp</w:t>
      </w:r>
      <w:r w:rsidR="00C42D22">
        <w:rPr>
          <w:rFonts w:ascii="Calibri" w:eastAsia="Calibri" w:hAnsi="Calibri" w:cs="Calibri"/>
          <w:color w:val="211D1E"/>
          <w:lang w:val="en-US"/>
        </w:rPr>
        <w:t>,</w:t>
      </w:r>
      <w:r w:rsidRPr="00CF1145">
        <w:rPr>
          <w:rFonts w:ascii="Calibri" w:eastAsia="Calibri" w:hAnsi="Calibri" w:cs="Calibri"/>
          <w:color w:val="211D1E"/>
          <w:lang w:val="en-US"/>
        </w:rPr>
        <w:t xml:space="preserve"> 2000; Lavabre et al.</w:t>
      </w:r>
      <w:r w:rsidR="00C42D22">
        <w:rPr>
          <w:rFonts w:ascii="Calibri" w:eastAsia="Calibri" w:hAnsi="Calibri" w:cs="Calibri"/>
          <w:color w:val="211D1E"/>
          <w:lang w:val="en-US"/>
        </w:rPr>
        <w:t>,</w:t>
      </w:r>
      <w:r w:rsidRPr="00CF1145">
        <w:rPr>
          <w:rFonts w:ascii="Calibri" w:eastAsia="Calibri" w:hAnsi="Calibri" w:cs="Calibri"/>
          <w:color w:val="211D1E"/>
          <w:lang w:val="en-US"/>
        </w:rPr>
        <w:t xml:space="preserve"> 2016). </w:t>
      </w:r>
      <w:r w:rsidR="00C31AE1" w:rsidRPr="00C31AE1">
        <w:rPr>
          <w:rFonts w:ascii="Calibri" w:eastAsia="Calibri" w:hAnsi="Calibri" w:cs="Calibri"/>
          <w:color w:val="211D1E"/>
          <w:lang w:val="en-US"/>
        </w:rPr>
        <w:t xml:space="preserve">Seed rain was scarce in the open areas, resulting in few </w:t>
      </w:r>
      <w:r w:rsidR="00C31AE1">
        <w:rPr>
          <w:rFonts w:ascii="Calibri" w:eastAsia="Calibri" w:hAnsi="Calibri" w:cs="Calibri"/>
          <w:color w:val="211D1E"/>
          <w:lang w:val="en-US"/>
        </w:rPr>
        <w:t xml:space="preserve">source </w:t>
      </w:r>
      <w:r w:rsidR="00C31AE1" w:rsidRPr="00C31AE1">
        <w:rPr>
          <w:rFonts w:ascii="Calibri" w:eastAsia="Calibri" w:hAnsi="Calibri" w:cs="Calibri"/>
          <w:color w:val="211D1E"/>
          <w:lang w:val="en-US"/>
        </w:rPr>
        <w:t xml:space="preserve">trees providing </w:t>
      </w:r>
      <w:r w:rsidR="000B3FDF" w:rsidRPr="00C31AE1">
        <w:rPr>
          <w:rFonts w:ascii="Calibri" w:eastAsia="Calibri" w:hAnsi="Calibri" w:cs="Calibri"/>
          <w:color w:val="211D1E"/>
          <w:lang w:val="en-US"/>
        </w:rPr>
        <w:t xml:space="preserve">seeds </w:t>
      </w:r>
      <w:r w:rsidR="000B3FDF">
        <w:rPr>
          <w:rFonts w:ascii="Calibri" w:eastAsia="Calibri" w:hAnsi="Calibri" w:cs="Calibri"/>
          <w:color w:val="211D1E"/>
          <w:lang w:val="en-US"/>
        </w:rPr>
        <w:t>in</w:t>
      </w:r>
      <w:r w:rsidR="00C31AE1">
        <w:rPr>
          <w:rFonts w:ascii="Calibri" w:eastAsia="Calibri" w:hAnsi="Calibri" w:cs="Calibri"/>
          <w:color w:val="211D1E"/>
          <w:lang w:val="en-US"/>
        </w:rPr>
        <w:t xml:space="preserve"> </w:t>
      </w:r>
      <w:r w:rsidR="00C31AE1" w:rsidRPr="00C31AE1">
        <w:rPr>
          <w:rFonts w:ascii="Calibri" w:eastAsia="Calibri" w:hAnsi="Calibri" w:cs="Calibri"/>
          <w:color w:val="211D1E"/>
          <w:lang w:val="en-US"/>
        </w:rPr>
        <w:t xml:space="preserve">available </w:t>
      </w:r>
      <w:r w:rsidR="00C31AE1">
        <w:rPr>
          <w:rFonts w:ascii="Calibri" w:eastAsia="Calibri" w:hAnsi="Calibri" w:cs="Calibri"/>
          <w:color w:val="211D1E"/>
          <w:lang w:val="en-US"/>
        </w:rPr>
        <w:t xml:space="preserve">sites </w:t>
      </w:r>
      <w:r w:rsidR="00C31AE1" w:rsidRPr="00C31AE1">
        <w:rPr>
          <w:rFonts w:ascii="Calibri" w:eastAsia="Calibri" w:hAnsi="Calibri" w:cs="Calibri"/>
          <w:color w:val="211D1E"/>
          <w:lang w:val="en-US"/>
        </w:rPr>
        <w:t xml:space="preserve">for colonization. Additionally, the low number of dispersal events led to uneven distribution of progenies from </w:t>
      </w:r>
      <w:r w:rsidR="00C31AE1">
        <w:rPr>
          <w:rFonts w:ascii="Calibri" w:eastAsia="Calibri" w:hAnsi="Calibri" w:cs="Calibri"/>
          <w:color w:val="211D1E"/>
          <w:lang w:val="en-US"/>
        </w:rPr>
        <w:t>closely related</w:t>
      </w:r>
      <w:r w:rsidR="00C31AE1" w:rsidRPr="00C31AE1">
        <w:rPr>
          <w:rFonts w:ascii="Calibri" w:eastAsia="Calibri" w:hAnsi="Calibri" w:cs="Calibri"/>
          <w:color w:val="211D1E"/>
          <w:lang w:val="en-US"/>
        </w:rPr>
        <w:t xml:space="preserve"> trees.</w:t>
      </w:r>
      <w:r w:rsidRPr="00CF1145">
        <w:rPr>
          <w:rFonts w:ascii="Calibri" w:eastAsia="Calibri" w:hAnsi="Calibri" w:cs="Calibri"/>
          <w:color w:val="211D1E"/>
          <w:lang w:val="en-US"/>
        </w:rPr>
        <w:t xml:space="preserve"> Collectively, these results corroborate the influential role of frugivore microhabitat preferences in shaping the </w:t>
      </w:r>
      <w:r w:rsidR="009C3715">
        <w:rPr>
          <w:rFonts w:ascii="Calibri" w:eastAsia="Calibri" w:hAnsi="Calibri" w:cs="Calibri"/>
          <w:color w:val="211D1E"/>
          <w:lang w:val="en-US"/>
        </w:rPr>
        <w:t xml:space="preserve">density and maternal composition of the </w:t>
      </w:r>
      <w:r w:rsidRPr="00CF1145">
        <w:rPr>
          <w:rFonts w:ascii="Calibri" w:eastAsia="Calibri" w:hAnsi="Calibri" w:cs="Calibri"/>
          <w:color w:val="211D1E"/>
          <w:lang w:val="en-US"/>
        </w:rPr>
        <w:t xml:space="preserve">seed </w:t>
      </w:r>
      <w:r w:rsidR="009C3715">
        <w:rPr>
          <w:rFonts w:ascii="Calibri" w:eastAsia="Calibri" w:hAnsi="Calibri" w:cs="Calibri"/>
          <w:color w:val="211D1E"/>
          <w:lang w:val="en-US"/>
        </w:rPr>
        <w:t>rain</w:t>
      </w:r>
      <w:r w:rsidRPr="00CF1145">
        <w:rPr>
          <w:rFonts w:ascii="Calibri" w:eastAsia="Calibri" w:hAnsi="Calibri" w:cs="Calibri"/>
          <w:color w:val="211D1E"/>
          <w:lang w:val="en-US"/>
        </w:rPr>
        <w:t xml:space="preserve">. </w:t>
      </w:r>
      <w:r w:rsidR="00505646">
        <w:rPr>
          <w:rFonts w:ascii="Calibri" w:eastAsia="Calibri" w:hAnsi="Calibri" w:cs="Calibri"/>
          <w:color w:val="211D1E"/>
          <w:lang w:val="en-US"/>
        </w:rPr>
        <w:t xml:space="preserve">Furthermore, we empirically confirmed </w:t>
      </w:r>
      <w:r w:rsidRPr="00CF1145">
        <w:rPr>
          <w:rFonts w:ascii="Calibri" w:eastAsia="Calibri" w:hAnsi="Calibri" w:cs="Calibri"/>
          <w:color w:val="211D1E"/>
          <w:lang w:val="en-US"/>
        </w:rPr>
        <w:t>the potential of certain microhabitats to attract frugivores</w:t>
      </w:r>
      <w:r w:rsidR="008F00B8">
        <w:rPr>
          <w:rFonts w:ascii="Calibri" w:eastAsia="Calibri" w:hAnsi="Calibri" w:cs="Calibri"/>
          <w:color w:val="211D1E"/>
          <w:lang w:val="en-US"/>
        </w:rPr>
        <w:t>,</w:t>
      </w:r>
      <w:r w:rsidRPr="00CF1145">
        <w:rPr>
          <w:rFonts w:ascii="Calibri" w:eastAsia="Calibri" w:hAnsi="Calibri" w:cs="Calibri"/>
          <w:color w:val="211D1E"/>
          <w:lang w:val="en-US"/>
        </w:rPr>
        <w:t xml:space="preserve"> generating maternal</w:t>
      </w:r>
      <w:r w:rsidR="004657C7">
        <w:rPr>
          <w:rFonts w:ascii="Calibri" w:eastAsia="Calibri" w:hAnsi="Calibri" w:cs="Calibri"/>
          <w:color w:val="211D1E"/>
          <w:lang w:val="en-US"/>
        </w:rPr>
        <w:t>-</w:t>
      </w:r>
      <w:r w:rsidRPr="00CF1145">
        <w:rPr>
          <w:rFonts w:ascii="Calibri" w:eastAsia="Calibri" w:hAnsi="Calibri" w:cs="Calibri"/>
          <w:color w:val="211D1E"/>
          <w:lang w:val="en-US"/>
        </w:rPr>
        <w:t xml:space="preserve">rich seed rains </w:t>
      </w:r>
      <w:r w:rsidR="00B5270B">
        <w:rPr>
          <w:rFonts w:ascii="Calibri" w:eastAsia="Calibri" w:hAnsi="Calibri" w:cs="Calibri"/>
          <w:color w:val="211D1E"/>
          <w:lang w:val="en-US"/>
        </w:rPr>
        <w:lastRenderedPageBreak/>
        <w:t xml:space="preserve">evenly </w:t>
      </w:r>
      <w:r w:rsidR="00B5270B" w:rsidRPr="00CF1145">
        <w:rPr>
          <w:rFonts w:ascii="Calibri" w:eastAsia="Calibri" w:hAnsi="Calibri" w:cs="Calibri"/>
          <w:color w:val="211D1E"/>
          <w:lang w:val="en-US"/>
        </w:rPr>
        <w:t>across the entire expansion spectrum</w:t>
      </w:r>
      <w:r w:rsidRPr="00CF1145">
        <w:rPr>
          <w:rFonts w:ascii="Calibri" w:eastAsia="Calibri" w:hAnsi="Calibri" w:cs="Calibri"/>
          <w:color w:val="211D1E"/>
          <w:lang w:val="en-US"/>
        </w:rPr>
        <w:t xml:space="preserve">. The expansion front is </w:t>
      </w:r>
      <w:r w:rsidR="009C3715">
        <w:rPr>
          <w:rFonts w:ascii="Calibri" w:eastAsia="Calibri" w:hAnsi="Calibri" w:cs="Calibri"/>
          <w:color w:val="211D1E"/>
          <w:lang w:val="en-US"/>
        </w:rPr>
        <w:t>therefore</w:t>
      </w:r>
      <w:r w:rsidRPr="00CF1145">
        <w:rPr>
          <w:rFonts w:ascii="Calibri" w:eastAsia="Calibri" w:hAnsi="Calibri" w:cs="Calibri"/>
          <w:color w:val="211D1E"/>
          <w:lang w:val="en-US"/>
        </w:rPr>
        <w:t xml:space="preserve"> a heterogeneous landscape, with </w:t>
      </w:r>
      <w:r w:rsidR="008F00B8">
        <w:rPr>
          <w:rFonts w:ascii="Calibri" w:eastAsia="Calibri" w:hAnsi="Calibri" w:cs="Calibri"/>
          <w:color w:val="211D1E"/>
          <w:lang w:val="en-US"/>
        </w:rPr>
        <w:t xml:space="preserve">a </w:t>
      </w:r>
      <w:r w:rsidRPr="00CF1145">
        <w:rPr>
          <w:rFonts w:ascii="Calibri" w:eastAsia="Calibri" w:hAnsi="Calibri" w:cs="Calibri"/>
          <w:color w:val="211D1E"/>
          <w:lang w:val="en-US"/>
        </w:rPr>
        <w:t>variable number of spatial hotspots that concentrate most of the seed rain available for further population recruitment.</w:t>
      </w:r>
    </w:p>
    <w:p w14:paraId="7F298AC9" w14:textId="77777777" w:rsidR="00E408C2" w:rsidRPr="009C3715" w:rsidRDefault="00E408C2" w:rsidP="003E1006">
      <w:pPr>
        <w:spacing w:line="480" w:lineRule="auto"/>
        <w:rPr>
          <w:rFonts w:ascii="Calibri" w:eastAsia="Calibri" w:hAnsi="Calibri" w:cs="Calibri"/>
          <w:color w:val="211D1E"/>
          <w:lang w:val="en-US"/>
        </w:rPr>
      </w:pPr>
    </w:p>
    <w:p w14:paraId="7AA6340F" w14:textId="3CAD697D" w:rsidR="00A07D2E" w:rsidRPr="00CF1145" w:rsidRDefault="00CF1145" w:rsidP="003E1006">
      <w:pPr>
        <w:spacing w:line="480" w:lineRule="auto"/>
        <w:rPr>
          <w:rFonts w:ascii="Calibri" w:eastAsia="Calibri" w:hAnsi="Calibri" w:cs="Calibri"/>
          <w:color w:val="211D1E"/>
          <w:lang w:val="en-US"/>
        </w:rPr>
      </w:pPr>
      <w:r w:rsidRPr="00CF1145">
        <w:rPr>
          <w:rFonts w:ascii="Calibri" w:eastAsia="Calibri" w:hAnsi="Calibri" w:cs="Calibri"/>
          <w:color w:val="211D1E"/>
          <w:lang w:val="en-US"/>
        </w:rPr>
        <w:t xml:space="preserve">The second factor influencing seed rain patterns is the foraging </w:t>
      </w:r>
      <w:r w:rsidR="00495DBE">
        <w:rPr>
          <w:rFonts w:ascii="Calibri" w:eastAsia="Calibri" w:hAnsi="Calibri" w:cs="Calibri"/>
          <w:color w:val="211D1E"/>
          <w:lang w:val="en-US"/>
        </w:rPr>
        <w:t>behaviour</w:t>
      </w:r>
      <w:r w:rsidRPr="00CF1145">
        <w:rPr>
          <w:rFonts w:ascii="Calibri" w:eastAsia="Calibri" w:hAnsi="Calibri" w:cs="Calibri"/>
          <w:color w:val="211D1E"/>
          <w:lang w:val="en-US"/>
        </w:rPr>
        <w:t xml:space="preserve"> of frugivores, encompassing fruit consumption on one or various fruiting trees, feeding rates, and subsequent seed dissemination to deposition sites where they (co)dispersed propagules in one or multiple scats. Sequential seed dispersal events to these sites lead to distinctive dissemination patterns</w:t>
      </w:r>
      <w:r w:rsidR="00412A28">
        <w:rPr>
          <w:rFonts w:ascii="Calibri" w:eastAsia="Calibri" w:hAnsi="Calibri" w:cs="Calibri"/>
          <w:color w:val="211D1E"/>
          <w:lang w:val="en-US"/>
        </w:rPr>
        <w:t>,</w:t>
      </w:r>
      <w:r w:rsidRPr="00CF1145">
        <w:rPr>
          <w:rFonts w:ascii="Calibri" w:eastAsia="Calibri" w:hAnsi="Calibri" w:cs="Calibri"/>
          <w:color w:val="211D1E"/>
          <w:lang w:val="en-US"/>
        </w:rPr>
        <w:t xml:space="preserve"> </w:t>
      </w:r>
      <w:r w:rsidR="00412A28">
        <w:rPr>
          <w:rFonts w:ascii="Calibri" w:eastAsia="Calibri" w:hAnsi="Calibri" w:cs="Calibri"/>
          <w:color w:val="211D1E"/>
          <w:lang w:val="en-US"/>
        </w:rPr>
        <w:t>ranging</w:t>
      </w:r>
      <w:r w:rsidRPr="00CF1145">
        <w:rPr>
          <w:rFonts w:ascii="Calibri" w:eastAsia="Calibri" w:hAnsi="Calibri" w:cs="Calibri"/>
          <w:color w:val="211D1E"/>
          <w:lang w:val="en-US"/>
        </w:rPr>
        <w:t xml:space="preserve"> </w:t>
      </w:r>
      <w:r w:rsidR="00412A28">
        <w:rPr>
          <w:rFonts w:ascii="Calibri" w:eastAsia="Calibri" w:hAnsi="Calibri" w:cs="Calibri"/>
          <w:color w:val="211D1E"/>
          <w:lang w:val="en-US"/>
        </w:rPr>
        <w:t>from</w:t>
      </w:r>
      <w:r w:rsidR="00412A28" w:rsidRPr="00CF1145">
        <w:rPr>
          <w:rFonts w:ascii="Calibri" w:eastAsia="Calibri" w:hAnsi="Calibri" w:cs="Calibri"/>
          <w:color w:val="211D1E"/>
          <w:lang w:val="en-US"/>
        </w:rPr>
        <w:t xml:space="preserve"> </w:t>
      </w:r>
      <w:r w:rsidRPr="00CF1145">
        <w:rPr>
          <w:rFonts w:ascii="Calibri" w:eastAsia="Calibri" w:hAnsi="Calibri" w:cs="Calibri"/>
          <w:color w:val="211D1E"/>
          <w:lang w:val="en-US"/>
        </w:rPr>
        <w:t>(i) a strong spatial clustering of maternal progenies dominated by one or few neighbo</w:t>
      </w:r>
      <w:r w:rsidR="009561DA">
        <w:rPr>
          <w:rFonts w:ascii="Calibri" w:eastAsia="Calibri" w:hAnsi="Calibri" w:cs="Calibri"/>
          <w:color w:val="211D1E"/>
          <w:lang w:val="en-US"/>
        </w:rPr>
        <w:t>u</w:t>
      </w:r>
      <w:r w:rsidRPr="00CF1145">
        <w:rPr>
          <w:rFonts w:ascii="Calibri" w:eastAsia="Calibri" w:hAnsi="Calibri" w:cs="Calibri"/>
          <w:color w:val="211D1E"/>
          <w:lang w:val="en-US"/>
        </w:rPr>
        <w:t xml:space="preserve">ring trees, </w:t>
      </w:r>
      <w:r w:rsidR="00412A28">
        <w:rPr>
          <w:rFonts w:ascii="Calibri" w:eastAsia="Calibri" w:hAnsi="Calibri" w:cs="Calibri"/>
          <w:color w:val="211D1E"/>
          <w:lang w:val="en-US"/>
        </w:rPr>
        <w:t>to</w:t>
      </w:r>
      <w:r w:rsidR="00412A28" w:rsidRPr="00CF1145">
        <w:rPr>
          <w:rFonts w:ascii="Calibri" w:eastAsia="Calibri" w:hAnsi="Calibri" w:cs="Calibri"/>
          <w:color w:val="211D1E"/>
          <w:lang w:val="en-US"/>
        </w:rPr>
        <w:t xml:space="preserve"> </w:t>
      </w:r>
      <w:r w:rsidRPr="00CF1145">
        <w:rPr>
          <w:rFonts w:ascii="Calibri" w:eastAsia="Calibri" w:hAnsi="Calibri" w:cs="Calibri"/>
          <w:color w:val="211D1E"/>
          <w:lang w:val="en-US"/>
        </w:rPr>
        <w:t>(ii) a mixture of progenies</w:t>
      </w:r>
      <w:r w:rsidR="009B0FC9" w:rsidRPr="00CF1145">
        <w:rPr>
          <w:rFonts w:ascii="Calibri" w:eastAsia="Calibri" w:hAnsi="Calibri" w:cs="Calibri"/>
          <w:color w:val="211D1E"/>
          <w:lang w:val="en-US"/>
        </w:rPr>
        <w:t xml:space="preserve"> from trees scattered across the landscape</w:t>
      </w:r>
      <w:r w:rsidRPr="00CF1145">
        <w:rPr>
          <w:rFonts w:ascii="Calibri" w:eastAsia="Calibri" w:hAnsi="Calibri" w:cs="Calibri"/>
          <w:color w:val="211D1E"/>
          <w:lang w:val="en-US"/>
        </w:rPr>
        <w:t xml:space="preserve"> (i.e., seed shadows overlap, Fig. 1</w:t>
      </w:r>
      <w:r w:rsidR="009B0FC9" w:rsidRPr="00CF1145">
        <w:rPr>
          <w:rFonts w:ascii="Calibri" w:eastAsia="Calibri" w:hAnsi="Calibri" w:cs="Calibri"/>
          <w:color w:val="211D1E"/>
          <w:lang w:val="en-US"/>
        </w:rPr>
        <w:t>)</w:t>
      </w:r>
      <w:r w:rsidRPr="00CF1145">
        <w:rPr>
          <w:rFonts w:ascii="Calibri" w:eastAsia="Calibri" w:hAnsi="Calibri" w:cs="Calibri"/>
          <w:color w:val="211D1E"/>
          <w:lang w:val="en-US"/>
        </w:rPr>
        <w:t xml:space="preserve">. Clustering of progenies results from frugivores favoring few large fruiting trees and/or displaying territorial </w:t>
      </w:r>
      <w:r w:rsidR="00495DBE">
        <w:rPr>
          <w:rFonts w:ascii="Calibri" w:eastAsia="Calibri" w:hAnsi="Calibri" w:cs="Calibri"/>
          <w:color w:val="211D1E"/>
          <w:lang w:val="en-US"/>
        </w:rPr>
        <w:t>behaviours</w:t>
      </w:r>
      <w:r w:rsidRPr="00CF1145">
        <w:rPr>
          <w:rFonts w:ascii="Calibri" w:eastAsia="Calibri" w:hAnsi="Calibri" w:cs="Calibri"/>
          <w:color w:val="211D1E"/>
          <w:lang w:val="en-US"/>
        </w:rPr>
        <w:t xml:space="preserve"> that promote co-dispersal of seeds from one or few mother trees to few deposition sites (Epperson &amp; Álvarez-Buylla</w:t>
      </w:r>
      <w:r w:rsidR="00C42D22">
        <w:rPr>
          <w:rFonts w:ascii="Calibri" w:eastAsia="Calibri" w:hAnsi="Calibri" w:cs="Calibri"/>
          <w:color w:val="211D1E"/>
          <w:lang w:val="en-US"/>
        </w:rPr>
        <w:t>,</w:t>
      </w:r>
      <w:r w:rsidRPr="00CF1145">
        <w:rPr>
          <w:rFonts w:ascii="Calibri" w:eastAsia="Calibri" w:hAnsi="Calibri" w:cs="Calibri"/>
          <w:color w:val="211D1E"/>
          <w:lang w:val="en-US"/>
        </w:rPr>
        <w:t xml:space="preserve"> 1997; García &amp; Grivet</w:t>
      </w:r>
      <w:r w:rsidR="00C42D22">
        <w:rPr>
          <w:rFonts w:ascii="Calibri" w:eastAsia="Calibri" w:hAnsi="Calibri" w:cs="Calibri"/>
          <w:color w:val="211D1E"/>
          <w:lang w:val="en-US"/>
        </w:rPr>
        <w:t>,</w:t>
      </w:r>
      <w:r w:rsidRPr="00CF1145">
        <w:rPr>
          <w:rFonts w:ascii="Calibri" w:eastAsia="Calibri" w:hAnsi="Calibri" w:cs="Calibri"/>
          <w:color w:val="211D1E"/>
          <w:lang w:val="en-US"/>
        </w:rPr>
        <w:t xml:space="preserve"> 2011; Grivet et al.</w:t>
      </w:r>
      <w:r w:rsidR="00C42D22">
        <w:rPr>
          <w:rFonts w:ascii="Calibri" w:eastAsia="Calibri" w:hAnsi="Calibri" w:cs="Calibri"/>
          <w:color w:val="211D1E"/>
          <w:lang w:val="en-US"/>
        </w:rPr>
        <w:t>,</w:t>
      </w:r>
      <w:r w:rsidRPr="00CF1145">
        <w:rPr>
          <w:rFonts w:ascii="Calibri" w:eastAsia="Calibri" w:hAnsi="Calibri" w:cs="Calibri"/>
          <w:color w:val="211D1E"/>
          <w:lang w:val="en-US"/>
        </w:rPr>
        <w:t xml:space="preserve"> 2005). Conversely, mixtures of progenies in deposition sites arise from frugivores’ varied foraging patterns across different trees spread out across the landscape </w:t>
      </w:r>
      <w:r w:rsidR="00E0736A">
        <w:rPr>
          <w:rFonts w:ascii="Calibri" w:eastAsia="Calibri" w:hAnsi="Calibri" w:cs="Calibri"/>
          <w:color w:val="211D1E"/>
          <w:lang w:val="en-US"/>
        </w:rPr>
        <w:t>and the dissemination of</w:t>
      </w:r>
      <w:r w:rsidRPr="00CF1145">
        <w:rPr>
          <w:rFonts w:ascii="Calibri" w:eastAsia="Calibri" w:hAnsi="Calibri" w:cs="Calibri"/>
          <w:color w:val="211D1E"/>
          <w:lang w:val="en-US"/>
        </w:rPr>
        <w:t xml:space="preserve"> seeds to multiple deposition sites. Our findings reveal that seeds at deposition sites hail from a broad range of maternal trees, implying a low maternal correlation among dispersal events (i.e., a low frequency of co-dispersal events), particularly in the preferred microhabitats (</w:t>
      </w:r>
      <w:r w:rsidR="00A86756" w:rsidRPr="00621E35">
        <w:rPr>
          <w:rFonts w:ascii="Calibri" w:eastAsia="Calibri" w:hAnsi="Calibri" w:cs="Calibri"/>
          <w:i/>
          <w:color w:val="211D1E"/>
          <w:lang w:val="en-US"/>
        </w:rPr>
        <w:t>P. pinea</w:t>
      </w:r>
      <w:r w:rsidR="00A86756" w:rsidRPr="00CF1145">
        <w:rPr>
          <w:rFonts w:ascii="Calibri" w:eastAsia="Calibri" w:hAnsi="Calibri" w:cs="Calibri"/>
          <w:color w:val="211D1E"/>
          <w:lang w:val="en-US"/>
        </w:rPr>
        <w:t xml:space="preserve"> </w:t>
      </w:r>
      <w:r w:rsidRPr="00CF1145">
        <w:rPr>
          <w:rFonts w:ascii="Calibri" w:eastAsia="Calibri" w:hAnsi="Calibri" w:cs="Calibri"/>
          <w:color w:val="211D1E"/>
          <w:lang w:val="en-US"/>
        </w:rPr>
        <w:t xml:space="preserve">and </w:t>
      </w:r>
      <w:r w:rsidR="00A86756" w:rsidRPr="00621E35">
        <w:rPr>
          <w:rFonts w:ascii="Calibri" w:eastAsia="Calibri" w:hAnsi="Calibri" w:cs="Calibri"/>
          <w:i/>
          <w:color w:val="211D1E"/>
          <w:lang w:val="en-US"/>
        </w:rPr>
        <w:t>J. phoenicea</w:t>
      </w:r>
      <w:r w:rsidRPr="00CF1145">
        <w:rPr>
          <w:rFonts w:ascii="Calibri" w:eastAsia="Calibri" w:hAnsi="Calibri" w:cs="Calibri"/>
          <w:color w:val="211D1E"/>
          <w:lang w:val="en-US"/>
        </w:rPr>
        <w:t xml:space="preserve">). This suggests an extensive foraging </w:t>
      </w:r>
      <w:r w:rsidR="001318A3">
        <w:rPr>
          <w:rFonts w:ascii="Calibri" w:eastAsia="Calibri" w:hAnsi="Calibri" w:cs="Calibri"/>
          <w:color w:val="211D1E"/>
          <w:lang w:val="en-US"/>
        </w:rPr>
        <w:t>behavio</w:t>
      </w:r>
      <w:r w:rsidR="009561DA">
        <w:rPr>
          <w:rFonts w:ascii="Calibri" w:eastAsia="Calibri" w:hAnsi="Calibri" w:cs="Calibri"/>
          <w:color w:val="211D1E"/>
          <w:lang w:val="en-US"/>
        </w:rPr>
        <w:t>u</w:t>
      </w:r>
      <w:r w:rsidR="001318A3">
        <w:rPr>
          <w:rFonts w:ascii="Calibri" w:eastAsia="Calibri" w:hAnsi="Calibri" w:cs="Calibri"/>
          <w:color w:val="211D1E"/>
          <w:lang w:val="en-US"/>
        </w:rPr>
        <w:t>r of all frugivores</w:t>
      </w:r>
      <w:r w:rsidRPr="00CF1145">
        <w:rPr>
          <w:rFonts w:ascii="Calibri" w:eastAsia="Calibri" w:hAnsi="Calibri" w:cs="Calibri"/>
          <w:color w:val="211D1E"/>
          <w:lang w:val="en-US"/>
        </w:rPr>
        <w:t xml:space="preserve">, where </w:t>
      </w:r>
      <w:r w:rsidR="001318A3">
        <w:rPr>
          <w:rFonts w:ascii="Calibri" w:eastAsia="Calibri" w:hAnsi="Calibri" w:cs="Calibri"/>
          <w:color w:val="211D1E"/>
          <w:lang w:val="en-US"/>
        </w:rPr>
        <w:t>they</w:t>
      </w:r>
      <w:r w:rsidR="001318A3" w:rsidRPr="00CF1145">
        <w:rPr>
          <w:rFonts w:ascii="Calibri" w:eastAsia="Calibri" w:hAnsi="Calibri" w:cs="Calibri"/>
          <w:color w:val="211D1E"/>
          <w:lang w:val="en-US"/>
        </w:rPr>
        <w:t xml:space="preserve"> </w:t>
      </w:r>
      <w:r w:rsidRPr="00CF1145">
        <w:rPr>
          <w:rFonts w:ascii="Calibri" w:eastAsia="Calibri" w:hAnsi="Calibri" w:cs="Calibri"/>
          <w:color w:val="211D1E"/>
          <w:lang w:val="en-US"/>
        </w:rPr>
        <w:t xml:space="preserve">consume fruits from various source trees across the landscape, </w:t>
      </w:r>
      <w:r w:rsidR="00412A28">
        <w:rPr>
          <w:rFonts w:ascii="Calibri" w:eastAsia="Calibri" w:hAnsi="Calibri" w:cs="Calibri"/>
          <w:color w:val="211D1E"/>
          <w:lang w:val="en-US"/>
        </w:rPr>
        <w:t>mix</w:t>
      </w:r>
      <w:r w:rsidR="00412A28" w:rsidRPr="00CF1145">
        <w:rPr>
          <w:rFonts w:ascii="Calibri" w:eastAsia="Calibri" w:hAnsi="Calibri" w:cs="Calibri"/>
          <w:color w:val="211D1E"/>
          <w:lang w:val="en-US"/>
        </w:rPr>
        <w:t xml:space="preserve"> </w:t>
      </w:r>
      <w:r w:rsidRPr="00CF1145">
        <w:rPr>
          <w:rFonts w:ascii="Calibri" w:eastAsia="Calibri" w:hAnsi="Calibri" w:cs="Calibri"/>
          <w:color w:val="211D1E"/>
          <w:lang w:val="en-US"/>
        </w:rPr>
        <w:t xml:space="preserve">progenies in their meals, and subsequently deposit seeds from multiple </w:t>
      </w:r>
      <w:r w:rsidR="008F00B8">
        <w:rPr>
          <w:rFonts w:ascii="Calibri" w:eastAsia="Calibri" w:hAnsi="Calibri" w:cs="Calibri"/>
          <w:color w:val="211D1E"/>
          <w:lang w:val="en-US"/>
        </w:rPr>
        <w:t>progenies</w:t>
      </w:r>
      <w:r w:rsidRPr="00CF1145">
        <w:rPr>
          <w:rFonts w:ascii="Calibri" w:eastAsia="Calibri" w:hAnsi="Calibri" w:cs="Calibri"/>
          <w:color w:val="211D1E"/>
          <w:lang w:val="en-US"/>
        </w:rPr>
        <w:t xml:space="preserve"> in preferred, vegetation-covered, microhabitats. This foraging </w:t>
      </w:r>
      <w:r w:rsidR="00495DBE">
        <w:rPr>
          <w:rFonts w:ascii="Calibri" w:eastAsia="Calibri" w:hAnsi="Calibri" w:cs="Calibri"/>
          <w:color w:val="211D1E"/>
          <w:lang w:val="en-US"/>
        </w:rPr>
        <w:t>behaviour</w:t>
      </w:r>
      <w:r w:rsidRPr="00CF1145">
        <w:rPr>
          <w:rFonts w:ascii="Calibri" w:eastAsia="Calibri" w:hAnsi="Calibri" w:cs="Calibri"/>
          <w:color w:val="211D1E"/>
          <w:lang w:val="en-US"/>
        </w:rPr>
        <w:t xml:space="preserve"> aligns with </w:t>
      </w:r>
      <w:r w:rsidR="008F00B8">
        <w:rPr>
          <w:rFonts w:ascii="Calibri" w:eastAsia="Calibri" w:hAnsi="Calibri" w:cs="Calibri"/>
          <w:color w:val="211D1E"/>
          <w:lang w:val="en-US"/>
        </w:rPr>
        <w:t>the maternal-diversity accumulation</w:t>
      </w:r>
      <w:r w:rsidRPr="00CF1145">
        <w:rPr>
          <w:rFonts w:ascii="Calibri" w:eastAsia="Calibri" w:hAnsi="Calibri" w:cs="Calibri"/>
          <w:color w:val="211D1E"/>
          <w:lang w:val="en-US"/>
        </w:rPr>
        <w:t xml:space="preserve"> curves (Fig </w:t>
      </w:r>
      <w:r w:rsidR="00F816C8" w:rsidRPr="00CF1145">
        <w:rPr>
          <w:rFonts w:ascii="Calibri" w:eastAsia="Calibri" w:hAnsi="Calibri" w:cs="Calibri"/>
          <w:color w:val="211D1E"/>
          <w:lang w:val="en-US"/>
        </w:rPr>
        <w:t>S</w:t>
      </w:r>
      <w:r w:rsidR="00F816C8">
        <w:rPr>
          <w:rFonts w:ascii="Calibri" w:eastAsia="Calibri" w:hAnsi="Calibri" w:cs="Calibri"/>
          <w:color w:val="211D1E"/>
          <w:lang w:val="en-US"/>
        </w:rPr>
        <w:t>4</w:t>
      </w:r>
      <w:r w:rsidRPr="00CF1145">
        <w:rPr>
          <w:rFonts w:ascii="Calibri" w:eastAsia="Calibri" w:hAnsi="Calibri" w:cs="Calibri"/>
          <w:color w:val="211D1E"/>
          <w:lang w:val="en-US"/>
        </w:rPr>
        <w:t xml:space="preserve">), where newly sampled seeds </w:t>
      </w:r>
      <w:r w:rsidRPr="00CF1145">
        <w:rPr>
          <w:rFonts w:ascii="Calibri" w:eastAsia="Calibri" w:hAnsi="Calibri" w:cs="Calibri"/>
          <w:color w:val="211D1E"/>
          <w:lang w:val="en-US"/>
        </w:rPr>
        <w:lastRenderedPageBreak/>
        <w:t>represent novel</w:t>
      </w:r>
      <w:r w:rsidR="00D03738">
        <w:rPr>
          <w:rFonts w:ascii="Calibri" w:eastAsia="Calibri" w:hAnsi="Calibri" w:cs="Calibri"/>
          <w:color w:val="211D1E"/>
          <w:lang w:val="en-US"/>
        </w:rPr>
        <w:t>, distinct</w:t>
      </w:r>
      <w:r w:rsidRPr="00CF1145">
        <w:rPr>
          <w:rFonts w:ascii="Calibri" w:eastAsia="Calibri" w:hAnsi="Calibri" w:cs="Calibri"/>
          <w:color w:val="211D1E"/>
          <w:lang w:val="en-US"/>
        </w:rPr>
        <w:t xml:space="preserve"> </w:t>
      </w:r>
      <w:r w:rsidR="00A266D4" w:rsidRPr="00CF1145">
        <w:rPr>
          <w:rFonts w:ascii="Calibri" w:eastAsia="Calibri" w:hAnsi="Calibri" w:cs="Calibri"/>
          <w:color w:val="211D1E"/>
          <w:lang w:val="en-US"/>
        </w:rPr>
        <w:t>progenies</w:t>
      </w:r>
      <w:r w:rsidRPr="00CF1145">
        <w:rPr>
          <w:rFonts w:ascii="Calibri" w:eastAsia="Calibri" w:hAnsi="Calibri" w:cs="Calibri"/>
          <w:color w:val="211D1E"/>
          <w:lang w:val="en-US"/>
        </w:rPr>
        <w:t xml:space="preserve"> rather </w:t>
      </w:r>
      <w:r w:rsidR="00D03738">
        <w:rPr>
          <w:rFonts w:ascii="Calibri" w:eastAsia="Calibri" w:hAnsi="Calibri" w:cs="Calibri"/>
          <w:color w:val="211D1E"/>
          <w:lang w:val="en-US"/>
        </w:rPr>
        <w:t xml:space="preserve">than </w:t>
      </w:r>
      <w:r w:rsidRPr="00CF1145">
        <w:rPr>
          <w:rFonts w:ascii="Calibri" w:eastAsia="Calibri" w:hAnsi="Calibri" w:cs="Calibri"/>
          <w:color w:val="211D1E"/>
          <w:lang w:val="en-US"/>
        </w:rPr>
        <w:t xml:space="preserve">augmenting seeds from the same mother trees. While all frugivores disperse seeds from multiple source trees, their scats tend to hold seeds from nearby trees. This is an expected effect because a single scat is the product of a short foraging time lapse in which animals tend to visit </w:t>
      </w:r>
      <w:r w:rsidR="00495DBE">
        <w:rPr>
          <w:rFonts w:ascii="Calibri" w:eastAsia="Calibri" w:hAnsi="Calibri" w:cs="Calibri"/>
          <w:color w:val="211D1E"/>
          <w:lang w:val="en-US"/>
        </w:rPr>
        <w:t>neighbouring</w:t>
      </w:r>
      <w:r w:rsidRPr="00CF1145">
        <w:rPr>
          <w:rFonts w:ascii="Calibri" w:eastAsia="Calibri" w:hAnsi="Calibri" w:cs="Calibri"/>
          <w:color w:val="211D1E"/>
          <w:lang w:val="en-US"/>
        </w:rPr>
        <w:t xml:space="preserve"> trees (García et al.</w:t>
      </w:r>
      <w:r w:rsidR="00C42D22">
        <w:rPr>
          <w:rFonts w:ascii="Calibri" w:eastAsia="Calibri" w:hAnsi="Calibri" w:cs="Calibri"/>
          <w:color w:val="211D1E"/>
          <w:lang w:val="en-US"/>
        </w:rPr>
        <w:t>,</w:t>
      </w:r>
      <w:r w:rsidRPr="00CF1145">
        <w:rPr>
          <w:rFonts w:ascii="Calibri" w:eastAsia="Calibri" w:hAnsi="Calibri" w:cs="Calibri"/>
          <w:color w:val="211D1E"/>
          <w:lang w:val="en-US"/>
        </w:rPr>
        <w:t xml:space="preserve"> 2009</w:t>
      </w:r>
      <w:r w:rsidR="00C42D22">
        <w:rPr>
          <w:rFonts w:ascii="Calibri" w:eastAsia="Calibri" w:hAnsi="Calibri" w:cs="Calibri"/>
          <w:color w:val="211D1E"/>
          <w:lang w:val="en-US"/>
        </w:rPr>
        <w:t>;</w:t>
      </w:r>
      <w:r w:rsidR="00C42D22" w:rsidRPr="00CF1145">
        <w:rPr>
          <w:rFonts w:ascii="Calibri" w:eastAsia="Calibri" w:hAnsi="Calibri" w:cs="Calibri"/>
          <w:color w:val="211D1E"/>
          <w:lang w:val="en-US"/>
        </w:rPr>
        <w:t xml:space="preserve"> </w:t>
      </w:r>
      <w:r w:rsidRPr="00CF1145">
        <w:rPr>
          <w:rFonts w:ascii="Calibri" w:eastAsia="Calibri" w:hAnsi="Calibri" w:cs="Calibri"/>
          <w:color w:val="211D1E"/>
          <w:lang w:val="en-US"/>
        </w:rPr>
        <w:t>Garrote et al.</w:t>
      </w:r>
      <w:r w:rsidR="00C42D22">
        <w:rPr>
          <w:rFonts w:ascii="Calibri" w:eastAsia="Calibri" w:hAnsi="Calibri" w:cs="Calibri"/>
          <w:color w:val="211D1E"/>
          <w:lang w:val="en-US"/>
        </w:rPr>
        <w:t>,</w:t>
      </w:r>
      <w:r w:rsidRPr="00CF1145">
        <w:rPr>
          <w:rFonts w:ascii="Calibri" w:eastAsia="Calibri" w:hAnsi="Calibri" w:cs="Calibri"/>
          <w:color w:val="211D1E"/>
          <w:lang w:val="en-US"/>
        </w:rPr>
        <w:t xml:space="preserve"> 2023)</w:t>
      </w:r>
      <w:r w:rsidR="00B5270B">
        <w:rPr>
          <w:rFonts w:ascii="Calibri" w:eastAsia="Calibri" w:hAnsi="Calibri" w:cs="Calibri"/>
          <w:color w:val="211D1E"/>
          <w:lang w:val="en-US"/>
        </w:rPr>
        <w:t xml:space="preserve">, even more common for multi-seeded </w:t>
      </w:r>
      <w:r w:rsidR="006E5973">
        <w:rPr>
          <w:rFonts w:ascii="Calibri" w:eastAsia="Calibri" w:hAnsi="Calibri" w:cs="Calibri"/>
          <w:color w:val="211D1E"/>
          <w:lang w:val="en-US"/>
        </w:rPr>
        <w:t xml:space="preserve">species like </w:t>
      </w:r>
      <w:r w:rsidR="006E5973" w:rsidRPr="006E5973">
        <w:rPr>
          <w:rFonts w:ascii="Calibri" w:eastAsia="Calibri" w:hAnsi="Calibri" w:cs="Calibri"/>
          <w:i/>
          <w:color w:val="211D1E"/>
          <w:lang w:val="en-US"/>
        </w:rPr>
        <w:t>J.</w:t>
      </w:r>
      <w:r w:rsidR="006E5973">
        <w:rPr>
          <w:rFonts w:ascii="Calibri" w:eastAsia="Calibri" w:hAnsi="Calibri" w:cs="Calibri"/>
          <w:i/>
          <w:color w:val="211D1E"/>
          <w:lang w:val="en-US"/>
        </w:rPr>
        <w:t xml:space="preserve"> </w:t>
      </w:r>
      <w:r w:rsidR="006E5973" w:rsidRPr="006E5973">
        <w:rPr>
          <w:rFonts w:ascii="Calibri" w:eastAsia="Calibri" w:hAnsi="Calibri" w:cs="Calibri"/>
          <w:i/>
          <w:color w:val="211D1E"/>
          <w:lang w:val="en-US"/>
        </w:rPr>
        <w:t>phoenicea</w:t>
      </w:r>
      <w:r w:rsidR="006E5973">
        <w:rPr>
          <w:rFonts w:ascii="Calibri" w:eastAsia="Calibri" w:hAnsi="Calibri" w:cs="Calibri"/>
          <w:color w:val="211D1E"/>
          <w:lang w:val="en-US"/>
        </w:rPr>
        <w:t xml:space="preserve"> (</w:t>
      </w:r>
      <w:r w:rsidR="006E5973" w:rsidRPr="00CF1145">
        <w:rPr>
          <w:rFonts w:ascii="Calibri" w:eastAsia="Calibri" w:hAnsi="Calibri" w:cs="Calibri"/>
          <w:color w:val="211D1E"/>
          <w:lang w:val="en-US"/>
        </w:rPr>
        <w:t>Torimaru et al.</w:t>
      </w:r>
      <w:r w:rsidR="00C42D22">
        <w:rPr>
          <w:rFonts w:ascii="Calibri" w:eastAsia="Calibri" w:hAnsi="Calibri" w:cs="Calibri"/>
          <w:color w:val="211D1E"/>
          <w:lang w:val="en-US"/>
        </w:rPr>
        <w:t>,</w:t>
      </w:r>
      <w:r w:rsidR="006E5973" w:rsidRPr="00CF1145">
        <w:rPr>
          <w:rFonts w:ascii="Calibri" w:eastAsia="Calibri" w:hAnsi="Calibri" w:cs="Calibri"/>
          <w:color w:val="211D1E"/>
          <w:lang w:val="en-US"/>
        </w:rPr>
        <w:t xml:space="preserve"> 2007</w:t>
      </w:r>
      <w:r w:rsidR="006E5973">
        <w:rPr>
          <w:rFonts w:ascii="Calibri" w:eastAsia="Calibri" w:hAnsi="Calibri" w:cs="Calibri"/>
          <w:color w:val="211D1E"/>
          <w:lang w:val="en-US"/>
        </w:rPr>
        <w:t>)</w:t>
      </w:r>
      <w:r w:rsidRPr="00CF1145">
        <w:rPr>
          <w:rFonts w:ascii="Calibri" w:eastAsia="Calibri" w:hAnsi="Calibri" w:cs="Calibri"/>
          <w:color w:val="211D1E"/>
          <w:lang w:val="en-US"/>
        </w:rPr>
        <w:t xml:space="preserve">. However, </w:t>
      </w:r>
      <w:r w:rsidR="008F00B8">
        <w:rPr>
          <w:rFonts w:ascii="Calibri" w:eastAsia="Calibri" w:hAnsi="Calibri" w:cs="Calibri"/>
          <w:color w:val="211D1E"/>
          <w:lang w:val="en-US"/>
        </w:rPr>
        <w:t>at</w:t>
      </w:r>
      <w:r w:rsidRPr="00CF1145">
        <w:rPr>
          <w:rFonts w:ascii="Calibri" w:eastAsia="Calibri" w:hAnsi="Calibri" w:cs="Calibri"/>
          <w:color w:val="211D1E"/>
          <w:lang w:val="en-US"/>
        </w:rPr>
        <w:t xml:space="preserve"> a deposition site </w:t>
      </w:r>
      <w:r w:rsidR="008F00B8">
        <w:rPr>
          <w:rFonts w:ascii="Calibri" w:eastAsia="Calibri" w:hAnsi="Calibri" w:cs="Calibri"/>
          <w:color w:val="211D1E"/>
          <w:lang w:val="en-US"/>
        </w:rPr>
        <w:t>scale</w:t>
      </w:r>
      <w:r w:rsidRPr="00CF1145">
        <w:rPr>
          <w:rFonts w:ascii="Calibri" w:eastAsia="Calibri" w:hAnsi="Calibri" w:cs="Calibri"/>
          <w:color w:val="211D1E"/>
          <w:lang w:val="en-US"/>
        </w:rPr>
        <w:t xml:space="preserve">, successive independent dispersal events </w:t>
      </w:r>
      <w:r w:rsidR="001318A3">
        <w:rPr>
          <w:rFonts w:ascii="Calibri" w:eastAsia="Calibri" w:hAnsi="Calibri" w:cs="Calibri"/>
          <w:color w:val="211D1E"/>
          <w:lang w:val="en-US"/>
        </w:rPr>
        <w:t xml:space="preserve">(from both </w:t>
      </w:r>
      <w:r w:rsidR="00471116">
        <w:rPr>
          <w:rFonts w:ascii="Calibri" w:eastAsia="Calibri" w:hAnsi="Calibri" w:cs="Calibri"/>
          <w:color w:val="211D1E"/>
          <w:lang w:val="en-US"/>
        </w:rPr>
        <w:t>large and</w:t>
      </w:r>
      <w:r w:rsidR="000F423C">
        <w:rPr>
          <w:rFonts w:ascii="Calibri" w:eastAsia="Calibri" w:hAnsi="Calibri" w:cs="Calibri"/>
          <w:color w:val="211D1E"/>
          <w:lang w:val="en-US"/>
        </w:rPr>
        <w:t xml:space="preserve"> </w:t>
      </w:r>
      <w:r w:rsidR="001318A3">
        <w:rPr>
          <w:rFonts w:ascii="Calibri" w:eastAsia="Calibri" w:hAnsi="Calibri" w:cs="Calibri"/>
          <w:color w:val="211D1E"/>
          <w:lang w:val="en-US"/>
        </w:rPr>
        <w:t>medium</w:t>
      </w:r>
      <w:r w:rsidR="00471116">
        <w:rPr>
          <w:rFonts w:ascii="Calibri" w:eastAsia="Calibri" w:hAnsi="Calibri" w:cs="Calibri"/>
          <w:color w:val="211D1E"/>
          <w:lang w:val="en-US"/>
        </w:rPr>
        <w:t>-</w:t>
      </w:r>
      <w:r w:rsidR="001318A3">
        <w:rPr>
          <w:rFonts w:ascii="Calibri" w:eastAsia="Calibri" w:hAnsi="Calibri" w:cs="Calibri"/>
          <w:color w:val="211D1E"/>
          <w:lang w:val="en-US"/>
        </w:rPr>
        <w:t xml:space="preserve">sized frugivores like </w:t>
      </w:r>
      <w:r w:rsidR="001318A3" w:rsidRPr="002E72EA">
        <w:rPr>
          <w:rFonts w:ascii="Calibri" w:eastAsia="Calibri" w:hAnsi="Calibri" w:cs="Calibri"/>
          <w:i/>
          <w:color w:val="211D1E"/>
          <w:lang w:val="en-US"/>
        </w:rPr>
        <w:t>V. vulpes</w:t>
      </w:r>
      <w:r w:rsidR="001318A3">
        <w:rPr>
          <w:rFonts w:ascii="Calibri" w:eastAsia="Calibri" w:hAnsi="Calibri" w:cs="Calibri"/>
          <w:color w:val="211D1E"/>
          <w:lang w:val="en-US"/>
        </w:rPr>
        <w:t xml:space="preserve"> or </w:t>
      </w:r>
      <w:r w:rsidR="001318A3" w:rsidRPr="002E72EA">
        <w:rPr>
          <w:rFonts w:ascii="Calibri" w:eastAsia="Calibri" w:hAnsi="Calibri" w:cs="Calibri"/>
          <w:i/>
          <w:color w:val="211D1E"/>
          <w:lang w:val="en-US"/>
        </w:rPr>
        <w:t>T. philomelos</w:t>
      </w:r>
      <w:r w:rsidR="001318A3">
        <w:rPr>
          <w:rFonts w:ascii="Calibri" w:eastAsia="Calibri" w:hAnsi="Calibri" w:cs="Calibri"/>
          <w:color w:val="211D1E"/>
          <w:lang w:val="en-US"/>
        </w:rPr>
        <w:t xml:space="preserve"> and small</w:t>
      </w:r>
      <w:r w:rsidR="00471116">
        <w:rPr>
          <w:rFonts w:ascii="Calibri" w:eastAsia="Calibri" w:hAnsi="Calibri" w:cs="Calibri"/>
          <w:color w:val="211D1E"/>
          <w:lang w:val="en-US"/>
        </w:rPr>
        <w:t>-sized</w:t>
      </w:r>
      <w:r w:rsidR="001318A3">
        <w:rPr>
          <w:rFonts w:ascii="Calibri" w:eastAsia="Calibri" w:hAnsi="Calibri" w:cs="Calibri"/>
          <w:color w:val="211D1E"/>
          <w:lang w:val="en-US"/>
        </w:rPr>
        <w:t xml:space="preserve"> frugivores like </w:t>
      </w:r>
      <w:r w:rsidR="001318A3" w:rsidRPr="002E72EA">
        <w:rPr>
          <w:rFonts w:ascii="Calibri" w:eastAsia="Calibri" w:hAnsi="Calibri" w:cs="Calibri"/>
          <w:i/>
          <w:color w:val="211D1E"/>
          <w:lang w:val="en-US"/>
        </w:rPr>
        <w:t>E. rubecula</w:t>
      </w:r>
      <w:r w:rsidR="001318A3">
        <w:rPr>
          <w:rFonts w:ascii="Calibri" w:eastAsia="Calibri" w:hAnsi="Calibri" w:cs="Calibri"/>
          <w:color w:val="211D1E"/>
          <w:lang w:val="en-US"/>
        </w:rPr>
        <w:t xml:space="preserve">) </w:t>
      </w:r>
      <w:r w:rsidRPr="00CF1145">
        <w:rPr>
          <w:rFonts w:ascii="Calibri" w:eastAsia="Calibri" w:hAnsi="Calibri" w:cs="Calibri"/>
          <w:color w:val="211D1E"/>
          <w:lang w:val="en-US"/>
        </w:rPr>
        <w:t xml:space="preserve">culminate in a seed rain composed of progenies from multiple mother trees scattered throughout the landscape. </w:t>
      </w:r>
      <w:r w:rsidR="001318A3" w:rsidRPr="001318A3">
        <w:rPr>
          <w:rFonts w:ascii="Calibri" w:eastAsia="Calibri" w:hAnsi="Calibri" w:cs="Calibri"/>
          <w:color w:val="211D1E"/>
          <w:lang w:val="en-US"/>
        </w:rPr>
        <w:t xml:space="preserve">This unexpected result provides important evidence that even small frugivores can promote maternally diverse seed </w:t>
      </w:r>
      <w:r w:rsidR="001318A3">
        <w:rPr>
          <w:rFonts w:ascii="Calibri" w:eastAsia="Calibri" w:hAnsi="Calibri" w:cs="Calibri"/>
          <w:color w:val="211D1E"/>
          <w:lang w:val="en-US"/>
        </w:rPr>
        <w:t>rains</w:t>
      </w:r>
      <w:r w:rsidR="001318A3" w:rsidRPr="001318A3">
        <w:rPr>
          <w:rFonts w:ascii="Calibri" w:eastAsia="Calibri" w:hAnsi="Calibri" w:cs="Calibri"/>
          <w:color w:val="211D1E"/>
          <w:lang w:val="en-US"/>
        </w:rPr>
        <w:t xml:space="preserve"> through generalized foraging patterns</w:t>
      </w:r>
      <w:r w:rsidR="000F423C">
        <w:rPr>
          <w:rFonts w:ascii="Calibri" w:eastAsia="Calibri" w:hAnsi="Calibri" w:cs="Calibri"/>
          <w:color w:val="211D1E"/>
          <w:lang w:val="en-US"/>
        </w:rPr>
        <w:t>,</w:t>
      </w:r>
      <w:r w:rsidR="004657C7">
        <w:rPr>
          <w:rFonts w:ascii="Calibri" w:eastAsia="Calibri" w:hAnsi="Calibri" w:cs="Calibri"/>
          <w:color w:val="211D1E"/>
          <w:lang w:val="en-US"/>
        </w:rPr>
        <w:t xml:space="preserve"> crucially contributing </w:t>
      </w:r>
      <w:r w:rsidR="004657C7" w:rsidRPr="004657C7">
        <w:rPr>
          <w:rFonts w:ascii="Calibri" w:eastAsia="Calibri" w:hAnsi="Calibri" w:cs="Calibri"/>
          <w:i/>
          <w:color w:val="211D1E"/>
          <w:lang w:val="en-US"/>
        </w:rPr>
        <w:t>in situ</w:t>
      </w:r>
      <w:r w:rsidR="004657C7">
        <w:rPr>
          <w:rFonts w:ascii="Calibri" w:eastAsia="Calibri" w:hAnsi="Calibri" w:cs="Calibri"/>
          <w:color w:val="211D1E"/>
          <w:lang w:val="en-US"/>
        </w:rPr>
        <w:t xml:space="preserve"> regeneration (Jordano</w:t>
      </w:r>
      <w:r w:rsidR="00C42D22">
        <w:rPr>
          <w:rFonts w:ascii="Calibri" w:eastAsia="Calibri" w:hAnsi="Calibri" w:cs="Calibri"/>
          <w:color w:val="211D1E"/>
          <w:lang w:val="en-US"/>
        </w:rPr>
        <w:t>,</w:t>
      </w:r>
      <w:r w:rsidR="004657C7">
        <w:rPr>
          <w:rFonts w:ascii="Calibri" w:eastAsia="Calibri" w:hAnsi="Calibri" w:cs="Calibri"/>
          <w:color w:val="211D1E"/>
          <w:lang w:val="en-US"/>
        </w:rPr>
        <w:t xml:space="preserve"> 2017)</w:t>
      </w:r>
      <w:r w:rsidR="001318A3" w:rsidRPr="001318A3">
        <w:rPr>
          <w:rFonts w:ascii="Calibri" w:eastAsia="Calibri" w:hAnsi="Calibri" w:cs="Calibri"/>
          <w:color w:val="211D1E"/>
          <w:lang w:val="en-US"/>
        </w:rPr>
        <w:t xml:space="preserve">. </w:t>
      </w:r>
      <w:r w:rsidRPr="00CF1145">
        <w:rPr>
          <w:rFonts w:ascii="Calibri" w:eastAsia="Calibri" w:hAnsi="Calibri" w:cs="Calibri"/>
          <w:color w:val="211D1E"/>
          <w:lang w:val="en-US"/>
        </w:rPr>
        <w:t xml:space="preserve">Overall, the generalized foraging tendencies of this frugivore assemblage, </w:t>
      </w:r>
      <w:r w:rsidR="00412A28">
        <w:rPr>
          <w:rFonts w:ascii="Calibri" w:eastAsia="Calibri" w:hAnsi="Calibri" w:cs="Calibri"/>
          <w:color w:val="211D1E"/>
          <w:lang w:val="en-US"/>
        </w:rPr>
        <w:t>which create</w:t>
      </w:r>
      <w:r w:rsidR="00412A28" w:rsidRPr="00CF1145">
        <w:rPr>
          <w:rFonts w:ascii="Calibri" w:eastAsia="Calibri" w:hAnsi="Calibri" w:cs="Calibri"/>
          <w:color w:val="211D1E"/>
          <w:lang w:val="en-US"/>
        </w:rPr>
        <w:t xml:space="preserve"> </w:t>
      </w:r>
      <w:r w:rsidRPr="00CF1145">
        <w:rPr>
          <w:rFonts w:ascii="Calibri" w:eastAsia="Calibri" w:hAnsi="Calibri" w:cs="Calibri"/>
          <w:color w:val="211D1E"/>
          <w:lang w:val="en-US"/>
        </w:rPr>
        <w:t xml:space="preserve">unsaturated accumulation curves of maternal progenies, establish a close link between frugivore contributions (especially </w:t>
      </w:r>
      <w:r w:rsidRPr="00CF1145">
        <w:rPr>
          <w:rFonts w:ascii="Calibri" w:eastAsia="Calibri" w:hAnsi="Calibri" w:cs="Calibri"/>
          <w:i/>
          <w:iCs/>
          <w:color w:val="211D1E"/>
          <w:lang w:val="en-US"/>
        </w:rPr>
        <w:t>T. philomelos</w:t>
      </w:r>
      <w:r w:rsidRPr="00CF1145">
        <w:rPr>
          <w:rFonts w:ascii="Calibri" w:eastAsia="Calibri" w:hAnsi="Calibri" w:cs="Calibri"/>
          <w:color w:val="211D1E"/>
          <w:lang w:val="en-US"/>
        </w:rPr>
        <w:t>) and the maternal composition of the seed rain. Extending the study of maternal progenies from heterogeneous landscapes (García et al.</w:t>
      </w:r>
      <w:r w:rsidR="00C42D22">
        <w:rPr>
          <w:rFonts w:ascii="Calibri" w:eastAsia="Calibri" w:hAnsi="Calibri" w:cs="Calibri"/>
          <w:color w:val="211D1E"/>
          <w:lang w:val="en-US"/>
        </w:rPr>
        <w:t>,</w:t>
      </w:r>
      <w:r w:rsidRPr="00CF1145">
        <w:rPr>
          <w:rFonts w:ascii="Calibri" w:eastAsia="Calibri" w:hAnsi="Calibri" w:cs="Calibri"/>
          <w:color w:val="211D1E"/>
          <w:lang w:val="en-US"/>
        </w:rPr>
        <w:t xml:space="preserve"> 2009) to a colonization gradient highlights the pivotal roles of frugivore microhabitat preferences and foraging </w:t>
      </w:r>
      <w:r w:rsidR="00495DBE">
        <w:rPr>
          <w:rFonts w:ascii="Calibri" w:eastAsia="Calibri" w:hAnsi="Calibri" w:cs="Calibri"/>
          <w:color w:val="211D1E"/>
          <w:lang w:val="en-US"/>
        </w:rPr>
        <w:t>behaviour</w:t>
      </w:r>
      <w:r w:rsidRPr="00CF1145">
        <w:rPr>
          <w:rFonts w:ascii="Calibri" w:eastAsia="Calibri" w:hAnsi="Calibri" w:cs="Calibri"/>
          <w:color w:val="211D1E"/>
          <w:lang w:val="en-US"/>
        </w:rPr>
        <w:t xml:space="preserve"> in shaping that rich maternal seed rains across the entire expansion spectrum.</w:t>
      </w:r>
    </w:p>
    <w:p w14:paraId="44E1C392" w14:textId="77777777" w:rsidR="008D77AF" w:rsidRDefault="008D77AF" w:rsidP="00CF1145">
      <w:pPr>
        <w:spacing w:line="480" w:lineRule="auto"/>
        <w:rPr>
          <w:rFonts w:ascii="Calibri" w:eastAsia="Calibri" w:hAnsi="Calibri" w:cs="Calibri"/>
          <w:color w:val="211D1E"/>
          <w:lang w:val="en-US"/>
        </w:rPr>
      </w:pPr>
    </w:p>
    <w:p w14:paraId="1A8E7E20" w14:textId="2616584A" w:rsidR="00CF1145" w:rsidRPr="00CF1145" w:rsidRDefault="00CF1145" w:rsidP="00CF1145">
      <w:pPr>
        <w:spacing w:line="480" w:lineRule="auto"/>
        <w:rPr>
          <w:rFonts w:ascii="Calibri" w:eastAsia="Calibri" w:hAnsi="Calibri" w:cs="Calibri"/>
          <w:color w:val="211D1E"/>
          <w:lang w:val="en-US"/>
        </w:rPr>
      </w:pPr>
      <w:r w:rsidRPr="00CF1145">
        <w:rPr>
          <w:rFonts w:ascii="Calibri" w:eastAsia="Calibri" w:hAnsi="Calibri" w:cs="Calibri"/>
          <w:color w:val="211D1E"/>
          <w:lang w:val="en-US"/>
        </w:rPr>
        <w:t xml:space="preserve">Our study highlights the </w:t>
      </w:r>
      <w:r w:rsidR="00E0736A">
        <w:rPr>
          <w:rFonts w:ascii="Calibri" w:eastAsia="Calibri" w:hAnsi="Calibri" w:cs="Calibri"/>
          <w:color w:val="211D1E"/>
          <w:lang w:val="en-US"/>
        </w:rPr>
        <w:t>cri</w:t>
      </w:r>
      <w:r w:rsidR="008D77AF">
        <w:rPr>
          <w:rFonts w:ascii="Calibri" w:eastAsia="Calibri" w:hAnsi="Calibri" w:cs="Calibri"/>
          <w:color w:val="211D1E"/>
          <w:lang w:val="en-US"/>
        </w:rPr>
        <w:t>t</w:t>
      </w:r>
      <w:r w:rsidR="00E0736A">
        <w:rPr>
          <w:rFonts w:ascii="Calibri" w:eastAsia="Calibri" w:hAnsi="Calibri" w:cs="Calibri"/>
          <w:color w:val="211D1E"/>
          <w:lang w:val="en-US"/>
        </w:rPr>
        <w:t>i</w:t>
      </w:r>
      <w:r w:rsidR="008D77AF">
        <w:rPr>
          <w:rFonts w:ascii="Calibri" w:eastAsia="Calibri" w:hAnsi="Calibri" w:cs="Calibri"/>
          <w:color w:val="211D1E"/>
          <w:lang w:val="en-US"/>
        </w:rPr>
        <w:t>c</w:t>
      </w:r>
      <w:r w:rsidR="00E0736A">
        <w:rPr>
          <w:rFonts w:ascii="Calibri" w:eastAsia="Calibri" w:hAnsi="Calibri" w:cs="Calibri"/>
          <w:color w:val="211D1E"/>
          <w:lang w:val="en-US"/>
        </w:rPr>
        <w:t>al</w:t>
      </w:r>
      <w:r w:rsidRPr="00CF1145">
        <w:rPr>
          <w:rFonts w:ascii="Calibri" w:eastAsia="Calibri" w:hAnsi="Calibri" w:cs="Calibri"/>
          <w:color w:val="211D1E"/>
          <w:lang w:val="en-US"/>
        </w:rPr>
        <w:t xml:space="preserve"> role of core frugivore species in promoting plant population expansion on abandoned lands, carrying implications for both fundamental and applied research. Amidst the backdrop of ongoing global change, our findings emphasize the necessity of preserving plant-animal mutualistic interactions to ensure the persistence and expansion of natural </w:t>
      </w:r>
      <w:r w:rsidR="008D77AF">
        <w:rPr>
          <w:rFonts w:ascii="Calibri" w:eastAsia="Calibri" w:hAnsi="Calibri" w:cs="Calibri"/>
          <w:color w:val="211D1E"/>
          <w:lang w:val="en-US"/>
        </w:rPr>
        <w:t xml:space="preserve">tree </w:t>
      </w:r>
      <w:r w:rsidRPr="00CF1145">
        <w:rPr>
          <w:rFonts w:ascii="Calibri" w:eastAsia="Calibri" w:hAnsi="Calibri" w:cs="Calibri"/>
          <w:color w:val="211D1E"/>
          <w:lang w:val="en-US"/>
        </w:rPr>
        <w:t xml:space="preserve">populations, particularly in formerly fragmented landscapes. </w:t>
      </w:r>
      <w:r w:rsidRPr="00CF1145">
        <w:rPr>
          <w:rFonts w:ascii="Calibri" w:eastAsia="Calibri" w:hAnsi="Calibri" w:cs="Calibri"/>
          <w:color w:val="211D1E"/>
          <w:lang w:val="en-US"/>
        </w:rPr>
        <w:lastRenderedPageBreak/>
        <w:t>Furthermore, these results hold relevance for bolstering restoration policies</w:t>
      </w:r>
      <w:r w:rsidR="006E5973">
        <w:rPr>
          <w:rFonts w:ascii="Calibri" w:eastAsia="Calibri" w:hAnsi="Calibri" w:cs="Calibri"/>
          <w:color w:val="211D1E"/>
          <w:lang w:val="en-US"/>
        </w:rPr>
        <w:t>, a</w:t>
      </w:r>
      <w:r w:rsidR="00505646">
        <w:rPr>
          <w:rFonts w:ascii="Calibri" w:eastAsia="Calibri" w:hAnsi="Calibri" w:cs="Calibri"/>
          <w:color w:val="211D1E"/>
          <w:lang w:val="en-US"/>
        </w:rPr>
        <w:t>dvocating for</w:t>
      </w:r>
      <w:r w:rsidRPr="00CF1145">
        <w:rPr>
          <w:rFonts w:ascii="Calibri" w:eastAsia="Calibri" w:hAnsi="Calibri" w:cs="Calibri"/>
          <w:color w:val="211D1E"/>
          <w:lang w:val="en-US"/>
        </w:rPr>
        <w:t xml:space="preserve"> the preservation of essential biotic interactions that trigger natural regeneration, rather than solely relying on mass tree planting</w:t>
      </w:r>
      <w:r w:rsidR="008068B9">
        <w:rPr>
          <w:rFonts w:ascii="Calibri" w:eastAsia="Calibri" w:hAnsi="Calibri" w:cs="Calibri"/>
          <w:color w:val="211D1E"/>
          <w:lang w:val="en-US"/>
        </w:rPr>
        <w:t>.</w:t>
      </w:r>
      <w:r w:rsidR="008068B9" w:rsidRPr="004657C7">
        <w:rPr>
          <w:lang w:val="en-US"/>
        </w:rPr>
        <w:t xml:space="preserve"> </w:t>
      </w:r>
      <w:r w:rsidR="008068B9" w:rsidRPr="008068B9">
        <w:rPr>
          <w:rFonts w:ascii="Calibri" w:eastAsia="Calibri" w:hAnsi="Calibri" w:cs="Calibri"/>
          <w:color w:val="211D1E"/>
          <w:lang w:val="en-US"/>
        </w:rPr>
        <w:t>Additionally, this study provides further evidence</w:t>
      </w:r>
      <w:r w:rsidR="008068B9">
        <w:rPr>
          <w:rFonts w:ascii="Calibri" w:eastAsia="Calibri" w:hAnsi="Calibri" w:cs="Calibri"/>
          <w:color w:val="211D1E"/>
          <w:lang w:val="en-US"/>
        </w:rPr>
        <w:t xml:space="preserve"> (see </w:t>
      </w:r>
      <w:r w:rsidR="00EB3800">
        <w:rPr>
          <w:rFonts w:ascii="Calibri" w:eastAsia="Calibri" w:hAnsi="Calibri" w:cs="Calibri"/>
          <w:color w:val="211D1E"/>
          <w:lang w:val="en-US"/>
        </w:rPr>
        <w:t>de Almeida et al.</w:t>
      </w:r>
      <w:r w:rsidR="00C42D22">
        <w:rPr>
          <w:rFonts w:ascii="Calibri" w:eastAsia="Calibri" w:hAnsi="Calibri" w:cs="Calibri"/>
          <w:color w:val="211D1E"/>
          <w:lang w:val="en-US"/>
        </w:rPr>
        <w:t>,</w:t>
      </w:r>
      <w:r w:rsidR="00EB3800">
        <w:rPr>
          <w:rFonts w:ascii="Calibri" w:eastAsia="Calibri" w:hAnsi="Calibri" w:cs="Calibri"/>
          <w:color w:val="211D1E"/>
          <w:lang w:val="en-US"/>
        </w:rPr>
        <w:t xml:space="preserve"> 2016</w:t>
      </w:r>
      <w:r w:rsidR="00C42D22">
        <w:rPr>
          <w:rFonts w:ascii="Calibri" w:eastAsia="Calibri" w:hAnsi="Calibri" w:cs="Calibri"/>
          <w:color w:val="211D1E"/>
          <w:lang w:val="en-US"/>
        </w:rPr>
        <w:t>;</w:t>
      </w:r>
      <w:r w:rsidR="00EB3800">
        <w:rPr>
          <w:rFonts w:ascii="Calibri" w:eastAsia="Calibri" w:hAnsi="Calibri" w:cs="Calibri"/>
          <w:color w:val="211D1E"/>
          <w:lang w:val="en-US"/>
        </w:rPr>
        <w:t xml:space="preserve"> La M</w:t>
      </w:r>
      <w:r w:rsidR="004657C7">
        <w:rPr>
          <w:rFonts w:ascii="Calibri" w:eastAsia="Calibri" w:hAnsi="Calibri" w:cs="Calibri"/>
          <w:color w:val="211D1E"/>
          <w:lang w:val="en-US"/>
        </w:rPr>
        <w:t>a</w:t>
      </w:r>
      <w:r w:rsidR="00EB3800">
        <w:rPr>
          <w:rFonts w:ascii="Calibri" w:eastAsia="Calibri" w:hAnsi="Calibri" w:cs="Calibri"/>
          <w:color w:val="211D1E"/>
          <w:lang w:val="en-US"/>
        </w:rPr>
        <w:t>ntia et al.</w:t>
      </w:r>
      <w:r w:rsidR="00C42D22">
        <w:rPr>
          <w:rFonts w:ascii="Calibri" w:eastAsia="Calibri" w:hAnsi="Calibri" w:cs="Calibri"/>
          <w:color w:val="211D1E"/>
          <w:lang w:val="en-US"/>
        </w:rPr>
        <w:t>,</w:t>
      </w:r>
      <w:r w:rsidR="00EB3800">
        <w:rPr>
          <w:rFonts w:ascii="Calibri" w:eastAsia="Calibri" w:hAnsi="Calibri" w:cs="Calibri"/>
          <w:color w:val="211D1E"/>
          <w:lang w:val="en-US"/>
        </w:rPr>
        <w:t xml:space="preserve"> 2019</w:t>
      </w:r>
      <w:r w:rsidR="008068B9">
        <w:rPr>
          <w:rFonts w:ascii="Calibri" w:eastAsia="Calibri" w:hAnsi="Calibri" w:cs="Calibri"/>
          <w:color w:val="211D1E"/>
          <w:lang w:val="en-US"/>
        </w:rPr>
        <w:t>)</w:t>
      </w:r>
      <w:r w:rsidR="008068B9" w:rsidRPr="008068B9">
        <w:rPr>
          <w:rFonts w:ascii="Calibri" w:eastAsia="Calibri" w:hAnsi="Calibri" w:cs="Calibri"/>
          <w:color w:val="211D1E"/>
          <w:lang w:val="en-US"/>
        </w:rPr>
        <w:t xml:space="preserve"> supporting the strategic distribution of microhabitats that are highly preferred by frugivores to promote natural regeneration in newly formed or rapidly revegetated sites.</w:t>
      </w:r>
      <w:r w:rsidRPr="00CF1145">
        <w:rPr>
          <w:rFonts w:ascii="Calibri" w:eastAsia="Calibri" w:hAnsi="Calibri" w:cs="Calibri"/>
          <w:color w:val="211D1E"/>
          <w:lang w:val="en-US"/>
        </w:rPr>
        <w:t xml:space="preserve"> </w:t>
      </w:r>
    </w:p>
    <w:p w14:paraId="5A6B6759" w14:textId="77777777" w:rsidR="00E408C2" w:rsidRPr="003E1006" w:rsidRDefault="00E408C2" w:rsidP="003E1006">
      <w:pPr>
        <w:spacing w:line="480" w:lineRule="auto"/>
        <w:rPr>
          <w:rFonts w:ascii="Calibri" w:eastAsia="Calibri" w:hAnsi="Calibri" w:cs="Calibri"/>
          <w:color w:val="211D1E"/>
          <w:lang w:val="en-US"/>
        </w:rPr>
      </w:pPr>
    </w:p>
    <w:p w14:paraId="4F6BEA79" w14:textId="2E5F401D" w:rsidR="00C03D56" w:rsidRDefault="00CF1145" w:rsidP="00621E35">
      <w:pPr>
        <w:spacing w:line="480" w:lineRule="auto"/>
        <w:rPr>
          <w:rFonts w:ascii="Calibri" w:eastAsia="Calibri" w:hAnsi="Calibri" w:cs="Calibri"/>
          <w:b/>
          <w:color w:val="211D1E"/>
          <w:lang w:val="en-US"/>
        </w:rPr>
      </w:pPr>
      <w:r w:rsidRPr="00CF1145">
        <w:rPr>
          <w:rFonts w:ascii="Calibri" w:eastAsia="Calibri" w:hAnsi="Calibri" w:cs="Calibri"/>
          <w:color w:val="211D1E"/>
          <w:lang w:val="en-US"/>
        </w:rPr>
        <w:t xml:space="preserve">Future studies would benefit from broadening the spatial and temporal scales considered. Temporally, our study demonstrates that two fruiting seasons capture the imprint of frugivores in shaping the distribution of the maternal progenies in the seed rain. However, we encourage studies encompassing multiple fruiting seasons to capture both peak and off-peak fruiting years, particularly for long lived and masting species, such as </w:t>
      </w:r>
      <w:r w:rsidRPr="00CF1145">
        <w:rPr>
          <w:rFonts w:ascii="Calibri" w:eastAsia="Calibri" w:hAnsi="Calibri" w:cs="Calibri"/>
          <w:i/>
          <w:iCs/>
          <w:color w:val="211D1E"/>
          <w:lang w:val="en-US"/>
        </w:rPr>
        <w:t xml:space="preserve">J. phoenicea. </w:t>
      </w:r>
      <w:r w:rsidRPr="00CF1145">
        <w:rPr>
          <w:rFonts w:ascii="Calibri" w:eastAsia="Calibri" w:hAnsi="Calibri" w:cs="Calibri"/>
          <w:color w:val="211D1E"/>
          <w:lang w:val="en-US"/>
        </w:rPr>
        <w:t>This would</w:t>
      </w:r>
      <w:r w:rsidRPr="00CF1145">
        <w:rPr>
          <w:rFonts w:ascii="Calibri" w:eastAsia="Calibri" w:hAnsi="Calibri" w:cs="Calibri"/>
          <w:i/>
          <w:iCs/>
          <w:color w:val="211D1E"/>
          <w:lang w:val="en-US"/>
        </w:rPr>
        <w:t xml:space="preserve"> </w:t>
      </w:r>
      <w:r w:rsidRPr="00CF1145">
        <w:rPr>
          <w:rFonts w:ascii="Calibri" w:eastAsia="Calibri" w:hAnsi="Calibri" w:cs="Calibri"/>
          <w:color w:val="211D1E"/>
          <w:lang w:val="en-US"/>
        </w:rPr>
        <w:t>account for variations in resource availability, which may alter frugivore foraging behavio</w:t>
      </w:r>
      <w:r w:rsidR="009561DA">
        <w:rPr>
          <w:rFonts w:ascii="Calibri" w:eastAsia="Calibri" w:hAnsi="Calibri" w:cs="Calibri"/>
          <w:color w:val="211D1E"/>
          <w:lang w:val="en-US"/>
        </w:rPr>
        <w:t>u</w:t>
      </w:r>
      <w:r w:rsidRPr="00CF1145">
        <w:rPr>
          <w:rFonts w:ascii="Calibri" w:eastAsia="Calibri" w:hAnsi="Calibri" w:cs="Calibri"/>
          <w:color w:val="211D1E"/>
          <w:lang w:val="en-US"/>
        </w:rPr>
        <w:t>r, and subsequently affect the seed rain’s maternal composition, as previously found (Grivet et al.</w:t>
      </w:r>
      <w:r w:rsidR="00C42D22">
        <w:rPr>
          <w:rFonts w:ascii="Calibri" w:eastAsia="Calibri" w:hAnsi="Calibri" w:cs="Calibri"/>
          <w:color w:val="211D1E"/>
          <w:lang w:val="en-US"/>
        </w:rPr>
        <w:t>,</w:t>
      </w:r>
      <w:r w:rsidRPr="00CF1145">
        <w:rPr>
          <w:rFonts w:ascii="Calibri" w:eastAsia="Calibri" w:hAnsi="Calibri" w:cs="Calibri"/>
          <w:color w:val="211D1E"/>
          <w:lang w:val="en-US"/>
        </w:rPr>
        <w:t xml:space="preserve"> 2005; Pesendorfer et al.</w:t>
      </w:r>
      <w:r w:rsidR="00251639">
        <w:rPr>
          <w:rFonts w:ascii="Calibri" w:eastAsia="Calibri" w:hAnsi="Calibri" w:cs="Calibri"/>
          <w:color w:val="211D1E"/>
          <w:lang w:val="en-US"/>
        </w:rPr>
        <w:t>,</w:t>
      </w:r>
      <w:r w:rsidRPr="00CF1145">
        <w:rPr>
          <w:rFonts w:ascii="Calibri" w:eastAsia="Calibri" w:hAnsi="Calibri" w:cs="Calibri"/>
          <w:color w:val="211D1E"/>
          <w:lang w:val="en-US"/>
        </w:rPr>
        <w:t xml:space="preserve"> 2016). Spatially, this approach could be replicated across latitudinal and elevational gradients to evaluate</w:t>
      </w:r>
      <w:r w:rsidR="004C0A0F">
        <w:rPr>
          <w:rFonts w:ascii="Calibri" w:eastAsia="Calibri" w:hAnsi="Calibri" w:cs="Calibri"/>
          <w:color w:val="211D1E"/>
          <w:lang w:val="en-US"/>
        </w:rPr>
        <w:t xml:space="preserve"> how consistent are</w:t>
      </w:r>
      <w:r w:rsidRPr="00CF1145">
        <w:rPr>
          <w:rFonts w:ascii="Calibri" w:eastAsia="Calibri" w:hAnsi="Calibri" w:cs="Calibri"/>
          <w:color w:val="211D1E"/>
          <w:lang w:val="en-US"/>
        </w:rPr>
        <w:t xml:space="preserve"> the</w:t>
      </w:r>
      <w:r w:rsidR="004C0A0F">
        <w:rPr>
          <w:rFonts w:ascii="Calibri" w:eastAsia="Calibri" w:hAnsi="Calibri" w:cs="Calibri"/>
          <w:color w:val="211D1E"/>
          <w:lang w:val="en-US"/>
        </w:rPr>
        <w:t xml:space="preserve"> roles of frugivores </w:t>
      </w:r>
      <w:r w:rsidRPr="00CF1145">
        <w:rPr>
          <w:rFonts w:ascii="Calibri" w:eastAsia="Calibri" w:hAnsi="Calibri" w:cs="Calibri"/>
          <w:color w:val="211D1E"/>
          <w:lang w:val="en-US"/>
        </w:rPr>
        <w:t>in generating maternal rich seed rains and extensive seed shadow overlap</w:t>
      </w:r>
      <w:r w:rsidR="004C0A0F">
        <w:rPr>
          <w:rFonts w:ascii="Calibri" w:eastAsia="Calibri" w:hAnsi="Calibri" w:cs="Calibri"/>
          <w:color w:val="211D1E"/>
          <w:lang w:val="en-US"/>
        </w:rPr>
        <w:t>, even with shifts in</w:t>
      </w:r>
      <w:r w:rsidRPr="00CF1145">
        <w:rPr>
          <w:rFonts w:ascii="Calibri" w:eastAsia="Calibri" w:hAnsi="Calibri" w:cs="Calibri"/>
          <w:color w:val="211D1E"/>
          <w:lang w:val="en-US"/>
        </w:rPr>
        <w:t xml:space="preserve"> frugivore assemblage </w:t>
      </w:r>
      <w:r w:rsidR="004C0A0F">
        <w:rPr>
          <w:rFonts w:ascii="Calibri" w:eastAsia="Calibri" w:hAnsi="Calibri" w:cs="Calibri"/>
          <w:color w:val="211D1E"/>
          <w:lang w:val="en-US"/>
        </w:rPr>
        <w:t>composition</w:t>
      </w:r>
      <w:r w:rsidRPr="00CF1145">
        <w:rPr>
          <w:rFonts w:ascii="Calibri" w:eastAsia="Calibri" w:hAnsi="Calibri" w:cs="Calibri"/>
          <w:color w:val="211D1E"/>
          <w:lang w:val="en-US"/>
        </w:rPr>
        <w:t>. Finally, a comprehensive understanding of fragmented forest regeneration and expansion requires an integrated study of pre- and post-dispersal processes across heterogeneous landscapes (Wang &amp; Smith</w:t>
      </w:r>
      <w:r w:rsidR="00251639">
        <w:rPr>
          <w:rFonts w:ascii="Calibri" w:eastAsia="Calibri" w:hAnsi="Calibri" w:cs="Calibri"/>
          <w:color w:val="211D1E"/>
          <w:lang w:val="en-US"/>
        </w:rPr>
        <w:t>,</w:t>
      </w:r>
      <w:r w:rsidRPr="00CF1145">
        <w:rPr>
          <w:rFonts w:ascii="Calibri" w:eastAsia="Calibri" w:hAnsi="Calibri" w:cs="Calibri"/>
          <w:color w:val="211D1E"/>
          <w:lang w:val="en-US"/>
        </w:rPr>
        <w:t xml:space="preserve"> 2002). In the Mediterranean flora, germination and early survival hinge upon microhabitat specificity (Gómez-Aparicio et al.</w:t>
      </w:r>
      <w:r w:rsidR="00251639">
        <w:rPr>
          <w:rFonts w:ascii="Calibri" w:eastAsia="Calibri" w:hAnsi="Calibri" w:cs="Calibri"/>
          <w:color w:val="211D1E"/>
          <w:lang w:val="en-US"/>
        </w:rPr>
        <w:t>,</w:t>
      </w:r>
      <w:r w:rsidRPr="00CF1145">
        <w:rPr>
          <w:rFonts w:ascii="Calibri" w:eastAsia="Calibri" w:hAnsi="Calibri" w:cs="Calibri"/>
          <w:color w:val="211D1E"/>
          <w:lang w:val="en-US"/>
        </w:rPr>
        <w:t xml:space="preserve"> 2008). Initial results from ongoing sowing experiments in </w:t>
      </w:r>
      <w:r w:rsidR="002435CB">
        <w:rPr>
          <w:rFonts w:ascii="Calibri" w:eastAsia="Calibri" w:hAnsi="Calibri" w:cs="Calibri"/>
          <w:color w:val="211D1E"/>
          <w:lang w:val="en-US"/>
        </w:rPr>
        <w:t>the</w:t>
      </w:r>
      <w:r w:rsidRPr="00CF1145">
        <w:rPr>
          <w:rFonts w:ascii="Calibri" w:eastAsia="Calibri" w:hAnsi="Calibri" w:cs="Calibri"/>
          <w:color w:val="211D1E"/>
          <w:lang w:val="en-US"/>
        </w:rPr>
        <w:t xml:space="preserve"> area indicate that </w:t>
      </w:r>
      <w:r w:rsidR="007D1A04">
        <w:rPr>
          <w:rFonts w:ascii="Calibri" w:eastAsia="Calibri" w:hAnsi="Calibri" w:cs="Calibri"/>
          <w:color w:val="211D1E"/>
          <w:lang w:val="en-US"/>
        </w:rPr>
        <w:t xml:space="preserve">microhabitats </w:t>
      </w:r>
      <w:r w:rsidRPr="00CF1145">
        <w:rPr>
          <w:rFonts w:ascii="Calibri" w:eastAsia="Calibri" w:hAnsi="Calibri" w:cs="Calibri"/>
          <w:color w:val="211D1E"/>
          <w:lang w:val="en-US"/>
        </w:rPr>
        <w:t xml:space="preserve">less preferred </w:t>
      </w:r>
      <w:r w:rsidR="007D1A04">
        <w:rPr>
          <w:rFonts w:ascii="Calibri" w:eastAsia="Calibri" w:hAnsi="Calibri" w:cs="Calibri"/>
          <w:color w:val="211D1E"/>
          <w:lang w:val="en-US"/>
        </w:rPr>
        <w:t>by</w:t>
      </w:r>
      <w:r w:rsidRPr="00CF1145">
        <w:rPr>
          <w:rFonts w:ascii="Calibri" w:eastAsia="Calibri" w:hAnsi="Calibri" w:cs="Calibri"/>
          <w:color w:val="211D1E"/>
          <w:lang w:val="en-US"/>
        </w:rPr>
        <w:t xml:space="preserve"> frugivores</w:t>
      </w:r>
      <w:r w:rsidR="007D1A04">
        <w:rPr>
          <w:rFonts w:ascii="Calibri" w:eastAsia="Calibri" w:hAnsi="Calibri" w:cs="Calibri"/>
          <w:color w:val="211D1E"/>
          <w:lang w:val="en-US"/>
        </w:rPr>
        <w:t xml:space="preserve">, </w:t>
      </w:r>
      <w:r w:rsidRPr="00CF1145">
        <w:rPr>
          <w:rFonts w:ascii="Calibri" w:eastAsia="Calibri" w:hAnsi="Calibri" w:cs="Calibri"/>
          <w:color w:val="211D1E"/>
          <w:lang w:val="en-US"/>
        </w:rPr>
        <w:t xml:space="preserve">such as </w:t>
      </w:r>
      <w:r w:rsidR="00A86756">
        <w:rPr>
          <w:rFonts w:ascii="Calibri" w:eastAsia="Calibri" w:hAnsi="Calibri" w:cs="Calibri"/>
          <w:color w:val="211D1E"/>
          <w:lang w:val="en-US"/>
        </w:rPr>
        <w:t>open area</w:t>
      </w:r>
      <w:r w:rsidR="007D1A04">
        <w:rPr>
          <w:rFonts w:ascii="Calibri" w:eastAsia="Calibri" w:hAnsi="Calibri" w:cs="Calibri"/>
          <w:color w:val="211D1E"/>
          <w:lang w:val="en-US"/>
        </w:rPr>
        <w:t>s,</w:t>
      </w:r>
      <w:r w:rsidR="007D1A04" w:rsidRPr="00CF1145">
        <w:rPr>
          <w:rFonts w:ascii="Calibri" w:eastAsia="Calibri" w:hAnsi="Calibri" w:cs="Calibri"/>
          <w:color w:val="211D1E"/>
          <w:lang w:val="en-US"/>
        </w:rPr>
        <w:t xml:space="preserve"> </w:t>
      </w:r>
      <w:r w:rsidRPr="00CF1145">
        <w:rPr>
          <w:rFonts w:ascii="Calibri" w:eastAsia="Calibri" w:hAnsi="Calibri" w:cs="Calibri"/>
          <w:color w:val="211D1E"/>
          <w:lang w:val="en-US"/>
        </w:rPr>
        <w:t xml:space="preserve">yield lower recruitment rates after </w:t>
      </w:r>
      <w:r w:rsidR="008B3ECF">
        <w:rPr>
          <w:rFonts w:ascii="Calibri" w:eastAsia="Calibri" w:hAnsi="Calibri" w:cs="Calibri"/>
          <w:color w:val="211D1E"/>
          <w:lang w:val="en-US"/>
        </w:rPr>
        <w:t>three</w:t>
      </w:r>
      <w:r w:rsidRPr="00CF1145">
        <w:rPr>
          <w:rFonts w:ascii="Calibri" w:eastAsia="Calibri" w:hAnsi="Calibri" w:cs="Calibri"/>
          <w:color w:val="211D1E"/>
          <w:lang w:val="en-US"/>
        </w:rPr>
        <w:t xml:space="preserve"> summers.</w:t>
      </w:r>
      <w:r w:rsidR="007C3CF1" w:rsidRPr="00471116">
        <w:rPr>
          <w:lang w:val="en-US"/>
        </w:rPr>
        <w:t xml:space="preserve"> </w:t>
      </w:r>
      <w:r w:rsidR="007D1A04">
        <w:rPr>
          <w:rFonts w:ascii="Calibri" w:eastAsia="Calibri" w:hAnsi="Calibri" w:cs="Calibri"/>
          <w:color w:val="211D1E"/>
          <w:lang w:val="en-US"/>
        </w:rPr>
        <w:t>However, in</w:t>
      </w:r>
      <w:r w:rsidR="007C3CF1" w:rsidRPr="007C3CF1">
        <w:rPr>
          <w:rFonts w:ascii="Calibri" w:eastAsia="Calibri" w:hAnsi="Calibri" w:cs="Calibri"/>
          <w:color w:val="211D1E"/>
          <w:lang w:val="en-US"/>
        </w:rPr>
        <w:t xml:space="preserve"> arid systems, these uncovered </w:t>
      </w:r>
      <w:r w:rsidR="007C3CF1" w:rsidRPr="007C3CF1">
        <w:rPr>
          <w:rFonts w:ascii="Calibri" w:eastAsia="Calibri" w:hAnsi="Calibri" w:cs="Calibri"/>
          <w:color w:val="211D1E"/>
          <w:lang w:val="en-US"/>
        </w:rPr>
        <w:lastRenderedPageBreak/>
        <w:t xml:space="preserve">sites may also </w:t>
      </w:r>
      <w:r w:rsidR="007D1A04">
        <w:rPr>
          <w:rFonts w:ascii="Calibri" w:eastAsia="Calibri" w:hAnsi="Calibri" w:cs="Calibri"/>
          <w:color w:val="211D1E"/>
          <w:lang w:val="en-US"/>
        </w:rPr>
        <w:t>provide an</w:t>
      </w:r>
      <w:r w:rsidR="007C3CF1" w:rsidRPr="007C3CF1">
        <w:rPr>
          <w:rFonts w:ascii="Calibri" w:eastAsia="Calibri" w:hAnsi="Calibri" w:cs="Calibri"/>
          <w:color w:val="211D1E"/>
          <w:lang w:val="en-US"/>
        </w:rPr>
        <w:t xml:space="preserve"> escape </w:t>
      </w:r>
      <w:r w:rsidR="007D1A04">
        <w:rPr>
          <w:rFonts w:ascii="Calibri" w:eastAsia="Calibri" w:hAnsi="Calibri" w:cs="Calibri"/>
          <w:color w:val="211D1E"/>
          <w:lang w:val="en-US"/>
        </w:rPr>
        <w:t>from</w:t>
      </w:r>
      <w:r w:rsidR="007C3CF1" w:rsidRPr="007C3CF1">
        <w:rPr>
          <w:rFonts w:ascii="Calibri" w:eastAsia="Calibri" w:hAnsi="Calibri" w:cs="Calibri"/>
          <w:color w:val="211D1E"/>
          <w:lang w:val="en-US"/>
        </w:rPr>
        <w:t xml:space="preserve"> seed pr</w:t>
      </w:r>
      <w:r w:rsidR="007D1A04">
        <w:rPr>
          <w:rFonts w:ascii="Calibri" w:eastAsia="Calibri" w:hAnsi="Calibri" w:cs="Calibri"/>
          <w:color w:val="211D1E"/>
          <w:lang w:val="en-US"/>
        </w:rPr>
        <w:t>ed</w:t>
      </w:r>
      <w:r w:rsidR="007C3CF1" w:rsidRPr="007C3CF1">
        <w:rPr>
          <w:rFonts w:ascii="Calibri" w:eastAsia="Calibri" w:hAnsi="Calibri" w:cs="Calibri"/>
          <w:color w:val="211D1E"/>
          <w:lang w:val="en-US"/>
        </w:rPr>
        <w:t xml:space="preserve">ation, </w:t>
      </w:r>
      <w:r w:rsidR="007D1A04">
        <w:rPr>
          <w:rFonts w:ascii="Calibri" w:eastAsia="Calibri" w:hAnsi="Calibri" w:cs="Calibri"/>
          <w:color w:val="211D1E"/>
          <w:lang w:val="en-US"/>
        </w:rPr>
        <w:t>creating a</w:t>
      </w:r>
      <w:r w:rsidR="007C3CF1" w:rsidRPr="007C3CF1">
        <w:rPr>
          <w:rFonts w:ascii="Calibri" w:eastAsia="Calibri" w:hAnsi="Calibri" w:cs="Calibri"/>
          <w:color w:val="211D1E"/>
          <w:lang w:val="en-US"/>
        </w:rPr>
        <w:t xml:space="preserve"> conflict between seed and seedling survival probabilities (</w:t>
      </w:r>
      <w:r w:rsidR="007D1A04">
        <w:rPr>
          <w:rFonts w:ascii="Calibri" w:eastAsia="Calibri" w:hAnsi="Calibri" w:cs="Calibri"/>
          <w:color w:val="211D1E"/>
          <w:lang w:val="en-US"/>
        </w:rPr>
        <w:t>Schupp</w:t>
      </w:r>
      <w:r w:rsidR="00251639">
        <w:rPr>
          <w:rFonts w:ascii="Calibri" w:eastAsia="Calibri" w:hAnsi="Calibri" w:cs="Calibri"/>
          <w:color w:val="211D1E"/>
          <w:lang w:val="en-US"/>
        </w:rPr>
        <w:t>,</w:t>
      </w:r>
      <w:r w:rsidR="007D1A04">
        <w:rPr>
          <w:rFonts w:ascii="Calibri" w:eastAsia="Calibri" w:hAnsi="Calibri" w:cs="Calibri"/>
          <w:color w:val="211D1E"/>
          <w:lang w:val="en-US"/>
        </w:rPr>
        <w:t xml:space="preserve"> 1995</w:t>
      </w:r>
      <w:r w:rsidR="00251639">
        <w:rPr>
          <w:rFonts w:ascii="Calibri" w:eastAsia="Calibri" w:hAnsi="Calibri" w:cs="Calibri"/>
          <w:color w:val="211D1E"/>
          <w:lang w:val="en-US"/>
        </w:rPr>
        <w:t xml:space="preserve">, </w:t>
      </w:r>
      <w:r w:rsidR="007D1A04">
        <w:rPr>
          <w:rFonts w:ascii="Calibri" w:eastAsia="Calibri" w:hAnsi="Calibri" w:cs="Calibri"/>
          <w:color w:val="211D1E"/>
          <w:lang w:val="en-US"/>
        </w:rPr>
        <w:t>2007).</w:t>
      </w:r>
      <w:r w:rsidR="007C3CF1" w:rsidRPr="007C3CF1">
        <w:rPr>
          <w:rFonts w:ascii="Calibri" w:eastAsia="Calibri" w:hAnsi="Calibri" w:cs="Calibri"/>
          <w:color w:val="211D1E"/>
          <w:lang w:val="en-US"/>
        </w:rPr>
        <w:t xml:space="preserve"> </w:t>
      </w:r>
      <w:r w:rsidR="007D1A04">
        <w:rPr>
          <w:rFonts w:ascii="Calibri" w:eastAsia="Calibri" w:hAnsi="Calibri" w:cs="Calibri"/>
          <w:color w:val="211D1E"/>
          <w:lang w:val="en-US"/>
        </w:rPr>
        <w:t>Results thus far suggest</w:t>
      </w:r>
      <w:r w:rsidR="007D1A04" w:rsidRPr="00CF1145">
        <w:rPr>
          <w:rFonts w:ascii="Calibri" w:eastAsia="Calibri" w:hAnsi="Calibri" w:cs="Calibri"/>
          <w:color w:val="211D1E"/>
          <w:lang w:val="en-US"/>
        </w:rPr>
        <w:t xml:space="preserve"> </w:t>
      </w:r>
      <w:r w:rsidRPr="00CF1145">
        <w:rPr>
          <w:rFonts w:ascii="Calibri" w:eastAsia="Calibri" w:hAnsi="Calibri" w:cs="Calibri"/>
          <w:color w:val="211D1E"/>
          <w:lang w:val="en-US"/>
        </w:rPr>
        <w:t xml:space="preserve">that frugivores foster tree expansion of </w:t>
      </w:r>
      <w:r w:rsidR="00495DBE">
        <w:rPr>
          <w:rFonts w:ascii="Calibri" w:eastAsia="Calibri" w:hAnsi="Calibri" w:cs="Calibri"/>
          <w:color w:val="211D1E"/>
          <w:lang w:val="en-US"/>
        </w:rPr>
        <w:t>animal-dispersed</w:t>
      </w:r>
      <w:r w:rsidRPr="00CF1145">
        <w:rPr>
          <w:rFonts w:ascii="Calibri" w:eastAsia="Calibri" w:hAnsi="Calibri" w:cs="Calibri"/>
          <w:color w:val="211D1E"/>
          <w:lang w:val="en-US"/>
        </w:rPr>
        <w:t xml:space="preserve"> trees not only through efficient dispersal but also by depositing seeds in microhabitats conducive to successful recruitment. This discovery hints at a frugivore-mediated synergy between dispersal and post</w:t>
      </w:r>
      <w:r w:rsidR="001224C1">
        <w:rPr>
          <w:rFonts w:ascii="Calibri" w:eastAsia="Calibri" w:hAnsi="Calibri" w:cs="Calibri"/>
          <w:color w:val="211D1E"/>
          <w:lang w:val="en-US"/>
        </w:rPr>
        <w:t>-</w:t>
      </w:r>
      <w:r w:rsidRPr="00CF1145">
        <w:rPr>
          <w:rFonts w:ascii="Calibri" w:eastAsia="Calibri" w:hAnsi="Calibri" w:cs="Calibri"/>
          <w:color w:val="211D1E"/>
          <w:lang w:val="en-US"/>
        </w:rPr>
        <w:t xml:space="preserve">dispersal processes. </w:t>
      </w:r>
      <w:r w:rsidR="00ED5100">
        <w:rPr>
          <w:rFonts w:ascii="Calibri" w:eastAsia="Calibri" w:hAnsi="Calibri" w:cs="Calibri"/>
          <w:color w:val="211D1E"/>
          <w:lang w:val="en-US"/>
        </w:rPr>
        <w:t>We already know that a</w:t>
      </w:r>
      <w:r w:rsidR="004657C7">
        <w:rPr>
          <w:rFonts w:ascii="Calibri" w:eastAsia="Calibri" w:hAnsi="Calibri" w:cs="Calibri"/>
          <w:color w:val="211D1E"/>
          <w:lang w:val="en-US"/>
        </w:rPr>
        <w:t>t</w:t>
      </w:r>
      <w:r w:rsidR="00ED5100">
        <w:rPr>
          <w:rFonts w:ascii="Calibri" w:eastAsia="Calibri" w:hAnsi="Calibri" w:cs="Calibri"/>
          <w:color w:val="211D1E"/>
          <w:lang w:val="en-US"/>
        </w:rPr>
        <w:t xml:space="preserve"> fine scale</w:t>
      </w:r>
      <w:r w:rsidR="001F21A2">
        <w:rPr>
          <w:rFonts w:ascii="Calibri" w:eastAsia="Calibri" w:hAnsi="Calibri" w:cs="Calibri"/>
          <w:color w:val="211D1E"/>
          <w:lang w:val="en-US"/>
        </w:rPr>
        <w:t>,</w:t>
      </w:r>
      <w:r w:rsidR="00ED5100">
        <w:rPr>
          <w:rFonts w:ascii="Calibri" w:eastAsia="Calibri" w:hAnsi="Calibri" w:cs="Calibri"/>
          <w:color w:val="211D1E"/>
          <w:lang w:val="en-US"/>
        </w:rPr>
        <w:t xml:space="preserve"> maternally rich seed rains may </w:t>
      </w:r>
      <w:r w:rsidR="007A4866">
        <w:rPr>
          <w:rFonts w:ascii="Calibri" w:eastAsia="Calibri" w:hAnsi="Calibri" w:cs="Calibri"/>
          <w:color w:val="211D1E"/>
          <w:lang w:val="en-US"/>
        </w:rPr>
        <w:t>favor</w:t>
      </w:r>
      <w:r w:rsidR="00ED5100">
        <w:rPr>
          <w:rFonts w:ascii="Calibri" w:eastAsia="Calibri" w:hAnsi="Calibri" w:cs="Calibri"/>
          <w:color w:val="211D1E"/>
          <w:lang w:val="en-US"/>
        </w:rPr>
        <w:t xml:space="preserve"> the dilution of </w:t>
      </w:r>
      <w:r w:rsidR="001F21A2">
        <w:rPr>
          <w:rFonts w:ascii="Calibri" w:eastAsia="Calibri" w:hAnsi="Calibri" w:cs="Calibri"/>
          <w:color w:val="211D1E"/>
          <w:lang w:val="en-US"/>
        </w:rPr>
        <w:t xml:space="preserve">local </w:t>
      </w:r>
      <w:r w:rsidR="00ED5100">
        <w:rPr>
          <w:rFonts w:ascii="Calibri" w:eastAsia="Calibri" w:hAnsi="Calibri" w:cs="Calibri"/>
          <w:color w:val="211D1E"/>
          <w:lang w:val="en-US"/>
        </w:rPr>
        <w:t xml:space="preserve">genetic structure </w:t>
      </w:r>
      <w:r w:rsidR="001F21A2">
        <w:rPr>
          <w:rFonts w:ascii="Calibri" w:eastAsia="Calibri" w:hAnsi="Calibri" w:cs="Calibri"/>
          <w:color w:val="211D1E"/>
          <w:lang w:val="en-US"/>
        </w:rPr>
        <w:t>within</w:t>
      </w:r>
      <w:r w:rsidR="00ED5100">
        <w:rPr>
          <w:rFonts w:ascii="Calibri" w:eastAsia="Calibri" w:hAnsi="Calibri" w:cs="Calibri"/>
          <w:color w:val="211D1E"/>
          <w:lang w:val="en-US"/>
        </w:rPr>
        <w:t xml:space="preserve"> plant populations (</w:t>
      </w:r>
      <w:r w:rsidR="001F21A2">
        <w:rPr>
          <w:rFonts w:ascii="Calibri" w:eastAsia="Calibri" w:hAnsi="Calibri" w:cs="Calibri"/>
          <w:color w:val="211D1E"/>
          <w:lang w:val="en-US"/>
        </w:rPr>
        <w:t>Pérez-Méndez et al.</w:t>
      </w:r>
      <w:r w:rsidR="00251639">
        <w:rPr>
          <w:rFonts w:ascii="Calibri" w:eastAsia="Calibri" w:hAnsi="Calibri" w:cs="Calibri"/>
          <w:color w:val="211D1E"/>
          <w:lang w:val="en-US"/>
        </w:rPr>
        <w:t>,</w:t>
      </w:r>
      <w:r w:rsidR="001F21A2">
        <w:rPr>
          <w:rFonts w:ascii="Calibri" w:eastAsia="Calibri" w:hAnsi="Calibri" w:cs="Calibri"/>
          <w:color w:val="211D1E"/>
          <w:lang w:val="en-US"/>
        </w:rPr>
        <w:t xml:space="preserve"> 2016</w:t>
      </w:r>
      <w:r w:rsidR="00251639">
        <w:rPr>
          <w:rFonts w:ascii="Calibri" w:eastAsia="Calibri" w:hAnsi="Calibri" w:cs="Calibri"/>
          <w:color w:val="211D1E"/>
          <w:lang w:val="en-US"/>
        </w:rPr>
        <w:t>;</w:t>
      </w:r>
      <w:r w:rsidR="00CA411D" w:rsidRPr="00CA411D">
        <w:rPr>
          <w:rFonts w:asciiTheme="majorHAnsi" w:eastAsia="Calibri" w:hAnsiTheme="majorHAnsi" w:cstheme="majorHAnsi"/>
          <w:color w:val="000000" w:themeColor="text1"/>
          <w:lang w:val="en-US"/>
        </w:rPr>
        <w:t xml:space="preserve"> </w:t>
      </w:r>
      <w:r w:rsidR="00CA411D" w:rsidRPr="00C5363A">
        <w:rPr>
          <w:rFonts w:asciiTheme="majorHAnsi" w:eastAsia="Calibri" w:hAnsiTheme="majorHAnsi" w:cstheme="majorHAnsi"/>
          <w:color w:val="000000" w:themeColor="text1"/>
          <w:lang w:val="en-US"/>
        </w:rPr>
        <w:t>Gelmi-Candusso</w:t>
      </w:r>
      <w:r w:rsidR="00CA411D">
        <w:rPr>
          <w:rFonts w:asciiTheme="majorHAnsi" w:eastAsia="Calibri" w:hAnsiTheme="majorHAnsi" w:cstheme="majorHAnsi"/>
          <w:color w:val="000000" w:themeColor="text1"/>
          <w:lang w:val="en-US"/>
        </w:rPr>
        <w:t xml:space="preserve"> et al.</w:t>
      </w:r>
      <w:r w:rsidR="00251639">
        <w:rPr>
          <w:rFonts w:asciiTheme="majorHAnsi" w:eastAsia="Calibri" w:hAnsiTheme="majorHAnsi" w:cstheme="majorHAnsi"/>
          <w:color w:val="000000" w:themeColor="text1"/>
          <w:lang w:val="en-US"/>
        </w:rPr>
        <w:t>,</w:t>
      </w:r>
      <w:r w:rsidR="00CA411D">
        <w:rPr>
          <w:rFonts w:asciiTheme="majorHAnsi" w:eastAsia="Calibri" w:hAnsiTheme="majorHAnsi" w:cstheme="majorHAnsi"/>
          <w:color w:val="000000" w:themeColor="text1"/>
          <w:lang w:val="en-US"/>
        </w:rPr>
        <w:t xml:space="preserve"> 2017</w:t>
      </w:r>
      <w:r w:rsidR="00ED5100">
        <w:rPr>
          <w:rFonts w:ascii="Calibri" w:eastAsia="Calibri" w:hAnsi="Calibri" w:cs="Calibri"/>
          <w:color w:val="211D1E"/>
          <w:lang w:val="en-US"/>
        </w:rPr>
        <w:t>)</w:t>
      </w:r>
      <w:r w:rsidR="001F21A2">
        <w:rPr>
          <w:rFonts w:ascii="Calibri" w:eastAsia="Calibri" w:hAnsi="Calibri" w:cs="Calibri"/>
          <w:color w:val="211D1E"/>
          <w:lang w:val="en-US"/>
        </w:rPr>
        <w:t>.</w:t>
      </w:r>
      <w:r w:rsidR="00ED5100">
        <w:rPr>
          <w:rFonts w:ascii="Calibri" w:eastAsia="Calibri" w:hAnsi="Calibri" w:cs="Calibri"/>
          <w:color w:val="211D1E"/>
          <w:lang w:val="en-US"/>
        </w:rPr>
        <w:t xml:space="preserve"> However, </w:t>
      </w:r>
      <w:r w:rsidR="00ED5100" w:rsidRPr="00ED5100">
        <w:rPr>
          <w:rFonts w:ascii="Calibri" w:eastAsia="Calibri" w:hAnsi="Calibri" w:cs="Calibri"/>
          <w:color w:val="211D1E"/>
          <w:lang w:val="en-US"/>
        </w:rPr>
        <w:t xml:space="preserve">the implications of </w:t>
      </w:r>
      <w:r w:rsidR="00ED5100">
        <w:rPr>
          <w:rFonts w:ascii="Calibri" w:eastAsia="Calibri" w:hAnsi="Calibri" w:cs="Calibri"/>
          <w:color w:val="211D1E"/>
          <w:lang w:val="en-US"/>
        </w:rPr>
        <w:t>neighbo</w:t>
      </w:r>
      <w:r w:rsidR="009561DA">
        <w:rPr>
          <w:rFonts w:ascii="Calibri" w:eastAsia="Calibri" w:hAnsi="Calibri" w:cs="Calibri"/>
          <w:color w:val="211D1E"/>
          <w:lang w:val="en-US"/>
        </w:rPr>
        <w:t>u</w:t>
      </w:r>
      <w:r w:rsidR="00ED5100">
        <w:rPr>
          <w:rFonts w:ascii="Calibri" w:eastAsia="Calibri" w:hAnsi="Calibri" w:cs="Calibri"/>
          <w:color w:val="211D1E"/>
          <w:lang w:val="en-US"/>
        </w:rPr>
        <w:t xml:space="preserve">rhood kinship </w:t>
      </w:r>
      <w:r w:rsidR="00ED5100" w:rsidRPr="00ED5100">
        <w:rPr>
          <w:rFonts w:ascii="Calibri" w:eastAsia="Calibri" w:hAnsi="Calibri" w:cs="Calibri"/>
          <w:color w:val="211D1E"/>
          <w:lang w:val="en-US"/>
        </w:rPr>
        <w:t>are complex</w:t>
      </w:r>
      <w:r w:rsidR="00471116">
        <w:rPr>
          <w:rFonts w:ascii="Calibri" w:eastAsia="Calibri" w:hAnsi="Calibri" w:cs="Calibri"/>
          <w:color w:val="211D1E"/>
          <w:lang w:val="en-US"/>
        </w:rPr>
        <w:t xml:space="preserve"> and pervasive down to small-scale contexts</w:t>
      </w:r>
      <w:r w:rsidR="00ED5100" w:rsidRPr="00ED5100">
        <w:rPr>
          <w:rFonts w:ascii="Calibri" w:eastAsia="Calibri" w:hAnsi="Calibri" w:cs="Calibri"/>
          <w:color w:val="211D1E"/>
          <w:lang w:val="en-US"/>
        </w:rPr>
        <w:t xml:space="preserve">, </w:t>
      </w:r>
      <w:r w:rsidR="00ED5100">
        <w:rPr>
          <w:rFonts w:ascii="Calibri" w:eastAsia="Calibri" w:hAnsi="Calibri" w:cs="Calibri"/>
          <w:color w:val="211D1E"/>
          <w:lang w:val="en-US"/>
        </w:rPr>
        <w:t>affecting</w:t>
      </w:r>
      <w:r w:rsidR="00ED5100" w:rsidRPr="00ED5100">
        <w:rPr>
          <w:rFonts w:ascii="Calibri" w:eastAsia="Calibri" w:hAnsi="Calibri" w:cs="Calibri"/>
          <w:color w:val="211D1E"/>
          <w:lang w:val="en-US"/>
        </w:rPr>
        <w:t xml:space="preserve"> both plant-plant and plant-animal interactions</w:t>
      </w:r>
      <w:r w:rsidR="00471116">
        <w:rPr>
          <w:rFonts w:ascii="Calibri" w:eastAsia="Calibri" w:hAnsi="Calibri" w:cs="Calibri"/>
          <w:color w:val="211D1E"/>
          <w:lang w:val="en-US"/>
        </w:rPr>
        <w:t xml:space="preserve">, e.g., interspecific competitive ability depending on whether intraspecific competition is with sibs versus non-sibs </w:t>
      </w:r>
      <w:r w:rsidR="00ED5100" w:rsidRPr="00ED5100">
        <w:rPr>
          <w:rFonts w:ascii="Calibri" w:eastAsia="Calibri" w:hAnsi="Calibri" w:cs="Calibri"/>
          <w:color w:val="211D1E"/>
          <w:lang w:val="en-US"/>
        </w:rPr>
        <w:t>(</w:t>
      </w:r>
      <w:r w:rsidR="00ED5100">
        <w:rPr>
          <w:rFonts w:ascii="Calibri" w:eastAsia="Calibri" w:hAnsi="Calibri" w:cs="Calibri"/>
          <w:color w:val="211D1E"/>
          <w:lang w:val="en-US"/>
        </w:rPr>
        <w:t>Yamawo</w:t>
      </w:r>
      <w:r w:rsidR="00251639">
        <w:rPr>
          <w:rFonts w:ascii="Calibri" w:eastAsia="Calibri" w:hAnsi="Calibri" w:cs="Calibri"/>
          <w:color w:val="211D1E"/>
          <w:lang w:val="en-US"/>
        </w:rPr>
        <w:t>,</w:t>
      </w:r>
      <w:r w:rsidR="00ED5100">
        <w:rPr>
          <w:rFonts w:ascii="Calibri" w:eastAsia="Calibri" w:hAnsi="Calibri" w:cs="Calibri"/>
          <w:color w:val="211D1E"/>
          <w:lang w:val="en-US"/>
        </w:rPr>
        <w:t xml:space="preserve"> </w:t>
      </w:r>
      <w:r w:rsidR="001F21A2">
        <w:rPr>
          <w:rFonts w:ascii="Calibri" w:eastAsia="Calibri" w:hAnsi="Calibri" w:cs="Calibri"/>
          <w:color w:val="211D1E"/>
          <w:lang w:val="en-US"/>
        </w:rPr>
        <w:t>2015</w:t>
      </w:r>
      <w:r w:rsidR="00251639">
        <w:rPr>
          <w:rFonts w:ascii="Calibri" w:eastAsia="Calibri" w:hAnsi="Calibri" w:cs="Calibri"/>
          <w:color w:val="211D1E"/>
          <w:lang w:val="en-US"/>
        </w:rPr>
        <w:t>;</w:t>
      </w:r>
      <w:r w:rsidR="001F21A2">
        <w:rPr>
          <w:rFonts w:ascii="Calibri" w:eastAsia="Calibri" w:hAnsi="Calibri" w:cs="Calibri"/>
          <w:color w:val="211D1E"/>
          <w:lang w:val="en-US"/>
        </w:rPr>
        <w:t xml:space="preserve"> </w:t>
      </w:r>
      <w:r w:rsidR="00ED5100">
        <w:rPr>
          <w:rFonts w:ascii="Calibri" w:eastAsia="Calibri" w:hAnsi="Calibri" w:cs="Calibri"/>
          <w:color w:val="211D1E"/>
          <w:lang w:val="en-US"/>
        </w:rPr>
        <w:t>Yamawo &amp; Mukai</w:t>
      </w:r>
      <w:r w:rsidR="00251639">
        <w:rPr>
          <w:rFonts w:ascii="Calibri" w:eastAsia="Calibri" w:hAnsi="Calibri" w:cs="Calibri"/>
          <w:color w:val="211D1E"/>
          <w:lang w:val="en-US"/>
        </w:rPr>
        <w:t>,</w:t>
      </w:r>
      <w:r w:rsidR="00ED5100">
        <w:rPr>
          <w:rFonts w:ascii="Calibri" w:eastAsia="Calibri" w:hAnsi="Calibri" w:cs="Calibri"/>
          <w:color w:val="211D1E"/>
          <w:lang w:val="en-US"/>
        </w:rPr>
        <w:t xml:space="preserve"> 2020). </w:t>
      </w:r>
      <w:r w:rsidRPr="00CF1145">
        <w:rPr>
          <w:rFonts w:ascii="Calibri" w:eastAsia="Calibri" w:hAnsi="Calibri" w:cs="Calibri"/>
          <w:color w:val="211D1E"/>
          <w:lang w:val="en-US"/>
        </w:rPr>
        <w:t>Next studies should amalgamate insights from plant-plant and plant-animal mutualistic and antagonistic interactions (Isla et al.</w:t>
      </w:r>
      <w:r w:rsidR="00251639">
        <w:rPr>
          <w:rFonts w:ascii="Calibri" w:eastAsia="Calibri" w:hAnsi="Calibri" w:cs="Calibri"/>
          <w:color w:val="211D1E"/>
          <w:lang w:val="en-US"/>
        </w:rPr>
        <w:t>,</w:t>
      </w:r>
      <w:r w:rsidRPr="00CF1145">
        <w:rPr>
          <w:rFonts w:ascii="Calibri" w:eastAsia="Calibri" w:hAnsi="Calibri" w:cs="Calibri"/>
          <w:color w:val="211D1E"/>
          <w:lang w:val="en-US"/>
        </w:rPr>
        <w:t xml:space="preserve"> 202</w:t>
      </w:r>
      <w:r w:rsidR="005A18F3">
        <w:rPr>
          <w:rFonts w:ascii="Calibri" w:eastAsia="Calibri" w:hAnsi="Calibri" w:cs="Calibri"/>
          <w:color w:val="211D1E"/>
          <w:lang w:val="en-US"/>
        </w:rPr>
        <w:t>2</w:t>
      </w:r>
      <w:r w:rsidRPr="00CF1145">
        <w:rPr>
          <w:rFonts w:ascii="Calibri" w:eastAsia="Calibri" w:hAnsi="Calibri" w:cs="Calibri"/>
          <w:color w:val="211D1E"/>
          <w:lang w:val="en-US"/>
        </w:rPr>
        <w:t>; Lloret et al.</w:t>
      </w:r>
      <w:r w:rsidR="00251639">
        <w:rPr>
          <w:rFonts w:ascii="Calibri" w:eastAsia="Calibri" w:hAnsi="Calibri" w:cs="Calibri"/>
          <w:color w:val="211D1E"/>
          <w:lang w:val="en-US"/>
        </w:rPr>
        <w:t>,</w:t>
      </w:r>
      <w:r w:rsidRPr="00CF1145">
        <w:rPr>
          <w:rFonts w:ascii="Calibri" w:eastAsia="Calibri" w:hAnsi="Calibri" w:cs="Calibri"/>
          <w:color w:val="211D1E"/>
          <w:lang w:val="en-US"/>
        </w:rPr>
        <w:t xml:space="preserve"> 2022</w:t>
      </w:r>
      <w:r w:rsidR="00251639">
        <w:rPr>
          <w:rFonts w:ascii="Calibri" w:eastAsia="Calibri" w:hAnsi="Calibri" w:cs="Calibri"/>
          <w:color w:val="211D1E"/>
          <w:lang w:val="en-US"/>
        </w:rPr>
        <w:t>;</w:t>
      </w:r>
      <w:r w:rsidR="00251639" w:rsidRPr="00251639">
        <w:rPr>
          <w:rFonts w:ascii="Calibri" w:eastAsia="Calibri" w:hAnsi="Calibri" w:cs="Calibri"/>
          <w:color w:val="211D1E"/>
          <w:lang w:val="en-US"/>
        </w:rPr>
        <w:t xml:space="preserve"> </w:t>
      </w:r>
      <w:r w:rsidR="00251639" w:rsidRPr="00CF1145">
        <w:rPr>
          <w:rFonts w:ascii="Calibri" w:eastAsia="Calibri" w:hAnsi="Calibri" w:cs="Calibri"/>
          <w:color w:val="211D1E"/>
          <w:lang w:val="en-US"/>
        </w:rPr>
        <w:t>Isla et al.</w:t>
      </w:r>
      <w:r w:rsidR="00251639">
        <w:rPr>
          <w:rFonts w:ascii="Calibri" w:eastAsia="Calibri" w:hAnsi="Calibri" w:cs="Calibri"/>
          <w:color w:val="211D1E"/>
          <w:lang w:val="en-US"/>
        </w:rPr>
        <w:t>,</w:t>
      </w:r>
      <w:r w:rsidR="00251639" w:rsidRPr="00CF1145">
        <w:rPr>
          <w:rFonts w:ascii="Calibri" w:eastAsia="Calibri" w:hAnsi="Calibri" w:cs="Calibri"/>
          <w:color w:val="211D1E"/>
          <w:lang w:val="en-US"/>
        </w:rPr>
        <w:t xml:space="preserve"> 2023</w:t>
      </w:r>
      <w:r w:rsidRPr="00CF1145">
        <w:rPr>
          <w:rFonts w:ascii="Calibri" w:eastAsia="Calibri" w:hAnsi="Calibri" w:cs="Calibri"/>
          <w:color w:val="211D1E"/>
          <w:lang w:val="en-US"/>
        </w:rPr>
        <w:t xml:space="preserve">) to confirm the fundamental role of biotic interactions in determining the composition and structure of expanding </w:t>
      </w:r>
      <w:r w:rsidR="00495DBE">
        <w:rPr>
          <w:rFonts w:ascii="Calibri" w:eastAsia="Calibri" w:hAnsi="Calibri" w:cs="Calibri"/>
          <w:color w:val="211D1E"/>
          <w:lang w:val="en-US"/>
        </w:rPr>
        <w:t>secondary-growth</w:t>
      </w:r>
      <w:r w:rsidRPr="00CF1145">
        <w:rPr>
          <w:rFonts w:ascii="Calibri" w:eastAsia="Calibri" w:hAnsi="Calibri" w:cs="Calibri"/>
          <w:color w:val="211D1E"/>
          <w:lang w:val="en-US"/>
        </w:rPr>
        <w:t xml:space="preserve"> forests in a changing world.</w:t>
      </w:r>
      <w:r w:rsidR="00C03D56">
        <w:rPr>
          <w:rFonts w:ascii="Calibri" w:eastAsia="Calibri" w:hAnsi="Calibri" w:cs="Calibri"/>
          <w:b/>
          <w:color w:val="211D1E"/>
          <w:lang w:val="en-US"/>
        </w:rPr>
        <w:br w:type="page"/>
      </w:r>
    </w:p>
    <w:p w14:paraId="0C324229" w14:textId="7687B65C" w:rsidR="00E408C2" w:rsidRPr="003E1006" w:rsidRDefault="00543AAB" w:rsidP="003E1006">
      <w:pPr>
        <w:spacing w:line="480" w:lineRule="auto"/>
        <w:rPr>
          <w:rFonts w:ascii="Calibri" w:eastAsia="Calibri" w:hAnsi="Calibri" w:cs="Calibri"/>
          <w:b/>
          <w:color w:val="211D1E"/>
          <w:lang w:val="en-US"/>
        </w:rPr>
      </w:pPr>
      <w:r w:rsidRPr="003E1006">
        <w:rPr>
          <w:rFonts w:ascii="Calibri" w:eastAsia="Calibri" w:hAnsi="Calibri" w:cs="Calibri"/>
          <w:b/>
          <w:color w:val="211D1E"/>
          <w:lang w:val="en-US"/>
        </w:rPr>
        <w:lastRenderedPageBreak/>
        <w:t>References</w:t>
      </w:r>
    </w:p>
    <w:p w14:paraId="705B0841" w14:textId="54B446DB" w:rsidR="00CF1145" w:rsidRPr="009521AE" w:rsidRDefault="00CF1145" w:rsidP="00CF1145">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t xml:space="preserve">Armesto, J. J., </w:t>
      </w:r>
      <w:r w:rsidRPr="009521AE">
        <w:rPr>
          <w:rFonts w:asciiTheme="majorHAnsi" w:eastAsia="Calibri" w:hAnsiTheme="majorHAnsi" w:cstheme="majorHAnsi"/>
          <w:color w:val="000000" w:themeColor="text1"/>
          <w:lang w:val="en-US"/>
        </w:rPr>
        <w:tab/>
        <w:t>Diaz, I., Papic, C. &amp; Willson, M. F. (2001) Seed rain of fleshy and dry propagules in different habitats in the temperate rainforests of Chilo</w:t>
      </w:r>
      <w:r w:rsidR="00D03738" w:rsidRPr="009521AE">
        <w:rPr>
          <w:rFonts w:asciiTheme="majorHAnsi" w:eastAsia="Calibri" w:hAnsiTheme="majorHAnsi" w:cstheme="majorHAnsi"/>
          <w:color w:val="000000" w:themeColor="text1"/>
          <w:lang w:val="en-US"/>
        </w:rPr>
        <w:t>é</w:t>
      </w:r>
      <w:r w:rsidRPr="009521AE">
        <w:rPr>
          <w:rFonts w:asciiTheme="majorHAnsi" w:eastAsia="Calibri" w:hAnsiTheme="majorHAnsi" w:cstheme="majorHAnsi"/>
          <w:color w:val="000000" w:themeColor="text1"/>
          <w:lang w:val="en-US"/>
        </w:rPr>
        <w:t xml:space="preserve"> Island, Chile. </w:t>
      </w:r>
      <w:r w:rsidRPr="009521AE">
        <w:rPr>
          <w:rFonts w:asciiTheme="majorHAnsi" w:eastAsia="Calibri" w:hAnsiTheme="majorHAnsi" w:cstheme="majorHAnsi"/>
          <w:i/>
          <w:iCs/>
          <w:color w:val="000000" w:themeColor="text1"/>
          <w:lang w:val="en-US"/>
        </w:rPr>
        <w:t>Austral Ecology,</w:t>
      </w:r>
      <w:r w:rsidRPr="009521AE">
        <w:rPr>
          <w:rFonts w:asciiTheme="majorHAnsi" w:eastAsia="Calibri" w:hAnsiTheme="majorHAnsi" w:cstheme="majorHAnsi"/>
          <w:color w:val="000000" w:themeColor="text1"/>
          <w:lang w:val="en-US"/>
        </w:rPr>
        <w:t xml:space="preserve"> 26, 311–320.</w:t>
      </w:r>
    </w:p>
    <w:p w14:paraId="6F588811" w14:textId="77777777" w:rsidR="00CF1145" w:rsidRPr="009521AE" w:rsidRDefault="00CF1145" w:rsidP="00CF1145">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t xml:space="preserve">Bascompte, J., Jordano, P. &amp; Olesen, J. M. (2006) Asymmetric coevolutionary networks facilitate biodiversity maintenance. </w:t>
      </w:r>
      <w:r w:rsidRPr="009521AE">
        <w:rPr>
          <w:rFonts w:asciiTheme="majorHAnsi" w:eastAsia="Calibri" w:hAnsiTheme="majorHAnsi" w:cstheme="majorHAnsi"/>
          <w:i/>
          <w:iCs/>
          <w:color w:val="000000" w:themeColor="text1"/>
          <w:lang w:val="en-US"/>
        </w:rPr>
        <w:t>Science, 312,</w:t>
      </w:r>
      <w:r w:rsidRPr="009521AE">
        <w:rPr>
          <w:rFonts w:asciiTheme="majorHAnsi" w:eastAsia="Calibri" w:hAnsiTheme="majorHAnsi" w:cstheme="majorHAnsi"/>
          <w:color w:val="000000" w:themeColor="text1"/>
          <w:lang w:val="en-US"/>
        </w:rPr>
        <w:t xml:space="preserve"> 431–433.</w:t>
      </w:r>
    </w:p>
    <w:p w14:paraId="3268E817" w14:textId="77777777" w:rsidR="00CF1145" w:rsidRPr="009521AE" w:rsidRDefault="00CF1145" w:rsidP="00CF1145">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t xml:space="preserve">Butler, B. J. &amp; Chazdon, R. L. (1998) Species richness, spatial variation, and abundance of the soil seed bank of a secondary tropical rain forest. </w:t>
      </w:r>
      <w:r w:rsidRPr="009521AE">
        <w:rPr>
          <w:rFonts w:asciiTheme="majorHAnsi" w:eastAsia="Calibri" w:hAnsiTheme="majorHAnsi" w:cstheme="majorHAnsi"/>
          <w:i/>
          <w:iCs/>
          <w:color w:val="000000" w:themeColor="text1"/>
          <w:lang w:val="en-US"/>
        </w:rPr>
        <w:t>Biotropica,</w:t>
      </w:r>
      <w:r w:rsidRPr="009521AE">
        <w:rPr>
          <w:rFonts w:asciiTheme="majorHAnsi" w:eastAsia="Calibri" w:hAnsiTheme="majorHAnsi" w:cstheme="majorHAnsi"/>
          <w:color w:val="000000" w:themeColor="text1"/>
          <w:lang w:val="en-US"/>
        </w:rPr>
        <w:t xml:space="preserve"> 30, 214–222.</w:t>
      </w:r>
    </w:p>
    <w:p w14:paraId="7D9C9431" w14:textId="77777777" w:rsidR="00CF1145" w:rsidRPr="009521AE" w:rsidRDefault="00CF1145" w:rsidP="00CF1145">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t xml:space="preserve">Browne, L. &amp; Karubian J. (2016) Frequency-dependent selection for rare genotypes promotes genetic diversity of a tropical palm. </w:t>
      </w:r>
      <w:r w:rsidRPr="009521AE">
        <w:rPr>
          <w:rFonts w:asciiTheme="majorHAnsi" w:eastAsia="Calibri" w:hAnsiTheme="majorHAnsi" w:cstheme="majorHAnsi"/>
          <w:i/>
          <w:iCs/>
          <w:color w:val="000000" w:themeColor="text1"/>
          <w:lang w:val="en-US"/>
        </w:rPr>
        <w:t>Ecology Letters.</w:t>
      </w:r>
      <w:r w:rsidRPr="009521AE">
        <w:rPr>
          <w:rFonts w:asciiTheme="majorHAnsi" w:eastAsia="Calibri" w:hAnsiTheme="majorHAnsi" w:cstheme="majorHAnsi"/>
          <w:color w:val="000000" w:themeColor="text1"/>
          <w:lang w:val="en-US"/>
        </w:rPr>
        <w:t xml:space="preserve"> 19, 1439–1447. </w:t>
      </w:r>
    </w:p>
    <w:p w14:paraId="7AEE13D5" w14:textId="77777777" w:rsidR="00CF1145" w:rsidRPr="009521AE" w:rsidRDefault="00CF1145" w:rsidP="00CF1145">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t xml:space="preserve">Carlo, T. A. &amp; Morales, J. M. (2008) Inequalities in fruit-removal and seed dispersal: Consequences of bird behaviour, neighbourhood density and landscape aggregation. </w:t>
      </w:r>
      <w:r w:rsidRPr="009521AE">
        <w:rPr>
          <w:rFonts w:asciiTheme="majorHAnsi" w:eastAsia="Calibri" w:hAnsiTheme="majorHAnsi" w:cstheme="majorHAnsi"/>
          <w:i/>
          <w:iCs/>
          <w:color w:val="000000" w:themeColor="text1"/>
          <w:lang w:val="en-US"/>
        </w:rPr>
        <w:t>Journal of Ecology,</w:t>
      </w:r>
      <w:r w:rsidRPr="009521AE">
        <w:rPr>
          <w:rFonts w:asciiTheme="majorHAnsi" w:eastAsia="Calibri" w:hAnsiTheme="majorHAnsi" w:cstheme="majorHAnsi"/>
          <w:color w:val="000000" w:themeColor="text1"/>
          <w:lang w:val="en-US"/>
        </w:rPr>
        <w:t xml:space="preserve"> 96, 609–618. </w:t>
      </w:r>
    </w:p>
    <w:p w14:paraId="1A7BD249" w14:textId="687CD20F" w:rsidR="00CF1145" w:rsidRPr="009521AE" w:rsidRDefault="00CF1145" w:rsidP="00CF1145">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t>Carvalho, C. S., García, C., Lucas M. S., Jordano, P. &amp; Côrtes M. C. (202</w:t>
      </w:r>
      <w:r w:rsidR="001224C1" w:rsidRPr="009521AE">
        <w:rPr>
          <w:rFonts w:asciiTheme="majorHAnsi" w:eastAsia="Calibri" w:hAnsiTheme="majorHAnsi" w:cstheme="majorHAnsi"/>
          <w:color w:val="000000" w:themeColor="text1"/>
          <w:lang w:val="en-US"/>
        </w:rPr>
        <w:t>0</w:t>
      </w:r>
      <w:r w:rsidRPr="009521AE">
        <w:rPr>
          <w:rFonts w:asciiTheme="majorHAnsi" w:eastAsia="Calibri" w:hAnsiTheme="majorHAnsi" w:cstheme="majorHAnsi"/>
          <w:color w:val="000000" w:themeColor="text1"/>
          <w:lang w:val="en-US"/>
        </w:rPr>
        <w:t xml:space="preserve">) Extant fruit-eating birds promote genetically diverse seed rain, but disperse to fewer sites in defaunated tropical forests. </w:t>
      </w:r>
      <w:r w:rsidRPr="009521AE">
        <w:rPr>
          <w:rFonts w:asciiTheme="majorHAnsi" w:eastAsia="Calibri" w:hAnsiTheme="majorHAnsi" w:cstheme="majorHAnsi"/>
          <w:i/>
          <w:iCs/>
          <w:color w:val="000000" w:themeColor="text1"/>
          <w:lang w:val="en-US"/>
        </w:rPr>
        <w:t>Journal of Ecology,</w:t>
      </w:r>
      <w:r w:rsidRPr="009521AE">
        <w:rPr>
          <w:rFonts w:asciiTheme="majorHAnsi" w:eastAsia="Calibri" w:hAnsiTheme="majorHAnsi" w:cstheme="majorHAnsi"/>
          <w:color w:val="000000" w:themeColor="text1"/>
          <w:lang w:val="en-US"/>
        </w:rPr>
        <w:t xml:space="preserve"> 109, 1055–1067. </w:t>
      </w:r>
    </w:p>
    <w:p w14:paraId="1B3EF065" w14:textId="77777777" w:rsidR="00CF1145" w:rsidRPr="009521AE" w:rsidRDefault="00CF1145" w:rsidP="00CF1145">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t xml:space="preserve">Chazdon, R. L., Lindenmayer, D., Guariguata, M. R., Crouzeilles, R., Rey-Benayas J.M. &amp; Lazos-Chavero, E. (2020) Fostering natural forest regeneration on former agricultural land through economic and policy interventions. </w:t>
      </w:r>
      <w:r w:rsidRPr="009521AE">
        <w:rPr>
          <w:rFonts w:asciiTheme="majorHAnsi" w:eastAsia="Calibri" w:hAnsiTheme="majorHAnsi" w:cstheme="majorHAnsi"/>
          <w:i/>
          <w:iCs/>
          <w:color w:val="000000" w:themeColor="text1"/>
          <w:lang w:val="en-US"/>
        </w:rPr>
        <w:t>Environmental Research Letters,</w:t>
      </w:r>
      <w:r w:rsidRPr="009521AE">
        <w:rPr>
          <w:rFonts w:asciiTheme="majorHAnsi" w:eastAsia="Calibri" w:hAnsiTheme="majorHAnsi" w:cstheme="majorHAnsi"/>
          <w:color w:val="000000" w:themeColor="text1"/>
          <w:lang w:val="en-US"/>
        </w:rPr>
        <w:t xml:space="preserve"> 15.</w:t>
      </w:r>
    </w:p>
    <w:p w14:paraId="58991D2B" w14:textId="5BE71399" w:rsidR="00CF1145" w:rsidRDefault="00CF1145" w:rsidP="00EB3800">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t xml:space="preserve">Chazdon, R. L. (2014) </w:t>
      </w:r>
      <w:r w:rsidRPr="009521AE">
        <w:rPr>
          <w:rFonts w:asciiTheme="majorHAnsi" w:eastAsia="Calibri" w:hAnsiTheme="majorHAnsi" w:cstheme="majorHAnsi"/>
          <w:i/>
          <w:iCs/>
          <w:color w:val="000000" w:themeColor="text1"/>
          <w:lang w:val="en-US"/>
        </w:rPr>
        <w:t>Second growth: The promise of tropical forest regeneration in an age of deforestation.</w:t>
      </w:r>
      <w:r w:rsidRPr="009521AE">
        <w:rPr>
          <w:rFonts w:asciiTheme="majorHAnsi" w:eastAsia="Calibri" w:hAnsiTheme="majorHAnsi" w:cstheme="majorHAnsi"/>
          <w:color w:val="000000" w:themeColor="text1"/>
          <w:lang w:val="en-US"/>
        </w:rPr>
        <w:t xml:space="preserve"> Chicago:</w:t>
      </w:r>
      <w:r w:rsidRPr="009521AE">
        <w:rPr>
          <w:rFonts w:asciiTheme="majorHAnsi" w:eastAsia="Calibri" w:hAnsiTheme="majorHAnsi" w:cstheme="majorHAnsi"/>
          <w:i/>
          <w:iCs/>
          <w:color w:val="000000" w:themeColor="text1"/>
          <w:lang w:val="en-US"/>
        </w:rPr>
        <w:t xml:space="preserve"> </w:t>
      </w:r>
      <w:r w:rsidRPr="009521AE">
        <w:rPr>
          <w:rFonts w:asciiTheme="majorHAnsi" w:eastAsia="Calibri" w:hAnsiTheme="majorHAnsi" w:cstheme="majorHAnsi"/>
          <w:color w:val="000000" w:themeColor="text1"/>
          <w:lang w:val="en-US"/>
        </w:rPr>
        <w:t>The University of Chicago press.</w:t>
      </w:r>
    </w:p>
    <w:p w14:paraId="4AE7B324" w14:textId="55C45AD0" w:rsidR="00EB3800" w:rsidRPr="002034AF" w:rsidRDefault="00EB3800" w:rsidP="008778FA">
      <w:pPr>
        <w:spacing w:before="100" w:beforeAutospacing="1" w:after="100" w:afterAutospacing="1" w:line="480" w:lineRule="auto"/>
        <w:ind w:left="480" w:hanging="480"/>
        <w:rPr>
          <w:rFonts w:asciiTheme="majorHAnsi" w:hAnsiTheme="majorHAnsi" w:cstheme="majorHAnsi"/>
          <w:lang w:val="en-US"/>
        </w:rPr>
      </w:pPr>
      <w:r w:rsidRPr="002034AF">
        <w:rPr>
          <w:rFonts w:asciiTheme="majorHAnsi" w:hAnsiTheme="majorHAnsi" w:cstheme="majorHAnsi"/>
          <w:lang w:val="en-US"/>
        </w:rPr>
        <w:lastRenderedPageBreak/>
        <w:t xml:space="preserve">de Almeida, A., Marques, M. C. M., Ceccon-Valente, M. de F., Vicente-Silva, J., &amp; Mikich, S. B. (2016). Limited effectiveness of artificial bird perches for the establishment of seedlings and the restoration of Brazil’s Atlantic Forest. </w:t>
      </w:r>
      <w:r w:rsidRPr="002034AF">
        <w:rPr>
          <w:rFonts w:asciiTheme="majorHAnsi" w:hAnsiTheme="majorHAnsi" w:cstheme="majorHAnsi"/>
          <w:i/>
          <w:iCs/>
          <w:lang w:val="en-US"/>
        </w:rPr>
        <w:t>Journal for Nature Conservation</w:t>
      </w:r>
      <w:r w:rsidRPr="002034AF">
        <w:rPr>
          <w:rFonts w:asciiTheme="majorHAnsi" w:hAnsiTheme="majorHAnsi" w:cstheme="majorHAnsi"/>
          <w:lang w:val="en-US"/>
        </w:rPr>
        <w:t xml:space="preserve">, </w:t>
      </w:r>
      <w:r w:rsidRPr="002034AF">
        <w:rPr>
          <w:rFonts w:asciiTheme="majorHAnsi" w:hAnsiTheme="majorHAnsi" w:cstheme="majorHAnsi"/>
          <w:i/>
          <w:iCs/>
          <w:lang w:val="en-US"/>
        </w:rPr>
        <w:t>34</w:t>
      </w:r>
      <w:r w:rsidRPr="002034AF">
        <w:rPr>
          <w:rFonts w:asciiTheme="majorHAnsi" w:hAnsiTheme="majorHAnsi" w:cstheme="majorHAnsi"/>
          <w:lang w:val="en-US"/>
        </w:rPr>
        <w:t>, 24–32</w:t>
      </w:r>
    </w:p>
    <w:p w14:paraId="0500E998" w14:textId="4946E152" w:rsidR="00CF1145" w:rsidRPr="009521AE" w:rsidRDefault="00CF1145" w:rsidP="00EB3800">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t xml:space="preserve">Epperson, B. K. &amp; Alvarez-Buylla E.R. (1997) Limited </w:t>
      </w:r>
      <w:r w:rsidR="00D03738" w:rsidRPr="009521AE">
        <w:rPr>
          <w:rFonts w:asciiTheme="majorHAnsi" w:eastAsia="Calibri" w:hAnsiTheme="majorHAnsi" w:cstheme="majorHAnsi"/>
          <w:color w:val="000000" w:themeColor="text1"/>
          <w:lang w:val="en-US"/>
        </w:rPr>
        <w:t>seed dispersal and genetic structure in life stages</w:t>
      </w:r>
      <w:r w:rsidRPr="009521AE">
        <w:rPr>
          <w:rFonts w:asciiTheme="majorHAnsi" w:eastAsia="Calibri" w:hAnsiTheme="majorHAnsi" w:cstheme="majorHAnsi"/>
          <w:color w:val="000000" w:themeColor="text1"/>
          <w:lang w:val="en-US"/>
        </w:rPr>
        <w:t xml:space="preserve"> of </w:t>
      </w:r>
      <w:r w:rsidRPr="009521AE">
        <w:rPr>
          <w:rFonts w:asciiTheme="majorHAnsi" w:eastAsia="Calibri" w:hAnsiTheme="majorHAnsi" w:cstheme="majorHAnsi"/>
          <w:i/>
          <w:iCs/>
          <w:color w:val="000000" w:themeColor="text1"/>
          <w:lang w:val="en-US"/>
        </w:rPr>
        <w:t>Cecropia obtusifolia</w:t>
      </w:r>
      <w:r w:rsidRPr="009521AE">
        <w:rPr>
          <w:rFonts w:asciiTheme="majorHAnsi" w:eastAsia="Calibri" w:hAnsiTheme="majorHAnsi" w:cstheme="majorHAnsi"/>
          <w:color w:val="000000" w:themeColor="text1"/>
          <w:lang w:val="en-US"/>
        </w:rPr>
        <w:t xml:space="preserve">. </w:t>
      </w:r>
      <w:r w:rsidRPr="009521AE">
        <w:rPr>
          <w:rFonts w:asciiTheme="majorHAnsi" w:eastAsia="Calibri" w:hAnsiTheme="majorHAnsi" w:cstheme="majorHAnsi"/>
          <w:i/>
          <w:iCs/>
          <w:color w:val="000000" w:themeColor="text1"/>
          <w:lang w:val="en-US"/>
        </w:rPr>
        <w:t>Evolution</w:t>
      </w:r>
      <w:r w:rsidRPr="009521AE">
        <w:rPr>
          <w:rFonts w:asciiTheme="majorHAnsi" w:eastAsia="Calibri" w:hAnsiTheme="majorHAnsi" w:cstheme="majorHAnsi"/>
          <w:color w:val="000000" w:themeColor="text1"/>
          <w:lang w:val="en-US"/>
        </w:rPr>
        <w:t xml:space="preserve"> 51, 275–282.</w:t>
      </w:r>
    </w:p>
    <w:p w14:paraId="0F0E2013" w14:textId="0528AFB8" w:rsidR="00CF1145" w:rsidRPr="009521AE" w:rsidRDefault="00CF1145" w:rsidP="00CF1145">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t>Escribano-</w:t>
      </w:r>
      <w:r w:rsidR="007F4AC5" w:rsidRPr="009521AE">
        <w:rPr>
          <w:rFonts w:asciiTheme="majorHAnsi" w:eastAsia="Calibri" w:hAnsiTheme="majorHAnsi" w:cstheme="majorHAnsi"/>
          <w:color w:val="000000" w:themeColor="text1"/>
          <w:lang w:val="en-US"/>
        </w:rPr>
        <w:t>Á</w:t>
      </w:r>
      <w:r w:rsidRPr="009521AE">
        <w:rPr>
          <w:rFonts w:asciiTheme="majorHAnsi" w:eastAsia="Calibri" w:hAnsiTheme="majorHAnsi" w:cstheme="majorHAnsi"/>
          <w:color w:val="000000" w:themeColor="text1"/>
          <w:lang w:val="en-US"/>
        </w:rPr>
        <w:t>vila, G., Calviño-Cancela, M., Pías, B., Virgós, E., Vall</w:t>
      </w:r>
      <w:r w:rsidR="007F4AC5" w:rsidRPr="009521AE">
        <w:rPr>
          <w:rFonts w:asciiTheme="majorHAnsi" w:eastAsia="Calibri" w:hAnsiTheme="majorHAnsi" w:cstheme="majorHAnsi"/>
          <w:color w:val="000000" w:themeColor="text1"/>
          <w:lang w:val="en-US"/>
        </w:rPr>
        <w:t>a</w:t>
      </w:r>
      <w:r w:rsidRPr="009521AE">
        <w:rPr>
          <w:rFonts w:asciiTheme="majorHAnsi" w:eastAsia="Calibri" w:hAnsiTheme="majorHAnsi" w:cstheme="majorHAnsi"/>
          <w:color w:val="000000" w:themeColor="text1"/>
          <w:lang w:val="en-US"/>
        </w:rPr>
        <w:t xml:space="preserve">dares, F. &amp; Escudero, A. (2014) Diverse guilds provide complementary dispersal services in a woodland expansion process after land abandonment. </w:t>
      </w:r>
      <w:r w:rsidRPr="009521AE">
        <w:rPr>
          <w:rFonts w:asciiTheme="majorHAnsi" w:eastAsia="Calibri" w:hAnsiTheme="majorHAnsi" w:cstheme="majorHAnsi"/>
          <w:i/>
          <w:iCs/>
          <w:color w:val="000000" w:themeColor="text1"/>
          <w:lang w:val="en-US"/>
        </w:rPr>
        <w:t>Journal Applied Ecology</w:t>
      </w:r>
      <w:r w:rsidRPr="009521AE">
        <w:rPr>
          <w:rFonts w:asciiTheme="majorHAnsi" w:eastAsia="Calibri" w:hAnsiTheme="majorHAnsi" w:cstheme="majorHAnsi"/>
          <w:color w:val="000000" w:themeColor="text1"/>
          <w:lang w:val="en-US"/>
        </w:rPr>
        <w:t xml:space="preserve"> 51, 1701–1711.</w:t>
      </w:r>
    </w:p>
    <w:p w14:paraId="2BF120B1" w14:textId="77777777" w:rsidR="00CF1145" w:rsidRPr="009521AE" w:rsidRDefault="00CF1145" w:rsidP="00CF1145">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t xml:space="preserve">Espelta, J. M., Cruz-Alonso, V., Alfaro-Sánchez, R., Hampe, A., Messier, C. &amp; Pino, J. (2020) Functional diversity enhances tree growth and reduces herbivory damage in secondary broadleaf forests, but does not influence resilience to drought. </w:t>
      </w:r>
      <w:r w:rsidRPr="009521AE">
        <w:rPr>
          <w:rFonts w:asciiTheme="majorHAnsi" w:eastAsia="Calibri" w:hAnsiTheme="majorHAnsi" w:cstheme="majorHAnsi"/>
          <w:i/>
          <w:iCs/>
          <w:color w:val="000000" w:themeColor="text1"/>
          <w:lang w:val="en-US"/>
        </w:rPr>
        <w:t>Journal of Applied Ecology</w:t>
      </w:r>
      <w:r w:rsidRPr="009521AE">
        <w:rPr>
          <w:rFonts w:asciiTheme="majorHAnsi" w:eastAsia="Calibri" w:hAnsiTheme="majorHAnsi" w:cstheme="majorHAnsi"/>
          <w:color w:val="000000" w:themeColor="text1"/>
          <w:lang w:val="en-US"/>
        </w:rPr>
        <w:t xml:space="preserve"> 57, 2362–2372.</w:t>
      </w:r>
    </w:p>
    <w:p w14:paraId="5C7FEB15" w14:textId="77777777" w:rsidR="00CF1145" w:rsidRPr="009521AE" w:rsidRDefault="00CF1145" w:rsidP="00CF1145">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t xml:space="preserve">Excoffier, L., Foll, M. &amp; Petit, R. J. (2009) Genetic consequences of range expansions. </w:t>
      </w:r>
      <w:r w:rsidRPr="009521AE">
        <w:rPr>
          <w:rFonts w:asciiTheme="majorHAnsi" w:eastAsia="Calibri" w:hAnsiTheme="majorHAnsi" w:cstheme="majorHAnsi"/>
          <w:i/>
          <w:iCs/>
          <w:color w:val="000000" w:themeColor="text1"/>
          <w:lang w:val="en-US"/>
        </w:rPr>
        <w:t>Annual Review of Ecology, Evolution, and Systematics.</w:t>
      </w:r>
      <w:r w:rsidRPr="009521AE">
        <w:rPr>
          <w:rFonts w:asciiTheme="majorHAnsi" w:eastAsia="Calibri" w:hAnsiTheme="majorHAnsi" w:cstheme="majorHAnsi"/>
          <w:color w:val="000000" w:themeColor="text1"/>
          <w:lang w:val="en-US"/>
        </w:rPr>
        <w:t xml:space="preserve"> 40, 481–501.</w:t>
      </w:r>
    </w:p>
    <w:p w14:paraId="326A7B17" w14:textId="77777777" w:rsidR="00CF1145" w:rsidRPr="009521AE" w:rsidRDefault="00CF1145" w:rsidP="00CF1145">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t xml:space="preserve">FAO (2016) </w:t>
      </w:r>
      <w:r w:rsidRPr="009521AE">
        <w:rPr>
          <w:rFonts w:asciiTheme="majorHAnsi" w:eastAsia="Calibri" w:hAnsiTheme="majorHAnsi" w:cstheme="majorHAnsi"/>
          <w:i/>
          <w:iCs/>
          <w:color w:val="000000" w:themeColor="text1"/>
          <w:lang w:val="en-US"/>
        </w:rPr>
        <w:t>State of the world’s forests 2016. Forests and agriculture: Land- use challenges and opportunities.</w:t>
      </w:r>
      <w:r w:rsidRPr="009521AE">
        <w:rPr>
          <w:rFonts w:asciiTheme="majorHAnsi" w:eastAsia="Calibri" w:hAnsiTheme="majorHAnsi" w:cstheme="majorHAnsi"/>
          <w:color w:val="000000" w:themeColor="text1"/>
          <w:lang w:val="en-US"/>
        </w:rPr>
        <w:t xml:space="preserve"> Rome, Food and Agriculture Organization of the United Nations.</w:t>
      </w:r>
    </w:p>
    <w:p w14:paraId="53B15353" w14:textId="77777777" w:rsidR="00CF1145" w:rsidRPr="009521AE" w:rsidRDefault="00CF1145" w:rsidP="00CF1145">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t xml:space="preserve">Galpern, P., Manseau, M., Hettinga, P., Smith, K. &amp; Wilson, P. (2012) Allelematch: An R package for identifying unique multilocus genotypes where genotyping error and missing data may be present. </w:t>
      </w:r>
      <w:r w:rsidRPr="009521AE">
        <w:rPr>
          <w:rFonts w:asciiTheme="majorHAnsi" w:eastAsia="Calibri" w:hAnsiTheme="majorHAnsi" w:cstheme="majorHAnsi"/>
          <w:i/>
          <w:iCs/>
          <w:color w:val="000000" w:themeColor="text1"/>
          <w:lang w:val="en-US"/>
        </w:rPr>
        <w:t>Molecular Ecological Resources,</w:t>
      </w:r>
      <w:r w:rsidRPr="009521AE">
        <w:rPr>
          <w:rFonts w:asciiTheme="majorHAnsi" w:eastAsia="Calibri" w:hAnsiTheme="majorHAnsi" w:cstheme="majorHAnsi"/>
          <w:color w:val="000000" w:themeColor="text1"/>
          <w:lang w:val="en-US"/>
        </w:rPr>
        <w:t xml:space="preserve"> 12, 771–778. </w:t>
      </w:r>
    </w:p>
    <w:p w14:paraId="54D68166" w14:textId="61F84AC3" w:rsidR="00CF1145" w:rsidRPr="009521AE" w:rsidRDefault="00CF1145" w:rsidP="00CF1145">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lastRenderedPageBreak/>
        <w:t>García, C. &amp; Escribano-Ávila, G. (2016) An optimi</w:t>
      </w:r>
      <w:r w:rsidR="00412A28" w:rsidRPr="009521AE">
        <w:rPr>
          <w:rFonts w:asciiTheme="majorHAnsi" w:eastAsia="Calibri" w:hAnsiTheme="majorHAnsi" w:cstheme="majorHAnsi"/>
          <w:color w:val="000000" w:themeColor="text1"/>
          <w:lang w:val="en-US"/>
        </w:rPr>
        <w:t>z</w:t>
      </w:r>
      <w:r w:rsidRPr="009521AE">
        <w:rPr>
          <w:rFonts w:asciiTheme="majorHAnsi" w:eastAsia="Calibri" w:hAnsiTheme="majorHAnsi" w:cstheme="majorHAnsi"/>
          <w:color w:val="000000" w:themeColor="text1"/>
          <w:lang w:val="en-US"/>
        </w:rPr>
        <w:t xml:space="preserve">ed protocol to isolate high-quality genomic DNA from seed tissues streamlines the workflow to obtain direct estimates of seed dispersal distances in gymnosperms. </w:t>
      </w:r>
      <w:r w:rsidRPr="009521AE">
        <w:rPr>
          <w:rFonts w:asciiTheme="majorHAnsi" w:eastAsia="Calibri" w:hAnsiTheme="majorHAnsi" w:cstheme="majorHAnsi"/>
          <w:i/>
          <w:iCs/>
          <w:color w:val="000000" w:themeColor="text1"/>
          <w:lang w:val="en-US"/>
        </w:rPr>
        <w:t>Journal of Plant Research,</w:t>
      </w:r>
      <w:r w:rsidRPr="009521AE">
        <w:rPr>
          <w:rFonts w:asciiTheme="majorHAnsi" w:eastAsia="Calibri" w:hAnsiTheme="majorHAnsi" w:cstheme="majorHAnsi"/>
          <w:color w:val="000000" w:themeColor="text1"/>
          <w:lang w:val="en-US"/>
        </w:rPr>
        <w:t xml:space="preserve"> 129, 559–563.</w:t>
      </w:r>
    </w:p>
    <w:p w14:paraId="442F159F" w14:textId="77777777" w:rsidR="00CF1145" w:rsidRPr="009521AE" w:rsidRDefault="00CF1145" w:rsidP="00CF1145">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t xml:space="preserve">García, C., Espelta, J. M. &amp; Hampe, A. (2020) Managing forest regeneration and expansion at a time of unprecedented global change. </w:t>
      </w:r>
      <w:r w:rsidRPr="009521AE">
        <w:rPr>
          <w:rFonts w:asciiTheme="majorHAnsi" w:eastAsia="Calibri" w:hAnsiTheme="majorHAnsi" w:cstheme="majorHAnsi"/>
          <w:i/>
          <w:iCs/>
          <w:color w:val="000000" w:themeColor="text1"/>
          <w:lang w:val="en-US"/>
        </w:rPr>
        <w:t>Journal of Applied Ecology,</w:t>
      </w:r>
      <w:r w:rsidRPr="009521AE">
        <w:rPr>
          <w:rFonts w:asciiTheme="majorHAnsi" w:eastAsia="Calibri" w:hAnsiTheme="majorHAnsi" w:cstheme="majorHAnsi"/>
          <w:color w:val="000000" w:themeColor="text1"/>
          <w:lang w:val="en-US"/>
        </w:rPr>
        <w:t xml:space="preserve"> 57, 2310–2315. </w:t>
      </w:r>
    </w:p>
    <w:p w14:paraId="5D5D605B" w14:textId="77777777" w:rsidR="00CF1145" w:rsidRPr="009521AE" w:rsidRDefault="00CF1145" w:rsidP="00CF1145">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t xml:space="preserve">García, C. &amp; Grivet, D. (2011) Molecular insights into seed dispersal mutualisms driving plant population recruitment. </w:t>
      </w:r>
      <w:r w:rsidRPr="009521AE">
        <w:rPr>
          <w:rFonts w:asciiTheme="majorHAnsi" w:eastAsia="Calibri" w:hAnsiTheme="majorHAnsi" w:cstheme="majorHAnsi"/>
          <w:i/>
          <w:iCs/>
          <w:color w:val="000000" w:themeColor="text1"/>
          <w:lang w:val="en-US"/>
        </w:rPr>
        <w:t>Acta Oecologica,</w:t>
      </w:r>
      <w:r w:rsidRPr="009521AE">
        <w:rPr>
          <w:rFonts w:asciiTheme="majorHAnsi" w:eastAsia="Calibri" w:hAnsiTheme="majorHAnsi" w:cstheme="majorHAnsi"/>
          <w:color w:val="000000" w:themeColor="text1"/>
          <w:lang w:val="en-US"/>
        </w:rPr>
        <w:t xml:space="preserve"> 37, 632–640.</w:t>
      </w:r>
    </w:p>
    <w:p w14:paraId="62467CF7" w14:textId="0F109A20" w:rsidR="00CF1145" w:rsidRPr="009521AE" w:rsidRDefault="00CF1145" w:rsidP="00CF1145">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t>García, C., Jordano, P</w:t>
      </w:r>
      <w:r w:rsidR="00993CF4" w:rsidRPr="009521AE">
        <w:rPr>
          <w:rFonts w:asciiTheme="majorHAnsi" w:eastAsia="Calibri" w:hAnsiTheme="majorHAnsi" w:cstheme="majorHAnsi"/>
          <w:color w:val="000000" w:themeColor="text1"/>
          <w:lang w:val="en-US"/>
        </w:rPr>
        <w:t>.</w:t>
      </w:r>
      <w:r w:rsidRPr="009521AE">
        <w:rPr>
          <w:rFonts w:asciiTheme="majorHAnsi" w:eastAsia="Calibri" w:hAnsiTheme="majorHAnsi" w:cstheme="majorHAnsi"/>
          <w:color w:val="000000" w:themeColor="text1"/>
          <w:lang w:val="en-US"/>
        </w:rPr>
        <w:t xml:space="preserve">, Arroyo, J. M. &amp; Godoy, J.A. (2009) Maternal genetic correlations in the seed rain: Effects of frugivore activity in heterogeneous landscapes. </w:t>
      </w:r>
      <w:r w:rsidRPr="009521AE">
        <w:rPr>
          <w:rFonts w:asciiTheme="majorHAnsi" w:eastAsia="Calibri" w:hAnsiTheme="majorHAnsi" w:cstheme="majorHAnsi"/>
          <w:i/>
          <w:iCs/>
          <w:color w:val="000000" w:themeColor="text1"/>
          <w:lang w:val="en-US"/>
        </w:rPr>
        <w:t>Journal of Ecology,</w:t>
      </w:r>
      <w:r w:rsidRPr="009521AE">
        <w:rPr>
          <w:rFonts w:asciiTheme="majorHAnsi" w:eastAsia="Calibri" w:hAnsiTheme="majorHAnsi" w:cstheme="majorHAnsi"/>
          <w:color w:val="000000" w:themeColor="text1"/>
          <w:lang w:val="en-US"/>
        </w:rPr>
        <w:t xml:space="preserve"> 97, 1424–1435. </w:t>
      </w:r>
    </w:p>
    <w:p w14:paraId="4534FDE0" w14:textId="77777777" w:rsidR="00CF1145" w:rsidRPr="009521AE" w:rsidRDefault="00CF1145" w:rsidP="00CF1145">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t xml:space="preserve">García, C., Moracho, E., Díaz-Delgado, R. &amp; Jordano, P. (2014) Long-term expansion of juniper populations in managed landscapes: Patterns in space and time. </w:t>
      </w:r>
      <w:r w:rsidRPr="009521AE">
        <w:rPr>
          <w:rFonts w:asciiTheme="majorHAnsi" w:eastAsia="Calibri" w:hAnsiTheme="majorHAnsi" w:cstheme="majorHAnsi"/>
          <w:i/>
          <w:iCs/>
          <w:color w:val="000000" w:themeColor="text1"/>
          <w:lang w:val="en-US"/>
        </w:rPr>
        <w:t>Journal of Ecology,</w:t>
      </w:r>
      <w:r w:rsidRPr="009521AE">
        <w:rPr>
          <w:rFonts w:asciiTheme="majorHAnsi" w:eastAsia="Calibri" w:hAnsiTheme="majorHAnsi" w:cstheme="majorHAnsi"/>
          <w:color w:val="000000" w:themeColor="text1"/>
          <w:lang w:val="en-US"/>
        </w:rPr>
        <w:t xml:space="preserve"> 102, 1562–1571.</w:t>
      </w:r>
    </w:p>
    <w:p w14:paraId="1CFC54AB" w14:textId="77777777" w:rsidR="00CF1145" w:rsidRPr="009521AE" w:rsidRDefault="00CF1145" w:rsidP="00CF1145">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t xml:space="preserve">Gandhi, S. R., Korolev, K. S. &amp; Gore, J. (2019) Cooperation mitigates diversity loss in a spatially expanding microbial population. </w:t>
      </w:r>
      <w:r w:rsidRPr="009521AE">
        <w:rPr>
          <w:rFonts w:asciiTheme="majorHAnsi" w:eastAsia="Calibri" w:hAnsiTheme="majorHAnsi" w:cstheme="majorHAnsi"/>
          <w:i/>
          <w:iCs/>
          <w:color w:val="000000" w:themeColor="text1"/>
          <w:lang w:val="en-US"/>
        </w:rPr>
        <w:t>PNAS,</w:t>
      </w:r>
      <w:r w:rsidRPr="009521AE">
        <w:rPr>
          <w:rFonts w:asciiTheme="majorHAnsi" w:eastAsia="Calibri" w:hAnsiTheme="majorHAnsi" w:cstheme="majorHAnsi"/>
          <w:color w:val="000000" w:themeColor="text1"/>
          <w:lang w:val="en-US"/>
        </w:rPr>
        <w:t xml:space="preserve"> 116, 23582–23587. </w:t>
      </w:r>
    </w:p>
    <w:p w14:paraId="1748D2E1" w14:textId="0F422624" w:rsidR="00CF1145" w:rsidRDefault="00CF1145" w:rsidP="00CF1145">
      <w:pPr>
        <w:spacing w:line="480" w:lineRule="auto"/>
        <w:ind w:left="850" w:hanging="850"/>
        <w:rPr>
          <w:rFonts w:asciiTheme="majorHAnsi" w:eastAsia="Calibri" w:hAnsiTheme="majorHAnsi" w:cstheme="majorHAnsi"/>
          <w:i/>
          <w:iCs/>
          <w:color w:val="000000" w:themeColor="text1"/>
          <w:lang w:val="en-US"/>
        </w:rPr>
      </w:pPr>
      <w:r w:rsidRPr="009521AE">
        <w:rPr>
          <w:rFonts w:asciiTheme="majorHAnsi" w:eastAsia="Calibri" w:hAnsiTheme="majorHAnsi" w:cstheme="majorHAnsi"/>
          <w:color w:val="000000" w:themeColor="text1"/>
          <w:lang w:val="en-US"/>
        </w:rPr>
        <w:t xml:space="preserve">Garrote, P. J., Castilla, A.R., Picó, F.X. &amp; Fedriani, J.M. (2023) Examining the spatiotemporal variation of genetic diversity and genetic rarity in the natural plant recolonization of human-altered areas. </w:t>
      </w:r>
      <w:r w:rsidRPr="009521AE">
        <w:rPr>
          <w:rFonts w:asciiTheme="majorHAnsi" w:eastAsia="Calibri" w:hAnsiTheme="majorHAnsi" w:cstheme="majorHAnsi"/>
          <w:i/>
          <w:iCs/>
          <w:color w:val="000000" w:themeColor="text1"/>
          <w:lang w:val="en-US"/>
        </w:rPr>
        <w:t>Conservation Genetics, 24, 315</w:t>
      </w:r>
      <w:r w:rsidRPr="009521AE">
        <w:rPr>
          <w:rFonts w:asciiTheme="majorHAnsi" w:eastAsia="Calibri" w:hAnsiTheme="majorHAnsi" w:cstheme="majorHAnsi"/>
          <w:color w:val="000000" w:themeColor="text1"/>
          <w:lang w:val="en-US"/>
        </w:rPr>
        <w:t>–</w:t>
      </w:r>
      <w:r w:rsidRPr="009521AE">
        <w:rPr>
          <w:rFonts w:asciiTheme="majorHAnsi" w:eastAsia="Calibri" w:hAnsiTheme="majorHAnsi" w:cstheme="majorHAnsi"/>
          <w:i/>
          <w:iCs/>
          <w:color w:val="000000" w:themeColor="text1"/>
          <w:lang w:val="en-US"/>
        </w:rPr>
        <w:t>330</w:t>
      </w:r>
    </w:p>
    <w:p w14:paraId="77BDEF3E" w14:textId="39F9AAEF" w:rsidR="001F21A2" w:rsidRPr="00F816C8" w:rsidRDefault="001F21A2" w:rsidP="00CB4777">
      <w:pPr>
        <w:spacing w:line="480" w:lineRule="auto"/>
        <w:ind w:left="850" w:hanging="850"/>
        <w:rPr>
          <w:rFonts w:asciiTheme="majorHAnsi" w:eastAsia="Calibri" w:hAnsiTheme="majorHAnsi" w:cstheme="majorHAnsi"/>
          <w:color w:val="000000" w:themeColor="text1"/>
          <w:lang w:val="en-US"/>
        </w:rPr>
      </w:pPr>
      <w:r w:rsidRPr="008778FA">
        <w:rPr>
          <w:rFonts w:asciiTheme="majorHAnsi" w:eastAsia="Calibri" w:hAnsiTheme="majorHAnsi" w:cstheme="majorHAnsi"/>
          <w:color w:val="000000" w:themeColor="text1"/>
          <w:lang w:val="en-US"/>
        </w:rPr>
        <w:t xml:space="preserve">Gelmi-Candusso, T. A., Heymann, E. W., &amp; Heer, K. (2017). Effects of zoochory on the spatial genetic structure of plant populations. </w:t>
      </w:r>
      <w:r w:rsidRPr="008778FA">
        <w:rPr>
          <w:rFonts w:asciiTheme="majorHAnsi" w:eastAsia="Calibri" w:hAnsiTheme="majorHAnsi" w:cstheme="majorHAnsi"/>
          <w:i/>
          <w:iCs/>
          <w:color w:val="000000" w:themeColor="text1"/>
          <w:lang w:val="en-US"/>
        </w:rPr>
        <w:t>Molecular Ecology</w:t>
      </w:r>
      <w:r w:rsidRPr="008778FA">
        <w:rPr>
          <w:rFonts w:asciiTheme="majorHAnsi" w:eastAsia="Calibri" w:hAnsiTheme="majorHAnsi" w:cstheme="majorHAnsi"/>
          <w:color w:val="000000" w:themeColor="text1"/>
          <w:lang w:val="en-US"/>
        </w:rPr>
        <w:t xml:space="preserve">, </w:t>
      </w:r>
      <w:r w:rsidRPr="008778FA">
        <w:rPr>
          <w:rFonts w:asciiTheme="majorHAnsi" w:eastAsia="Calibri" w:hAnsiTheme="majorHAnsi" w:cstheme="majorHAnsi"/>
          <w:i/>
          <w:iCs/>
          <w:color w:val="000000" w:themeColor="text1"/>
          <w:lang w:val="en-US"/>
        </w:rPr>
        <w:t>26</w:t>
      </w:r>
      <w:r w:rsidRPr="008778FA">
        <w:rPr>
          <w:rFonts w:asciiTheme="majorHAnsi" w:eastAsia="Calibri" w:hAnsiTheme="majorHAnsi" w:cstheme="majorHAnsi"/>
          <w:color w:val="000000" w:themeColor="text1"/>
          <w:lang w:val="en-US"/>
        </w:rPr>
        <w:t>, 5896–5910</w:t>
      </w:r>
    </w:p>
    <w:p w14:paraId="5FCEC266" w14:textId="77777777" w:rsidR="00CF1145" w:rsidRPr="009521AE" w:rsidRDefault="00CF1145" w:rsidP="00CF1145">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t xml:space="preserve">Godoy, J. A. &amp; Jordano, P. (2001) Seed dispersal by animals: Exact identification of source trees with endocarp DNA microsatellites. </w:t>
      </w:r>
      <w:r w:rsidRPr="009521AE">
        <w:rPr>
          <w:rFonts w:asciiTheme="majorHAnsi" w:eastAsia="Calibri" w:hAnsiTheme="majorHAnsi" w:cstheme="majorHAnsi"/>
          <w:i/>
          <w:iCs/>
          <w:color w:val="000000" w:themeColor="text1"/>
          <w:lang w:val="en-US"/>
        </w:rPr>
        <w:t>Molecular Ecology</w:t>
      </w:r>
      <w:r w:rsidRPr="009521AE">
        <w:rPr>
          <w:rFonts w:asciiTheme="majorHAnsi" w:eastAsia="Calibri" w:hAnsiTheme="majorHAnsi" w:cstheme="majorHAnsi"/>
          <w:color w:val="000000" w:themeColor="text1"/>
          <w:lang w:val="en-US"/>
        </w:rPr>
        <w:t xml:space="preserve"> 10, 2275–2283.</w:t>
      </w:r>
    </w:p>
    <w:p w14:paraId="1A04B9E5" w14:textId="77777777" w:rsidR="00CF1145" w:rsidRPr="009521AE" w:rsidRDefault="00CF1145" w:rsidP="00CF1145">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lastRenderedPageBreak/>
        <w:t xml:space="preserve">Gómez-Aparicio, L. (2008) Spatial patterns of recruitment in Mediterranean plant species: Linking the fate of seeds, seedlings and saplings in heterogeneous landscapes at different scales. </w:t>
      </w:r>
      <w:r w:rsidRPr="009521AE">
        <w:rPr>
          <w:rFonts w:asciiTheme="majorHAnsi" w:eastAsia="Calibri" w:hAnsiTheme="majorHAnsi" w:cstheme="majorHAnsi"/>
          <w:i/>
          <w:iCs/>
          <w:color w:val="000000" w:themeColor="text1"/>
          <w:lang w:val="en-US"/>
        </w:rPr>
        <w:t>Journal of Ecology</w:t>
      </w:r>
      <w:r w:rsidRPr="009521AE">
        <w:rPr>
          <w:rFonts w:asciiTheme="majorHAnsi" w:eastAsia="Calibri" w:hAnsiTheme="majorHAnsi" w:cstheme="majorHAnsi"/>
          <w:color w:val="000000" w:themeColor="text1"/>
          <w:lang w:val="en-US"/>
        </w:rPr>
        <w:t xml:space="preserve"> 96, 1128–1140.</w:t>
      </w:r>
    </w:p>
    <w:p w14:paraId="425C3CD0" w14:textId="51811DE0" w:rsidR="00CF1145" w:rsidRPr="008778FA" w:rsidRDefault="00CF1145" w:rsidP="009E696A">
      <w:pPr>
        <w:spacing w:line="480" w:lineRule="auto"/>
        <w:ind w:left="850" w:hanging="850"/>
        <w:rPr>
          <w:rFonts w:asciiTheme="majorHAnsi" w:eastAsia="Calibri" w:hAnsiTheme="majorHAnsi" w:cstheme="majorHAnsi"/>
          <w:color w:val="000000" w:themeColor="text1"/>
        </w:rPr>
      </w:pPr>
      <w:r w:rsidRPr="009521AE">
        <w:rPr>
          <w:rFonts w:asciiTheme="majorHAnsi" w:eastAsia="Calibri" w:hAnsiTheme="majorHAnsi" w:cstheme="majorHAnsi"/>
          <w:color w:val="000000" w:themeColor="text1"/>
          <w:lang w:val="en-US"/>
        </w:rPr>
        <w:t xml:space="preserve">González-Varo, J. P., Arroyo, J. M. &amp; Jordano, P. (2014) Who dispersed the seeds? The use of DNA barcoding in frugivory and seed dispersal studies. </w:t>
      </w:r>
      <w:r w:rsidRPr="008778FA">
        <w:rPr>
          <w:rFonts w:asciiTheme="majorHAnsi" w:eastAsia="Calibri" w:hAnsiTheme="majorHAnsi" w:cstheme="majorHAnsi"/>
          <w:i/>
          <w:iCs/>
          <w:color w:val="000000" w:themeColor="text1"/>
        </w:rPr>
        <w:t>Methods in Ecology and Evolution</w:t>
      </w:r>
      <w:r w:rsidRPr="008778FA">
        <w:rPr>
          <w:rFonts w:asciiTheme="majorHAnsi" w:eastAsia="Calibri" w:hAnsiTheme="majorHAnsi" w:cstheme="majorHAnsi"/>
          <w:color w:val="000000" w:themeColor="text1"/>
        </w:rPr>
        <w:t xml:space="preserve"> 5, 806–814.</w:t>
      </w:r>
    </w:p>
    <w:p w14:paraId="61640658" w14:textId="417AC0E6" w:rsidR="009E696A" w:rsidRPr="009521AE" w:rsidRDefault="009E696A" w:rsidP="008778FA">
      <w:pPr>
        <w:spacing w:before="100" w:beforeAutospacing="1" w:after="100" w:afterAutospacing="1" w:line="480" w:lineRule="auto"/>
        <w:ind w:left="480" w:hanging="480"/>
        <w:rPr>
          <w:rFonts w:asciiTheme="majorHAnsi" w:eastAsia="Calibri" w:hAnsiTheme="majorHAnsi" w:cstheme="majorHAnsi"/>
          <w:color w:val="000000" w:themeColor="text1"/>
          <w:lang w:val="en-US"/>
        </w:rPr>
      </w:pPr>
      <w:r w:rsidRPr="002034AF">
        <w:rPr>
          <w:rFonts w:asciiTheme="majorHAnsi" w:eastAsia="Calibri" w:hAnsiTheme="majorHAnsi" w:cstheme="majorHAnsi"/>
          <w:color w:val="000000" w:themeColor="text1"/>
        </w:rPr>
        <w:t>González-Varo, J.P.</w:t>
      </w:r>
      <w:r w:rsidRPr="009E696A">
        <w:rPr>
          <w:rFonts w:asciiTheme="majorHAnsi" w:eastAsia="Calibri" w:hAnsiTheme="majorHAnsi" w:cstheme="majorHAnsi"/>
          <w:color w:val="000000" w:themeColor="text1"/>
        </w:rPr>
        <w:t>,</w:t>
      </w:r>
      <w:r w:rsidRPr="002034AF">
        <w:rPr>
          <w:rFonts w:asciiTheme="majorHAnsi" w:eastAsia="Calibri" w:hAnsiTheme="majorHAnsi" w:cstheme="majorHAnsi"/>
          <w:color w:val="000000" w:themeColor="text1"/>
        </w:rPr>
        <w:t xml:space="preserve"> Albrecht, </w:t>
      </w:r>
      <w:r w:rsidRPr="009E696A">
        <w:rPr>
          <w:rFonts w:asciiTheme="majorHAnsi" w:eastAsia="Calibri" w:hAnsiTheme="majorHAnsi" w:cstheme="majorHAnsi"/>
          <w:color w:val="000000" w:themeColor="text1"/>
        </w:rPr>
        <w:t>J.</w:t>
      </w:r>
      <w:r w:rsidRPr="002034AF">
        <w:rPr>
          <w:rFonts w:asciiTheme="majorHAnsi" w:eastAsia="Calibri" w:hAnsiTheme="majorHAnsi" w:cstheme="majorHAnsi"/>
          <w:color w:val="000000" w:themeColor="text1"/>
        </w:rPr>
        <w:t xml:space="preserve">, Arroyo, J. M., Bueno, R. S., </w:t>
      </w:r>
      <w:r w:rsidRPr="008778FA">
        <w:rPr>
          <w:rFonts w:asciiTheme="majorHAnsi" w:eastAsia="Calibri" w:hAnsiTheme="majorHAnsi" w:cstheme="majorHAnsi"/>
          <w:color w:val="000000" w:themeColor="text1"/>
        </w:rPr>
        <w:t>Burgos</w:t>
      </w:r>
      <w:r w:rsidRPr="002034AF">
        <w:rPr>
          <w:rFonts w:asciiTheme="majorHAnsi" w:eastAsia="Calibri" w:hAnsiTheme="majorHAnsi" w:cstheme="majorHAnsi"/>
          <w:color w:val="000000" w:themeColor="text1"/>
        </w:rPr>
        <w:t xml:space="preserve">, T., Escribano-Ávila, N. F., García D., </w:t>
      </w:r>
      <w:r>
        <w:rPr>
          <w:rFonts w:asciiTheme="majorHAnsi" w:eastAsia="Calibri" w:hAnsiTheme="majorHAnsi" w:cstheme="majorHAnsi"/>
          <w:color w:val="000000" w:themeColor="text1"/>
        </w:rPr>
        <w:t>et al.,</w:t>
      </w:r>
      <w:r w:rsidRPr="002034AF">
        <w:rPr>
          <w:rFonts w:asciiTheme="majorHAnsi" w:eastAsia="Calibri" w:hAnsiTheme="majorHAnsi" w:cstheme="majorHAnsi"/>
          <w:color w:val="000000" w:themeColor="text1"/>
        </w:rPr>
        <w:t xml:space="preserve"> (2023). </w:t>
      </w:r>
      <w:r w:rsidRPr="002034AF">
        <w:rPr>
          <w:rFonts w:asciiTheme="majorHAnsi" w:eastAsia="Calibri" w:hAnsiTheme="majorHAnsi" w:cstheme="majorHAnsi"/>
          <w:color w:val="000000" w:themeColor="text1"/>
          <w:lang w:val="en-US"/>
        </w:rPr>
        <w:t xml:space="preserve">Frugivore-mediated seed dispersal in fragmented landscapes: Compositional and functional turnover from forest to matrix. </w:t>
      </w:r>
      <w:r w:rsidRPr="002034AF">
        <w:rPr>
          <w:rFonts w:asciiTheme="majorHAnsi" w:eastAsia="Calibri" w:hAnsiTheme="majorHAnsi" w:cstheme="majorHAnsi"/>
          <w:i/>
          <w:color w:val="000000" w:themeColor="text1"/>
          <w:lang w:val="en-US"/>
        </w:rPr>
        <w:t>Proceedings of the National Academy of Sciences</w:t>
      </w:r>
      <w:r>
        <w:rPr>
          <w:rFonts w:asciiTheme="majorHAnsi" w:eastAsia="Calibri" w:hAnsiTheme="majorHAnsi" w:cstheme="majorHAnsi"/>
          <w:i/>
          <w:color w:val="000000" w:themeColor="text1"/>
          <w:lang w:val="en-US"/>
        </w:rPr>
        <w:t>.</w:t>
      </w:r>
      <w:r w:rsidRPr="002034AF">
        <w:rPr>
          <w:rFonts w:asciiTheme="majorHAnsi" w:eastAsia="Calibri" w:hAnsiTheme="majorHAnsi" w:cstheme="majorHAnsi"/>
          <w:color w:val="000000" w:themeColor="text1"/>
          <w:lang w:val="en-US"/>
        </w:rPr>
        <w:t xml:space="preserve"> 12</w:t>
      </w:r>
      <w:r w:rsidRPr="008778FA">
        <w:rPr>
          <w:rFonts w:asciiTheme="majorHAnsi" w:eastAsia="Calibri" w:hAnsiTheme="majorHAnsi" w:cstheme="majorHAnsi"/>
          <w:color w:val="000000" w:themeColor="text1"/>
          <w:lang w:val="en-US"/>
        </w:rPr>
        <w:t>0</w:t>
      </w:r>
      <w:r w:rsidR="00800146">
        <w:rPr>
          <w:rFonts w:asciiTheme="majorHAnsi" w:eastAsia="Calibri" w:hAnsiTheme="majorHAnsi" w:cstheme="majorHAnsi"/>
          <w:color w:val="000000" w:themeColor="text1"/>
          <w:lang w:val="en-US"/>
        </w:rPr>
        <w:t>,</w:t>
      </w:r>
      <w:r w:rsidRPr="008778FA">
        <w:rPr>
          <w:rFonts w:asciiTheme="majorHAnsi" w:eastAsia="Calibri" w:hAnsiTheme="majorHAnsi" w:cstheme="majorHAnsi"/>
          <w:color w:val="000000" w:themeColor="text1"/>
          <w:lang w:val="en-US"/>
        </w:rPr>
        <w:t xml:space="preserve"> e2302440120</w:t>
      </w:r>
      <w:r w:rsidR="002034AF">
        <w:rPr>
          <w:rFonts w:asciiTheme="majorHAnsi" w:eastAsia="Calibri" w:hAnsiTheme="majorHAnsi" w:cstheme="majorHAnsi"/>
          <w:color w:val="000000" w:themeColor="text1"/>
          <w:lang w:val="en-US"/>
        </w:rPr>
        <w:t>.</w:t>
      </w:r>
    </w:p>
    <w:p w14:paraId="6795E15C" w14:textId="77777777" w:rsidR="00CF1145" w:rsidRPr="009521AE" w:rsidRDefault="00CF1145" w:rsidP="009E696A">
      <w:pPr>
        <w:spacing w:line="480" w:lineRule="auto"/>
        <w:ind w:left="850" w:hanging="850"/>
        <w:rPr>
          <w:rFonts w:asciiTheme="majorHAnsi" w:eastAsia="Calibri" w:hAnsiTheme="majorHAnsi" w:cstheme="majorHAnsi"/>
          <w:color w:val="000000" w:themeColor="text1"/>
          <w:lang w:val="en-US"/>
        </w:rPr>
      </w:pPr>
      <w:r w:rsidRPr="00B4274E">
        <w:rPr>
          <w:rFonts w:asciiTheme="majorHAnsi" w:eastAsia="Calibri" w:hAnsiTheme="majorHAnsi" w:cstheme="majorHAnsi"/>
          <w:color w:val="000000" w:themeColor="text1"/>
          <w:lang w:val="en-US"/>
        </w:rPr>
        <w:t xml:space="preserve">González, I., Déjean, S., Martin. </w:t>
      </w:r>
      <w:r w:rsidRPr="009521AE">
        <w:rPr>
          <w:rFonts w:asciiTheme="majorHAnsi" w:eastAsia="Calibri" w:hAnsiTheme="majorHAnsi" w:cstheme="majorHAnsi"/>
          <w:color w:val="000000" w:themeColor="text1"/>
          <w:lang w:val="en-US"/>
        </w:rPr>
        <w:t xml:space="preserve">P. G. P. &amp; Baccini, A. (2008) CCA: An R package to extend canonical correlation analysis. </w:t>
      </w:r>
      <w:r w:rsidRPr="009521AE">
        <w:rPr>
          <w:rFonts w:asciiTheme="majorHAnsi" w:eastAsia="Calibri" w:hAnsiTheme="majorHAnsi" w:cstheme="majorHAnsi"/>
          <w:i/>
          <w:iCs/>
          <w:color w:val="000000" w:themeColor="text1"/>
          <w:lang w:val="en-US"/>
        </w:rPr>
        <w:t>Journal of Statistical Software.</w:t>
      </w:r>
      <w:r w:rsidRPr="009521AE">
        <w:rPr>
          <w:rFonts w:asciiTheme="majorHAnsi" w:eastAsia="Calibri" w:hAnsiTheme="majorHAnsi" w:cstheme="majorHAnsi"/>
          <w:color w:val="000000" w:themeColor="text1"/>
          <w:lang w:val="en-US"/>
        </w:rPr>
        <w:t xml:space="preserve"> 23, 1–14. </w:t>
      </w:r>
    </w:p>
    <w:p w14:paraId="7BF3728A" w14:textId="77777777" w:rsidR="00CF1145" w:rsidRPr="009521AE" w:rsidRDefault="00CF1145" w:rsidP="00CF1145">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t xml:space="preserve">Grivet, D., Smouse, P. E. &amp; Sork V. L. (2005) A novel approach to an old problem: Tracking dispersed seeds. </w:t>
      </w:r>
      <w:r w:rsidRPr="009521AE">
        <w:rPr>
          <w:rFonts w:asciiTheme="majorHAnsi" w:eastAsia="Calibri" w:hAnsiTheme="majorHAnsi" w:cstheme="majorHAnsi"/>
          <w:i/>
          <w:iCs/>
          <w:color w:val="000000" w:themeColor="text1"/>
          <w:lang w:val="en-US"/>
        </w:rPr>
        <w:t>Molecular Ecology</w:t>
      </w:r>
      <w:r w:rsidRPr="009521AE">
        <w:rPr>
          <w:rFonts w:asciiTheme="majorHAnsi" w:eastAsia="Calibri" w:hAnsiTheme="majorHAnsi" w:cstheme="majorHAnsi"/>
          <w:color w:val="000000" w:themeColor="text1"/>
          <w:lang w:val="en-US"/>
        </w:rPr>
        <w:t xml:space="preserve"> 14, 3585–3595.</w:t>
      </w:r>
    </w:p>
    <w:p w14:paraId="457E1C75" w14:textId="77777777" w:rsidR="00CF1145" w:rsidRPr="009521AE" w:rsidRDefault="00CF1145" w:rsidP="00CF1145">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t xml:space="preserve">Hamrick, J. L. &amp; Trapnell, D. W. (2011) Using population genetic analyses to understand seed dispersal patterns. </w:t>
      </w:r>
      <w:r w:rsidRPr="009521AE">
        <w:rPr>
          <w:rFonts w:asciiTheme="majorHAnsi" w:eastAsia="Calibri" w:hAnsiTheme="majorHAnsi" w:cstheme="majorHAnsi"/>
          <w:i/>
          <w:iCs/>
          <w:color w:val="000000" w:themeColor="text1"/>
          <w:lang w:val="en-US"/>
        </w:rPr>
        <w:t>Acta Oecologica</w:t>
      </w:r>
      <w:r w:rsidRPr="009521AE">
        <w:rPr>
          <w:rFonts w:asciiTheme="majorHAnsi" w:eastAsia="Calibri" w:hAnsiTheme="majorHAnsi" w:cstheme="majorHAnsi"/>
          <w:color w:val="000000" w:themeColor="text1"/>
          <w:lang w:val="en-US"/>
        </w:rPr>
        <w:t xml:space="preserve"> 37, 641–649.</w:t>
      </w:r>
    </w:p>
    <w:p w14:paraId="121685F4" w14:textId="77777777" w:rsidR="00CF1145" w:rsidRPr="009521AE" w:rsidRDefault="00CF1145" w:rsidP="00CF1145">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t xml:space="preserve">Harper, J. L. (1977) </w:t>
      </w:r>
      <w:r w:rsidRPr="009521AE">
        <w:rPr>
          <w:rFonts w:asciiTheme="majorHAnsi" w:eastAsia="Calibri" w:hAnsiTheme="majorHAnsi" w:cstheme="majorHAnsi"/>
          <w:i/>
          <w:iCs/>
          <w:color w:val="000000" w:themeColor="text1"/>
          <w:lang w:val="en-US"/>
        </w:rPr>
        <w:t>Population biology of plants.</w:t>
      </w:r>
      <w:r w:rsidRPr="009521AE">
        <w:rPr>
          <w:rFonts w:asciiTheme="majorHAnsi" w:eastAsia="Calibri" w:hAnsiTheme="majorHAnsi" w:cstheme="majorHAnsi"/>
          <w:color w:val="000000" w:themeColor="text1"/>
          <w:lang w:val="en-US"/>
        </w:rPr>
        <w:t xml:space="preserve"> London: Academic Press.</w:t>
      </w:r>
    </w:p>
    <w:p w14:paraId="051DA621" w14:textId="75E1B955" w:rsidR="00CF1145" w:rsidRDefault="00CF1145" w:rsidP="00CF1145">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t xml:space="preserve">Hsieh, T. C., Ma, K. H. &amp; Chao, A. (2016) iNEXT: an R package for rarefaction and extrapolation of species diversity (Hill numbers). </w:t>
      </w:r>
      <w:r w:rsidRPr="009521AE">
        <w:rPr>
          <w:rFonts w:asciiTheme="majorHAnsi" w:eastAsia="Calibri" w:hAnsiTheme="majorHAnsi" w:cstheme="majorHAnsi"/>
          <w:i/>
          <w:iCs/>
          <w:color w:val="000000" w:themeColor="text1"/>
          <w:lang w:val="en-US"/>
        </w:rPr>
        <w:t>Methods in Ecology and Evolution</w:t>
      </w:r>
      <w:r w:rsidRPr="009521AE">
        <w:rPr>
          <w:rFonts w:asciiTheme="majorHAnsi" w:eastAsia="Calibri" w:hAnsiTheme="majorHAnsi" w:cstheme="majorHAnsi"/>
          <w:color w:val="000000" w:themeColor="text1"/>
          <w:lang w:val="en-US"/>
        </w:rPr>
        <w:t>, 7, 1451–1456.</w:t>
      </w:r>
    </w:p>
    <w:p w14:paraId="6F8FDE13" w14:textId="0524F1C7" w:rsidR="00F306BD" w:rsidRPr="009521AE" w:rsidRDefault="00F306BD" w:rsidP="00F306BD">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t xml:space="preserve">Isla, J., Jácome-Flores, M., Pareja, D. &amp; Jordano P. (2022) Drivers of individual‐based, antagonistic interaction networks during plant range expansion. </w:t>
      </w:r>
      <w:r w:rsidRPr="009521AE">
        <w:rPr>
          <w:rFonts w:asciiTheme="majorHAnsi" w:eastAsia="Calibri" w:hAnsiTheme="majorHAnsi" w:cstheme="majorHAnsi"/>
          <w:i/>
          <w:iCs/>
          <w:color w:val="000000" w:themeColor="text1"/>
          <w:lang w:val="en-US"/>
        </w:rPr>
        <w:t>Journal of Ecology</w:t>
      </w:r>
      <w:r w:rsidRPr="009521AE">
        <w:rPr>
          <w:rFonts w:asciiTheme="majorHAnsi" w:eastAsia="Calibri" w:hAnsiTheme="majorHAnsi" w:cstheme="majorHAnsi"/>
          <w:color w:val="000000" w:themeColor="text1"/>
          <w:lang w:val="en-US"/>
        </w:rPr>
        <w:t>, 110, 2190–2204.</w:t>
      </w:r>
    </w:p>
    <w:p w14:paraId="50F7AC9C" w14:textId="4E93E1D9" w:rsidR="00CF1145" w:rsidRDefault="00CF1145" w:rsidP="00CF1145">
      <w:pPr>
        <w:spacing w:line="480" w:lineRule="auto"/>
        <w:ind w:left="850" w:hanging="850"/>
        <w:rPr>
          <w:rFonts w:asciiTheme="majorHAnsi" w:eastAsia="Calibri" w:hAnsiTheme="majorHAnsi" w:cstheme="majorHAnsi"/>
          <w:i/>
          <w:iCs/>
          <w:color w:val="000000" w:themeColor="text1"/>
          <w:lang w:val="en-US"/>
        </w:rPr>
      </w:pPr>
      <w:r w:rsidRPr="009521AE">
        <w:rPr>
          <w:rFonts w:asciiTheme="majorHAnsi" w:eastAsia="Calibri" w:hAnsiTheme="majorHAnsi" w:cstheme="majorHAnsi"/>
          <w:color w:val="000000" w:themeColor="text1"/>
          <w:lang w:val="en-US"/>
        </w:rPr>
        <w:lastRenderedPageBreak/>
        <w:t xml:space="preserve">Isla, J., Jácome-Flores, M., Arroyo, J. M. &amp; Jordano, P. (2023) The turnover of plant – frugivore interactions along plant range </w:t>
      </w:r>
      <w:r w:rsidR="007F4AC5" w:rsidRPr="009521AE">
        <w:rPr>
          <w:rFonts w:asciiTheme="majorHAnsi" w:eastAsia="Calibri" w:hAnsiTheme="majorHAnsi" w:cstheme="majorHAnsi"/>
          <w:color w:val="000000" w:themeColor="text1"/>
          <w:lang w:val="en-US"/>
        </w:rPr>
        <w:t>expansion:</w:t>
      </w:r>
      <w:r w:rsidRPr="009521AE">
        <w:rPr>
          <w:rFonts w:asciiTheme="majorHAnsi" w:eastAsia="Calibri" w:hAnsiTheme="majorHAnsi" w:cstheme="majorHAnsi"/>
          <w:color w:val="000000" w:themeColor="text1"/>
          <w:lang w:val="en-US"/>
        </w:rPr>
        <w:t xml:space="preserve"> consequences for natural colonization processes. </w:t>
      </w:r>
      <w:r w:rsidRPr="009521AE">
        <w:rPr>
          <w:rFonts w:asciiTheme="majorHAnsi" w:eastAsia="Calibri" w:hAnsiTheme="majorHAnsi" w:cstheme="majorHAnsi"/>
          <w:i/>
          <w:iCs/>
          <w:color w:val="000000" w:themeColor="text1"/>
          <w:lang w:val="en-US"/>
        </w:rPr>
        <w:t>Proceedings of the Royal Society B: Biological Sciences, 290, 20222547.</w:t>
      </w:r>
    </w:p>
    <w:p w14:paraId="27A271B3" w14:textId="7C8EE978" w:rsidR="00F306BD" w:rsidRPr="00274D0C" w:rsidRDefault="00F306BD" w:rsidP="00F306BD">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t xml:space="preserve">Isla, J., Jácome-Flores, M., </w:t>
      </w:r>
      <w:r>
        <w:rPr>
          <w:rFonts w:asciiTheme="majorHAnsi" w:eastAsia="Calibri" w:hAnsiTheme="majorHAnsi" w:cstheme="majorHAnsi"/>
          <w:color w:val="000000" w:themeColor="text1"/>
          <w:lang w:val="en-US"/>
        </w:rPr>
        <w:t xml:space="preserve">Rigueiro, C., </w:t>
      </w:r>
      <w:r w:rsidRPr="009521AE">
        <w:rPr>
          <w:rFonts w:asciiTheme="majorHAnsi" w:eastAsia="Calibri" w:hAnsiTheme="majorHAnsi" w:cstheme="majorHAnsi"/>
          <w:color w:val="000000" w:themeColor="text1"/>
          <w:lang w:val="en-US"/>
        </w:rPr>
        <w:t>Arroyo, J. M.</w:t>
      </w:r>
      <w:r>
        <w:rPr>
          <w:rFonts w:asciiTheme="majorHAnsi" w:eastAsia="Calibri" w:hAnsiTheme="majorHAnsi" w:cstheme="majorHAnsi"/>
          <w:color w:val="000000" w:themeColor="text1"/>
          <w:lang w:val="en-US"/>
        </w:rPr>
        <w:t xml:space="preserve">, </w:t>
      </w:r>
      <w:r w:rsidRPr="009521AE">
        <w:rPr>
          <w:rFonts w:asciiTheme="majorHAnsi" w:eastAsia="Calibri" w:hAnsiTheme="majorHAnsi" w:cstheme="majorHAnsi"/>
          <w:color w:val="000000" w:themeColor="text1"/>
          <w:lang w:val="en-US"/>
        </w:rPr>
        <w:t>Jordano, P.</w:t>
      </w:r>
      <w:r>
        <w:rPr>
          <w:rFonts w:asciiTheme="majorHAnsi" w:eastAsia="Calibri" w:hAnsiTheme="majorHAnsi" w:cstheme="majorHAnsi"/>
          <w:color w:val="000000" w:themeColor="text1"/>
          <w:lang w:val="en-US"/>
        </w:rPr>
        <w:t>, &amp; García, C.</w:t>
      </w:r>
      <w:r w:rsidRPr="009521AE">
        <w:rPr>
          <w:rFonts w:asciiTheme="majorHAnsi" w:eastAsia="Calibri" w:hAnsiTheme="majorHAnsi" w:cstheme="majorHAnsi"/>
          <w:color w:val="000000" w:themeColor="text1"/>
          <w:lang w:val="en-US"/>
        </w:rPr>
        <w:t xml:space="preserve"> (2023) </w:t>
      </w:r>
      <w:r>
        <w:rPr>
          <w:rFonts w:asciiTheme="majorHAnsi" w:eastAsia="Calibri" w:hAnsiTheme="majorHAnsi" w:cstheme="majorHAnsi"/>
          <w:color w:val="000000" w:themeColor="text1"/>
          <w:lang w:val="en-US"/>
        </w:rPr>
        <w:t xml:space="preserve">Animal-mediated seed dispersal and the demo-genetic configuration across plant </w:t>
      </w:r>
      <w:r w:rsidRPr="00274D0C">
        <w:rPr>
          <w:rFonts w:asciiTheme="majorHAnsi" w:eastAsia="Calibri" w:hAnsiTheme="majorHAnsi" w:cstheme="majorHAnsi"/>
          <w:color w:val="000000" w:themeColor="text1"/>
          <w:lang w:val="en-US"/>
        </w:rPr>
        <w:t>colonization gradients [Data set]. Zenodo.</w:t>
      </w:r>
      <w:r w:rsidR="00274D0C" w:rsidRPr="00274D0C">
        <w:rPr>
          <w:rFonts w:asciiTheme="majorHAnsi" w:eastAsia="Calibri" w:hAnsiTheme="majorHAnsi" w:cstheme="majorHAnsi"/>
          <w:color w:val="000000" w:themeColor="text1"/>
          <w:lang w:val="en-US"/>
        </w:rPr>
        <w:t xml:space="preserve"> </w:t>
      </w:r>
      <w:hyperlink r:id="rId7" w:history="1">
        <w:r w:rsidR="00A37DAC" w:rsidRPr="000A2AD1">
          <w:rPr>
            <w:rStyle w:val="Hyperlink"/>
            <w:rFonts w:asciiTheme="majorHAnsi" w:eastAsia="Calibri" w:hAnsiTheme="majorHAnsi" w:cstheme="majorHAnsi"/>
            <w:lang w:val="en-US"/>
          </w:rPr>
          <w:t>https://doi.org/10.5281/zenodo.10579387</w:t>
        </w:r>
      </w:hyperlink>
      <w:r w:rsidR="00274D0C" w:rsidRPr="00274D0C">
        <w:rPr>
          <w:rFonts w:asciiTheme="majorHAnsi" w:eastAsia="Calibri" w:hAnsiTheme="majorHAnsi" w:cstheme="majorHAnsi"/>
          <w:color w:val="000000" w:themeColor="text1"/>
          <w:lang w:val="en-US"/>
        </w:rPr>
        <w:t xml:space="preserve"> </w:t>
      </w:r>
      <w:r w:rsidRPr="00274D0C">
        <w:rPr>
          <w:rFonts w:asciiTheme="majorHAnsi" w:eastAsia="Calibri" w:hAnsiTheme="majorHAnsi" w:cstheme="majorHAnsi"/>
          <w:color w:val="000000" w:themeColor="text1"/>
          <w:lang w:val="en-US"/>
        </w:rPr>
        <w:t xml:space="preserve"> </w:t>
      </w:r>
    </w:p>
    <w:p w14:paraId="4666E810" w14:textId="3705B945" w:rsidR="00256FF4" w:rsidRPr="009521AE" w:rsidRDefault="00256FF4" w:rsidP="00256FF4">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t xml:space="preserve">Janzen, D.H. (1970) Herbivores and the number of tree species in tropical forests. </w:t>
      </w:r>
      <w:r w:rsidRPr="009521AE">
        <w:rPr>
          <w:rFonts w:asciiTheme="majorHAnsi" w:eastAsia="Calibri" w:hAnsiTheme="majorHAnsi" w:cstheme="majorHAnsi"/>
          <w:i/>
          <w:color w:val="000000" w:themeColor="text1"/>
          <w:lang w:val="en-US"/>
        </w:rPr>
        <w:t>American Naturalist</w:t>
      </w:r>
      <w:r w:rsidRPr="009521AE">
        <w:rPr>
          <w:rFonts w:asciiTheme="majorHAnsi" w:eastAsia="Calibri" w:hAnsiTheme="majorHAnsi" w:cstheme="majorHAnsi"/>
          <w:color w:val="000000" w:themeColor="text1"/>
          <w:lang w:val="en-US"/>
        </w:rPr>
        <w:t>, 104, 501–528.</w:t>
      </w:r>
    </w:p>
    <w:p w14:paraId="7E525D89" w14:textId="3143E4B1" w:rsidR="00CF1145" w:rsidRDefault="00CF1145" w:rsidP="00CF1145">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t xml:space="preserve">Jordano, P. (1993) Geographical ecology and variation of plant-seed disperser interactions: southern Spanish junipers and frugivorous thrushes. </w:t>
      </w:r>
      <w:r w:rsidRPr="009521AE">
        <w:rPr>
          <w:rFonts w:asciiTheme="majorHAnsi" w:eastAsia="Calibri" w:hAnsiTheme="majorHAnsi" w:cstheme="majorHAnsi"/>
          <w:i/>
          <w:iCs/>
          <w:color w:val="000000" w:themeColor="text1"/>
          <w:lang w:val="en-US"/>
        </w:rPr>
        <w:t>Vegetatio,</w:t>
      </w:r>
      <w:r w:rsidRPr="009521AE">
        <w:rPr>
          <w:rFonts w:asciiTheme="majorHAnsi" w:eastAsia="Calibri" w:hAnsiTheme="majorHAnsi" w:cstheme="majorHAnsi"/>
          <w:color w:val="000000" w:themeColor="text1"/>
          <w:lang w:val="en-US"/>
        </w:rPr>
        <w:t xml:space="preserve"> 108, 85–104.</w:t>
      </w:r>
    </w:p>
    <w:p w14:paraId="14A931D2" w14:textId="0CF694B6" w:rsidR="004657C7" w:rsidRPr="001B4A5E" w:rsidRDefault="004657C7" w:rsidP="004657C7">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t xml:space="preserve">Jordano, P. &amp; Schupp, E.W. (2000) Seed disperser effectiveness: The quantity component and patterns of seed rain for </w:t>
      </w:r>
      <w:r w:rsidRPr="00800146">
        <w:rPr>
          <w:rFonts w:asciiTheme="majorHAnsi" w:eastAsia="Calibri" w:hAnsiTheme="majorHAnsi" w:cstheme="majorHAnsi"/>
          <w:i/>
          <w:color w:val="000000" w:themeColor="text1"/>
          <w:lang w:val="en-US"/>
        </w:rPr>
        <w:t>Prunus mahaleb</w:t>
      </w:r>
      <w:r w:rsidRPr="009521AE">
        <w:rPr>
          <w:rFonts w:asciiTheme="majorHAnsi" w:eastAsia="Calibri" w:hAnsiTheme="majorHAnsi" w:cstheme="majorHAnsi"/>
          <w:color w:val="000000" w:themeColor="text1"/>
          <w:lang w:val="en-US"/>
        </w:rPr>
        <w:t xml:space="preserve">. </w:t>
      </w:r>
      <w:r w:rsidRPr="00800146">
        <w:rPr>
          <w:rFonts w:asciiTheme="majorHAnsi" w:eastAsia="Calibri" w:hAnsiTheme="majorHAnsi" w:cstheme="majorHAnsi"/>
          <w:i/>
          <w:iCs/>
          <w:color w:val="000000" w:themeColor="text1"/>
          <w:lang w:val="en-US"/>
        </w:rPr>
        <w:t>Ecological Monographs,</w:t>
      </w:r>
      <w:r w:rsidRPr="00800146">
        <w:rPr>
          <w:rFonts w:asciiTheme="majorHAnsi" w:eastAsia="Calibri" w:hAnsiTheme="majorHAnsi" w:cstheme="majorHAnsi"/>
          <w:color w:val="000000" w:themeColor="text1"/>
          <w:lang w:val="en-US"/>
        </w:rPr>
        <w:t xml:space="preserve"> 70, 591–615. </w:t>
      </w:r>
    </w:p>
    <w:p w14:paraId="695DF85E" w14:textId="77777777" w:rsidR="004657C7" w:rsidRPr="009521AE" w:rsidRDefault="004657C7" w:rsidP="004657C7">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t xml:space="preserve">Jordano, P. &amp; Godoy, J. A. (2002) Frugivore-generated seed shadows: a landscape view of demographic and genetic effects. </w:t>
      </w:r>
      <w:r w:rsidRPr="009521AE">
        <w:rPr>
          <w:rFonts w:asciiTheme="majorHAnsi" w:eastAsia="Calibri" w:hAnsiTheme="majorHAnsi" w:cstheme="majorHAnsi"/>
          <w:i/>
          <w:iCs/>
          <w:color w:val="000000" w:themeColor="text1"/>
          <w:lang w:val="en-US"/>
        </w:rPr>
        <w:t xml:space="preserve">Seed dispersal and frugivory: ecology, evolution and conservation. </w:t>
      </w:r>
      <w:r w:rsidRPr="009521AE">
        <w:rPr>
          <w:rFonts w:asciiTheme="majorHAnsi" w:eastAsia="Calibri" w:hAnsiTheme="majorHAnsi" w:cstheme="majorHAnsi"/>
          <w:color w:val="000000" w:themeColor="text1"/>
          <w:lang w:val="en-US"/>
        </w:rPr>
        <w:t>(eds. Levey, D., Silva, W. &amp; Galetti, M.), CAB International, Wallingford, UK 305–321.</w:t>
      </w:r>
    </w:p>
    <w:p w14:paraId="07A00DE9" w14:textId="72CE9B84" w:rsidR="00AA53EC" w:rsidRPr="002034AF" w:rsidRDefault="00AA53EC" w:rsidP="004657C7">
      <w:pPr>
        <w:spacing w:before="100" w:beforeAutospacing="1" w:after="100" w:afterAutospacing="1" w:line="480" w:lineRule="auto"/>
        <w:ind w:left="480" w:hanging="480"/>
        <w:rPr>
          <w:rFonts w:asciiTheme="majorHAnsi" w:hAnsiTheme="majorHAnsi" w:cstheme="majorHAnsi"/>
          <w:lang w:val="en-US"/>
        </w:rPr>
      </w:pPr>
      <w:r w:rsidRPr="002034AF">
        <w:rPr>
          <w:rFonts w:asciiTheme="majorHAnsi" w:hAnsiTheme="majorHAnsi" w:cstheme="majorHAnsi"/>
        </w:rPr>
        <w:t>Jordano, P., García, C., Godoy, J. A., &amp; García-Casta</w:t>
      </w:r>
      <w:r w:rsidR="004657C7" w:rsidRPr="002034AF">
        <w:rPr>
          <w:rFonts w:asciiTheme="majorHAnsi" w:hAnsiTheme="majorHAnsi" w:cstheme="majorHAnsi"/>
        </w:rPr>
        <w:t>ñ</w:t>
      </w:r>
      <w:r w:rsidRPr="002034AF">
        <w:rPr>
          <w:rFonts w:asciiTheme="majorHAnsi" w:hAnsiTheme="majorHAnsi" w:cstheme="majorHAnsi"/>
        </w:rPr>
        <w:t xml:space="preserve">o, J. L. (2007). </w:t>
      </w:r>
      <w:r w:rsidRPr="002034AF">
        <w:rPr>
          <w:rFonts w:asciiTheme="majorHAnsi" w:hAnsiTheme="majorHAnsi" w:cstheme="majorHAnsi"/>
          <w:lang w:val="en-US"/>
        </w:rPr>
        <w:t xml:space="preserve">Differential contribution of frugivores to complex seed dispersal patterns. </w:t>
      </w:r>
      <w:r w:rsidRPr="002034AF">
        <w:rPr>
          <w:rFonts w:asciiTheme="majorHAnsi" w:hAnsiTheme="majorHAnsi" w:cstheme="majorHAnsi"/>
          <w:i/>
          <w:iCs/>
          <w:lang w:val="en-US"/>
        </w:rPr>
        <w:t>Proceedings of the National Academy of Sciences</w:t>
      </w:r>
      <w:r w:rsidRPr="002034AF">
        <w:rPr>
          <w:rFonts w:asciiTheme="majorHAnsi" w:hAnsiTheme="majorHAnsi" w:cstheme="majorHAnsi"/>
          <w:lang w:val="en-US"/>
        </w:rPr>
        <w:t xml:space="preserve">, </w:t>
      </w:r>
      <w:r w:rsidRPr="002034AF">
        <w:rPr>
          <w:rFonts w:asciiTheme="majorHAnsi" w:hAnsiTheme="majorHAnsi" w:cstheme="majorHAnsi"/>
          <w:i/>
          <w:iCs/>
          <w:lang w:val="en-US"/>
        </w:rPr>
        <w:t>104</w:t>
      </w:r>
      <w:r w:rsidRPr="002034AF">
        <w:rPr>
          <w:rFonts w:asciiTheme="majorHAnsi" w:hAnsiTheme="majorHAnsi" w:cstheme="majorHAnsi"/>
          <w:lang w:val="en-US"/>
        </w:rPr>
        <w:t>, 3278–3282.</w:t>
      </w:r>
    </w:p>
    <w:p w14:paraId="4C903613" w14:textId="5E1E2327" w:rsidR="004657C7" w:rsidRPr="00800146" w:rsidRDefault="004657C7" w:rsidP="002034AF">
      <w:pPr>
        <w:spacing w:before="100" w:beforeAutospacing="1" w:after="100" w:afterAutospacing="1" w:line="480" w:lineRule="auto"/>
        <w:ind w:left="480" w:hanging="480"/>
        <w:rPr>
          <w:rFonts w:asciiTheme="majorHAnsi" w:hAnsiTheme="majorHAnsi" w:cstheme="majorHAnsi"/>
          <w:lang w:val="en-US"/>
        </w:rPr>
      </w:pPr>
      <w:r w:rsidRPr="002034AF">
        <w:rPr>
          <w:rFonts w:asciiTheme="majorHAnsi" w:hAnsiTheme="majorHAnsi" w:cstheme="majorHAnsi"/>
          <w:lang w:val="en-US"/>
        </w:rPr>
        <w:lastRenderedPageBreak/>
        <w:t xml:space="preserve">Jordano, P. (2017). What is long-distance dispersal? And a taxonomy of dispersal events. </w:t>
      </w:r>
      <w:r w:rsidRPr="002034AF">
        <w:rPr>
          <w:rFonts w:asciiTheme="majorHAnsi" w:hAnsiTheme="majorHAnsi" w:cstheme="majorHAnsi"/>
          <w:i/>
          <w:iCs/>
          <w:lang w:val="en-US"/>
        </w:rPr>
        <w:t>Journal of Ecology</w:t>
      </w:r>
      <w:r w:rsidRPr="002034AF">
        <w:rPr>
          <w:rFonts w:asciiTheme="majorHAnsi" w:hAnsiTheme="majorHAnsi" w:cstheme="majorHAnsi"/>
          <w:lang w:val="en-US"/>
        </w:rPr>
        <w:t xml:space="preserve">, </w:t>
      </w:r>
      <w:r w:rsidRPr="002034AF">
        <w:rPr>
          <w:rFonts w:asciiTheme="majorHAnsi" w:hAnsiTheme="majorHAnsi" w:cstheme="majorHAnsi"/>
          <w:i/>
          <w:iCs/>
          <w:lang w:val="en-US"/>
        </w:rPr>
        <w:t>105</w:t>
      </w:r>
      <w:r w:rsidRPr="002034AF">
        <w:rPr>
          <w:rFonts w:asciiTheme="majorHAnsi" w:hAnsiTheme="majorHAnsi" w:cstheme="majorHAnsi"/>
          <w:lang w:val="en-US"/>
        </w:rPr>
        <w:t>, 75–84.</w:t>
      </w:r>
    </w:p>
    <w:p w14:paraId="52480069" w14:textId="03371ECC" w:rsidR="00CF1145" w:rsidRPr="009521AE" w:rsidRDefault="00CF1145" w:rsidP="004657C7">
      <w:pPr>
        <w:spacing w:line="480" w:lineRule="auto"/>
        <w:ind w:left="850" w:hanging="850"/>
        <w:rPr>
          <w:rFonts w:asciiTheme="majorHAnsi" w:eastAsia="Calibri" w:hAnsiTheme="majorHAnsi" w:cstheme="majorHAnsi"/>
          <w:color w:val="000000" w:themeColor="text1"/>
          <w:lang w:val="en-US"/>
        </w:rPr>
      </w:pPr>
      <w:r w:rsidRPr="004657C7">
        <w:rPr>
          <w:rFonts w:asciiTheme="majorHAnsi" w:eastAsia="Calibri" w:hAnsiTheme="majorHAnsi" w:cstheme="majorHAnsi"/>
          <w:color w:val="000000" w:themeColor="text1"/>
          <w:lang w:val="en-US"/>
        </w:rPr>
        <w:t>Jordano, P. (2014) Fruits and frugivory.</w:t>
      </w:r>
      <w:r w:rsidR="004657C7">
        <w:rPr>
          <w:rFonts w:asciiTheme="majorHAnsi" w:eastAsia="Calibri" w:hAnsiTheme="majorHAnsi" w:cstheme="majorHAnsi"/>
          <w:color w:val="000000" w:themeColor="text1"/>
          <w:lang w:val="en-US"/>
        </w:rPr>
        <w:t xml:space="preserve"> </w:t>
      </w:r>
      <w:r w:rsidR="000F4007" w:rsidRPr="004657C7">
        <w:rPr>
          <w:rFonts w:asciiTheme="majorHAnsi" w:eastAsia="Calibri" w:hAnsiTheme="majorHAnsi" w:cstheme="majorHAnsi"/>
          <w:color w:val="000000" w:themeColor="text1"/>
          <w:lang w:val="en-US"/>
        </w:rPr>
        <w:t>In</w:t>
      </w:r>
      <w:r w:rsidRPr="004657C7">
        <w:rPr>
          <w:rFonts w:asciiTheme="majorHAnsi" w:eastAsia="Calibri" w:hAnsiTheme="majorHAnsi" w:cstheme="majorHAnsi"/>
          <w:color w:val="000000" w:themeColor="text1"/>
          <w:lang w:val="en-US"/>
        </w:rPr>
        <w:t xml:space="preserve"> </w:t>
      </w:r>
      <w:r w:rsidRPr="004657C7">
        <w:rPr>
          <w:rFonts w:asciiTheme="majorHAnsi" w:eastAsia="Calibri" w:hAnsiTheme="majorHAnsi" w:cstheme="majorHAnsi"/>
          <w:i/>
          <w:iCs/>
          <w:color w:val="000000" w:themeColor="text1"/>
          <w:lang w:val="en-US"/>
        </w:rPr>
        <w:t>Seeds:</w:t>
      </w:r>
      <w:r w:rsidRPr="009521AE">
        <w:rPr>
          <w:rFonts w:asciiTheme="majorHAnsi" w:eastAsia="Calibri" w:hAnsiTheme="majorHAnsi" w:cstheme="majorHAnsi"/>
          <w:i/>
          <w:iCs/>
          <w:color w:val="000000" w:themeColor="text1"/>
          <w:lang w:val="en-US"/>
        </w:rPr>
        <w:t xml:space="preserve"> the ecology of regeneration in plant communities. </w:t>
      </w:r>
      <w:r w:rsidRPr="009521AE">
        <w:rPr>
          <w:rFonts w:asciiTheme="majorHAnsi" w:eastAsia="Calibri" w:hAnsiTheme="majorHAnsi" w:cstheme="majorHAnsi"/>
          <w:color w:val="000000" w:themeColor="text1"/>
          <w:lang w:val="en-US"/>
        </w:rPr>
        <w:t> 3</w:t>
      </w:r>
      <w:r w:rsidRPr="009521AE">
        <w:rPr>
          <w:rFonts w:asciiTheme="majorHAnsi" w:eastAsia="Calibri" w:hAnsiTheme="majorHAnsi" w:cstheme="majorHAnsi"/>
          <w:color w:val="000000" w:themeColor="text1"/>
          <w:vertAlign w:val="superscript"/>
          <w:lang w:val="en-US"/>
        </w:rPr>
        <w:t>rd</w:t>
      </w:r>
      <w:r w:rsidRPr="009521AE">
        <w:rPr>
          <w:rFonts w:asciiTheme="majorHAnsi" w:eastAsia="Calibri" w:hAnsiTheme="majorHAnsi" w:cstheme="majorHAnsi"/>
          <w:color w:val="000000" w:themeColor="text1"/>
          <w:lang w:val="en-US"/>
        </w:rPr>
        <w:t xml:space="preserve"> edition </w:t>
      </w:r>
      <w:r w:rsidRPr="009521AE">
        <w:rPr>
          <w:rFonts w:asciiTheme="majorHAnsi" w:eastAsia="Calibri" w:hAnsiTheme="majorHAnsi" w:cstheme="majorHAnsi"/>
          <w:i/>
          <w:iCs/>
          <w:color w:val="000000" w:themeColor="text1"/>
          <w:lang w:val="en-US"/>
        </w:rPr>
        <w:t>(</w:t>
      </w:r>
      <w:r w:rsidRPr="009521AE">
        <w:rPr>
          <w:rFonts w:asciiTheme="majorHAnsi" w:eastAsia="Calibri" w:hAnsiTheme="majorHAnsi" w:cstheme="majorHAnsi"/>
          <w:color w:val="000000" w:themeColor="text1"/>
          <w:lang w:val="en-US"/>
        </w:rPr>
        <w:t>ed. Gallagher, R. S.) CABI, Wallingford, UK.</w:t>
      </w:r>
    </w:p>
    <w:p w14:paraId="2F44A066" w14:textId="77777777" w:rsidR="00CF1145" w:rsidRPr="004657C7" w:rsidRDefault="00CF1145" w:rsidP="00CF1145">
      <w:pPr>
        <w:spacing w:line="480" w:lineRule="auto"/>
        <w:ind w:left="850" w:hanging="850"/>
        <w:rPr>
          <w:rFonts w:asciiTheme="majorHAnsi" w:eastAsia="Calibri" w:hAnsiTheme="majorHAnsi" w:cstheme="majorHAnsi"/>
          <w:color w:val="000000" w:themeColor="text1"/>
        </w:rPr>
      </w:pPr>
      <w:r w:rsidRPr="009521AE">
        <w:rPr>
          <w:rFonts w:asciiTheme="majorHAnsi" w:eastAsia="Calibri" w:hAnsiTheme="majorHAnsi" w:cstheme="majorHAnsi"/>
          <w:color w:val="000000" w:themeColor="text1"/>
          <w:lang w:val="en-US"/>
        </w:rPr>
        <w:t xml:space="preserve">Karubian, J., Sork, V. L., Roorda, T., Durães, R. &amp; Smith, T. B. (2010) Destination-based seed dispersal homogenizes genetic structure of a tropical palm. </w:t>
      </w:r>
      <w:r w:rsidRPr="004657C7">
        <w:rPr>
          <w:rFonts w:asciiTheme="majorHAnsi" w:eastAsia="Calibri" w:hAnsiTheme="majorHAnsi" w:cstheme="majorHAnsi"/>
          <w:i/>
          <w:iCs/>
          <w:color w:val="000000" w:themeColor="text1"/>
        </w:rPr>
        <w:t>Molecular Ecology,</w:t>
      </w:r>
      <w:r w:rsidRPr="004657C7">
        <w:rPr>
          <w:rFonts w:asciiTheme="majorHAnsi" w:eastAsia="Calibri" w:hAnsiTheme="majorHAnsi" w:cstheme="majorHAnsi"/>
          <w:color w:val="000000" w:themeColor="text1"/>
        </w:rPr>
        <w:t xml:space="preserve"> 19, 1745–1753.</w:t>
      </w:r>
    </w:p>
    <w:p w14:paraId="330A8D79" w14:textId="4BD3A833" w:rsidR="00EB3800" w:rsidRPr="002034AF" w:rsidRDefault="00EB3800" w:rsidP="002034AF">
      <w:pPr>
        <w:spacing w:before="100" w:beforeAutospacing="1" w:after="100" w:afterAutospacing="1" w:line="480" w:lineRule="auto"/>
        <w:ind w:left="480" w:hanging="480"/>
        <w:rPr>
          <w:rFonts w:asciiTheme="majorHAnsi" w:hAnsiTheme="majorHAnsi" w:cstheme="majorHAnsi"/>
          <w:lang w:val="en-US"/>
        </w:rPr>
      </w:pPr>
      <w:r w:rsidRPr="002034AF">
        <w:rPr>
          <w:rFonts w:asciiTheme="majorHAnsi" w:hAnsiTheme="majorHAnsi" w:cstheme="majorHAnsi"/>
        </w:rPr>
        <w:t xml:space="preserve">La Mantia, T., Rühl, J., Massa, B., Pipitone, S., Lo Verde, G., &amp; Bueno, R. S. (2019). </w:t>
      </w:r>
      <w:r w:rsidRPr="002034AF">
        <w:rPr>
          <w:rFonts w:asciiTheme="majorHAnsi" w:hAnsiTheme="majorHAnsi" w:cstheme="majorHAnsi"/>
          <w:lang w:val="en-US"/>
        </w:rPr>
        <w:t xml:space="preserve">Vertebrate-mediated seed rain and artificial perches contribute to overcome seed dispersal limitation in a Mediterranean old field. </w:t>
      </w:r>
      <w:r w:rsidRPr="002034AF">
        <w:rPr>
          <w:rFonts w:asciiTheme="majorHAnsi" w:hAnsiTheme="majorHAnsi" w:cstheme="majorHAnsi"/>
          <w:i/>
          <w:iCs/>
          <w:lang w:val="en-US"/>
        </w:rPr>
        <w:t>Restoration Ecology</w:t>
      </w:r>
      <w:r w:rsidRPr="002034AF">
        <w:rPr>
          <w:rFonts w:asciiTheme="majorHAnsi" w:hAnsiTheme="majorHAnsi" w:cstheme="majorHAnsi"/>
          <w:lang w:val="en-US"/>
        </w:rPr>
        <w:t xml:space="preserve">, </w:t>
      </w:r>
      <w:r w:rsidRPr="002034AF">
        <w:rPr>
          <w:rFonts w:asciiTheme="majorHAnsi" w:hAnsiTheme="majorHAnsi" w:cstheme="majorHAnsi"/>
          <w:i/>
          <w:iCs/>
          <w:lang w:val="en-US"/>
        </w:rPr>
        <w:t>27</w:t>
      </w:r>
      <w:r w:rsidRPr="002034AF">
        <w:rPr>
          <w:rFonts w:asciiTheme="majorHAnsi" w:hAnsiTheme="majorHAnsi" w:cstheme="majorHAnsi"/>
          <w:lang w:val="en-US"/>
        </w:rPr>
        <w:t>(6), 1393–1400.</w:t>
      </w:r>
    </w:p>
    <w:p w14:paraId="48A8DA89" w14:textId="77777777" w:rsidR="00CF1145" w:rsidRPr="009521AE" w:rsidRDefault="00CF1145" w:rsidP="00EB3800">
      <w:pPr>
        <w:spacing w:line="480" w:lineRule="auto"/>
        <w:ind w:left="850" w:hanging="850"/>
        <w:rPr>
          <w:rFonts w:asciiTheme="majorHAnsi" w:eastAsia="Calibri" w:hAnsiTheme="majorHAnsi" w:cstheme="majorHAnsi"/>
          <w:color w:val="000000" w:themeColor="text1"/>
          <w:lang w:val="en-US"/>
        </w:rPr>
      </w:pPr>
      <w:r w:rsidRPr="00EB3800">
        <w:rPr>
          <w:rFonts w:asciiTheme="majorHAnsi" w:eastAsia="Calibri" w:hAnsiTheme="majorHAnsi" w:cstheme="majorHAnsi"/>
          <w:color w:val="000000" w:themeColor="text1"/>
          <w:lang w:val="en-US"/>
        </w:rPr>
        <w:t>Lavabre, J. E., Gilarranz, L. J., Fortuna, M. A. &amp;</w:t>
      </w:r>
      <w:r w:rsidRPr="009521AE">
        <w:rPr>
          <w:rFonts w:asciiTheme="majorHAnsi" w:eastAsia="Calibri" w:hAnsiTheme="majorHAnsi" w:cstheme="majorHAnsi"/>
          <w:color w:val="000000" w:themeColor="text1"/>
          <w:lang w:val="en-US"/>
        </w:rPr>
        <w:t xml:space="preserve"> Bascompte, J. (2016) How does the functional diversity of frugivorous birds shape the spatial pattern of seed dispersal: A case study in a relict plant species. </w:t>
      </w:r>
      <w:r w:rsidRPr="009521AE">
        <w:rPr>
          <w:rFonts w:asciiTheme="majorHAnsi" w:eastAsia="Calibri" w:hAnsiTheme="majorHAnsi" w:cstheme="majorHAnsi"/>
          <w:i/>
          <w:iCs/>
          <w:color w:val="000000" w:themeColor="text1"/>
          <w:lang w:val="en-US"/>
        </w:rPr>
        <w:t xml:space="preserve">Philosophical Transactions of the Royal Society of London. Series B, Biological Sciences, </w:t>
      </w:r>
      <w:r w:rsidRPr="009521AE">
        <w:rPr>
          <w:rFonts w:asciiTheme="majorHAnsi" w:eastAsia="Calibri" w:hAnsiTheme="majorHAnsi" w:cstheme="majorHAnsi"/>
          <w:color w:val="000000" w:themeColor="text1"/>
          <w:lang w:val="en-US"/>
        </w:rPr>
        <w:t>371, 20150280.</w:t>
      </w:r>
    </w:p>
    <w:p w14:paraId="10D495B6" w14:textId="77777777" w:rsidR="00CF1145" w:rsidRPr="009521AE" w:rsidRDefault="00CF1145" w:rsidP="00CF1145">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t xml:space="preserve">Le Corre, V., Machon, N., Petit, R. J. &amp; Kremer, A. (1997) Colonization with long-distance seed dispersal and genetic structure of maternally inherited genes in forest trees: a simulation study. </w:t>
      </w:r>
      <w:r w:rsidRPr="009521AE">
        <w:rPr>
          <w:rFonts w:asciiTheme="majorHAnsi" w:eastAsia="Calibri" w:hAnsiTheme="majorHAnsi" w:cstheme="majorHAnsi"/>
          <w:i/>
          <w:iCs/>
          <w:color w:val="000000" w:themeColor="text1"/>
          <w:lang w:val="en-US"/>
        </w:rPr>
        <w:t>Genetics Research,</w:t>
      </w:r>
      <w:r w:rsidRPr="009521AE">
        <w:rPr>
          <w:rFonts w:asciiTheme="majorHAnsi" w:eastAsia="Calibri" w:hAnsiTheme="majorHAnsi" w:cstheme="majorHAnsi"/>
          <w:color w:val="000000" w:themeColor="text1"/>
          <w:lang w:val="en-US"/>
        </w:rPr>
        <w:t xml:space="preserve"> 69, 117–125.</w:t>
      </w:r>
    </w:p>
    <w:p w14:paraId="468015B9" w14:textId="77777777" w:rsidR="00CF1145" w:rsidRPr="009521AE" w:rsidRDefault="00CF1145" w:rsidP="00CF1145">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t xml:space="preserve">Le Corre, V. &amp; Kremer, A. (1998) Cumulative effects of founding events during colonisation on genetic diversity and differentiation in an island and stepping-stone model. </w:t>
      </w:r>
      <w:r w:rsidRPr="009521AE">
        <w:rPr>
          <w:rFonts w:asciiTheme="majorHAnsi" w:eastAsia="Calibri" w:hAnsiTheme="majorHAnsi" w:cstheme="majorHAnsi"/>
          <w:i/>
          <w:iCs/>
          <w:color w:val="000000" w:themeColor="text1"/>
          <w:lang w:val="en-US"/>
        </w:rPr>
        <w:t xml:space="preserve">Journal of Evolutionary Biology, </w:t>
      </w:r>
      <w:r w:rsidRPr="009521AE">
        <w:rPr>
          <w:rFonts w:asciiTheme="majorHAnsi" w:eastAsia="Calibri" w:hAnsiTheme="majorHAnsi" w:cstheme="majorHAnsi"/>
          <w:color w:val="000000" w:themeColor="text1"/>
          <w:lang w:val="en-US"/>
        </w:rPr>
        <w:t>11, 495–512.</w:t>
      </w:r>
    </w:p>
    <w:p w14:paraId="3ACE334C" w14:textId="2FAE27E1" w:rsidR="00CF1145" w:rsidRPr="009521AE" w:rsidRDefault="00CF1145" w:rsidP="00CF1145">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lastRenderedPageBreak/>
        <w:t xml:space="preserve">Livingston, R. B. (1972) Influence of birds, stones and soil on the establishment of pasture juniper, </w:t>
      </w:r>
      <w:r w:rsidRPr="009521AE">
        <w:rPr>
          <w:rFonts w:asciiTheme="majorHAnsi" w:eastAsia="Calibri" w:hAnsiTheme="majorHAnsi" w:cstheme="majorHAnsi"/>
          <w:i/>
          <w:iCs/>
          <w:color w:val="000000" w:themeColor="text1"/>
          <w:lang w:val="en-US"/>
        </w:rPr>
        <w:t>Juniperus communis</w:t>
      </w:r>
      <w:r w:rsidRPr="009521AE">
        <w:rPr>
          <w:rFonts w:asciiTheme="majorHAnsi" w:eastAsia="Calibri" w:hAnsiTheme="majorHAnsi" w:cstheme="majorHAnsi"/>
          <w:color w:val="000000" w:themeColor="text1"/>
          <w:lang w:val="en-US"/>
        </w:rPr>
        <w:t xml:space="preserve">, and red cedar, </w:t>
      </w:r>
      <w:r w:rsidRPr="009521AE">
        <w:rPr>
          <w:rFonts w:asciiTheme="majorHAnsi" w:eastAsia="Calibri" w:hAnsiTheme="majorHAnsi" w:cstheme="majorHAnsi"/>
          <w:i/>
          <w:iCs/>
          <w:color w:val="000000" w:themeColor="text1"/>
          <w:lang w:val="en-US"/>
        </w:rPr>
        <w:t>J. virginiana</w:t>
      </w:r>
      <w:r w:rsidRPr="009521AE">
        <w:rPr>
          <w:rFonts w:asciiTheme="majorHAnsi" w:eastAsia="Calibri" w:hAnsiTheme="majorHAnsi" w:cstheme="majorHAnsi"/>
          <w:color w:val="000000" w:themeColor="text1"/>
          <w:lang w:val="en-US"/>
        </w:rPr>
        <w:t xml:space="preserve"> in New England pastures. </w:t>
      </w:r>
      <w:r w:rsidRPr="009521AE">
        <w:rPr>
          <w:rFonts w:asciiTheme="majorHAnsi" w:eastAsia="Calibri" w:hAnsiTheme="majorHAnsi" w:cstheme="majorHAnsi"/>
          <w:i/>
          <w:iCs/>
          <w:color w:val="000000" w:themeColor="text1"/>
          <w:lang w:val="en-US"/>
        </w:rPr>
        <w:t>Ecology</w:t>
      </w:r>
      <w:r w:rsidR="004C0A0F" w:rsidRPr="009521AE">
        <w:rPr>
          <w:rFonts w:asciiTheme="majorHAnsi" w:eastAsia="Calibri" w:hAnsiTheme="majorHAnsi" w:cstheme="majorHAnsi"/>
          <w:i/>
          <w:iCs/>
          <w:color w:val="000000" w:themeColor="text1"/>
          <w:lang w:val="en-US"/>
        </w:rPr>
        <w:t>,</w:t>
      </w:r>
      <w:r w:rsidRPr="009521AE">
        <w:rPr>
          <w:rFonts w:asciiTheme="majorHAnsi" w:eastAsia="Calibri" w:hAnsiTheme="majorHAnsi" w:cstheme="majorHAnsi"/>
          <w:color w:val="000000" w:themeColor="text1"/>
          <w:lang w:val="en-US"/>
        </w:rPr>
        <w:t xml:space="preserve"> 53, 1141–1147.</w:t>
      </w:r>
    </w:p>
    <w:p w14:paraId="1392C354" w14:textId="6BC33A63" w:rsidR="00CF1145" w:rsidRPr="009521AE" w:rsidRDefault="00CF1145" w:rsidP="00CF1145">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t xml:space="preserve">Lloret, F., Jaime, L. A., Margalef-Marrase, J., Pérez-Navarro, M. A. &amp; Batllori, E. (2022) Short-term forest resilience after drought-induced die-off in Southwestern European forests. </w:t>
      </w:r>
      <w:r w:rsidRPr="009521AE">
        <w:rPr>
          <w:rFonts w:asciiTheme="majorHAnsi" w:eastAsia="Calibri" w:hAnsiTheme="majorHAnsi" w:cstheme="majorHAnsi"/>
          <w:i/>
          <w:iCs/>
          <w:color w:val="000000" w:themeColor="text1"/>
          <w:lang w:val="en-US"/>
        </w:rPr>
        <w:t>Science of Total Environment.</w:t>
      </w:r>
      <w:r w:rsidRPr="009521AE">
        <w:rPr>
          <w:rFonts w:asciiTheme="majorHAnsi" w:eastAsia="Calibri" w:hAnsiTheme="majorHAnsi" w:cstheme="majorHAnsi"/>
          <w:color w:val="000000" w:themeColor="text1"/>
          <w:lang w:val="en-US"/>
        </w:rPr>
        <w:t xml:space="preserve"> 806.</w:t>
      </w:r>
    </w:p>
    <w:p w14:paraId="005C2365" w14:textId="77777777" w:rsidR="00CF1145" w:rsidRPr="009521AE" w:rsidRDefault="00CF1145" w:rsidP="00CF1145">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t xml:space="preserve">Paulose, J. &amp; Hallatschek, O. (2020) The impact of long-range dispersal on gene surfing. </w:t>
      </w:r>
      <w:r w:rsidRPr="009521AE">
        <w:rPr>
          <w:rFonts w:asciiTheme="majorHAnsi" w:eastAsia="Calibri" w:hAnsiTheme="majorHAnsi" w:cstheme="majorHAnsi"/>
          <w:i/>
          <w:iCs/>
          <w:color w:val="000000" w:themeColor="text1"/>
          <w:lang w:val="en-US"/>
        </w:rPr>
        <w:t>PNAS,</w:t>
      </w:r>
      <w:r w:rsidRPr="009521AE">
        <w:rPr>
          <w:rFonts w:asciiTheme="majorHAnsi" w:eastAsia="Calibri" w:hAnsiTheme="majorHAnsi" w:cstheme="majorHAnsi"/>
          <w:color w:val="000000" w:themeColor="text1"/>
          <w:lang w:val="en-US"/>
        </w:rPr>
        <w:t xml:space="preserve"> 117, 7584–7593.</w:t>
      </w:r>
    </w:p>
    <w:p w14:paraId="69C67DCE" w14:textId="4C10F827" w:rsidR="00CF1145" w:rsidRDefault="00CF1145" w:rsidP="00CF1145">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t xml:space="preserve">Peakall, R. &amp; Smouse, P. E. (2012) GenALEx 6.5: Genetic analysis in Excel. Population genetic software for teaching and research-an update. </w:t>
      </w:r>
      <w:r w:rsidRPr="009521AE">
        <w:rPr>
          <w:rFonts w:asciiTheme="majorHAnsi" w:eastAsia="Calibri" w:hAnsiTheme="majorHAnsi" w:cstheme="majorHAnsi"/>
          <w:i/>
          <w:iCs/>
          <w:color w:val="000000" w:themeColor="text1"/>
          <w:lang w:val="en-US"/>
        </w:rPr>
        <w:t>Bioinformatics</w:t>
      </w:r>
      <w:r w:rsidRPr="009521AE">
        <w:rPr>
          <w:rFonts w:asciiTheme="majorHAnsi" w:eastAsia="Calibri" w:hAnsiTheme="majorHAnsi" w:cstheme="majorHAnsi"/>
          <w:color w:val="000000" w:themeColor="text1"/>
          <w:lang w:val="en-US"/>
        </w:rPr>
        <w:t xml:space="preserve"> 28, 2537–2539.</w:t>
      </w:r>
    </w:p>
    <w:p w14:paraId="420CDC4A" w14:textId="08761170" w:rsidR="001F21A2" w:rsidRPr="00F816C8" w:rsidRDefault="001F21A2" w:rsidP="001F21A2">
      <w:pPr>
        <w:spacing w:line="480" w:lineRule="auto"/>
        <w:ind w:left="850" w:hanging="850"/>
        <w:rPr>
          <w:rFonts w:asciiTheme="majorHAnsi" w:eastAsia="Calibri" w:hAnsiTheme="majorHAnsi" w:cstheme="majorHAnsi"/>
          <w:color w:val="000000" w:themeColor="text1"/>
          <w:lang w:val="en-US"/>
        </w:rPr>
      </w:pPr>
      <w:r w:rsidRPr="001F21A2">
        <w:rPr>
          <w:rFonts w:asciiTheme="majorHAnsi" w:eastAsia="Calibri" w:hAnsiTheme="majorHAnsi" w:cstheme="majorHAnsi"/>
          <w:color w:val="000000" w:themeColor="text1"/>
        </w:rPr>
        <w:t xml:space="preserve">Pérez-Méndez, N., Jordano, P., García, C., &amp; Valido, A. (2016). </w:t>
      </w:r>
      <w:r w:rsidRPr="00800146">
        <w:rPr>
          <w:rFonts w:asciiTheme="majorHAnsi" w:eastAsia="Calibri" w:hAnsiTheme="majorHAnsi" w:cstheme="majorHAnsi"/>
          <w:color w:val="000000" w:themeColor="text1"/>
          <w:lang w:val="en-US"/>
        </w:rPr>
        <w:t xml:space="preserve">The signatures of Anthropocene defaunation: Cascading effects of the seed dispersal collapse. </w:t>
      </w:r>
      <w:r w:rsidRPr="00800146">
        <w:rPr>
          <w:rFonts w:asciiTheme="majorHAnsi" w:eastAsia="Calibri" w:hAnsiTheme="majorHAnsi" w:cstheme="majorHAnsi"/>
          <w:i/>
          <w:iCs/>
          <w:color w:val="000000" w:themeColor="text1"/>
          <w:lang w:val="en-US"/>
        </w:rPr>
        <w:t>Scientific Reports</w:t>
      </w:r>
      <w:r w:rsidRPr="00800146">
        <w:rPr>
          <w:rFonts w:asciiTheme="majorHAnsi" w:eastAsia="Calibri" w:hAnsiTheme="majorHAnsi" w:cstheme="majorHAnsi"/>
          <w:color w:val="000000" w:themeColor="text1"/>
          <w:lang w:val="en-US"/>
        </w:rPr>
        <w:t xml:space="preserve">, </w:t>
      </w:r>
      <w:r w:rsidRPr="00800146">
        <w:rPr>
          <w:rFonts w:asciiTheme="majorHAnsi" w:eastAsia="Calibri" w:hAnsiTheme="majorHAnsi" w:cstheme="majorHAnsi"/>
          <w:i/>
          <w:iCs/>
          <w:color w:val="000000" w:themeColor="text1"/>
          <w:lang w:val="en-US"/>
        </w:rPr>
        <w:t>6</w:t>
      </w:r>
      <w:r w:rsidRPr="00800146">
        <w:rPr>
          <w:rFonts w:asciiTheme="majorHAnsi" w:eastAsia="Calibri" w:hAnsiTheme="majorHAnsi" w:cstheme="majorHAnsi"/>
          <w:color w:val="000000" w:themeColor="text1"/>
          <w:lang w:val="en-US"/>
        </w:rPr>
        <w:t>, 1–9.</w:t>
      </w:r>
    </w:p>
    <w:p w14:paraId="54A4656F" w14:textId="77777777" w:rsidR="00CF1145" w:rsidRPr="009521AE" w:rsidRDefault="00CF1145" w:rsidP="00CF1145">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t xml:space="preserve">Pesendorfer, M. B., Sillett, T. S., Koenig, W. D. &amp; Morrison SA. (2016) Scatter-hoarding corvids as seed dispersers for oaks and pines: A review of a widely distributed mutualism and its utility to habitat restoration. </w:t>
      </w:r>
      <w:r w:rsidRPr="009521AE">
        <w:rPr>
          <w:rFonts w:asciiTheme="majorHAnsi" w:eastAsia="Calibri" w:hAnsiTheme="majorHAnsi" w:cstheme="majorHAnsi"/>
          <w:i/>
          <w:iCs/>
          <w:color w:val="000000" w:themeColor="text1"/>
          <w:lang w:val="en-US"/>
        </w:rPr>
        <w:t>Condor,</w:t>
      </w:r>
      <w:r w:rsidRPr="009521AE">
        <w:rPr>
          <w:rFonts w:asciiTheme="majorHAnsi" w:eastAsia="Calibri" w:hAnsiTheme="majorHAnsi" w:cstheme="majorHAnsi"/>
          <w:color w:val="000000" w:themeColor="text1"/>
          <w:lang w:val="en-US"/>
        </w:rPr>
        <w:t xml:space="preserve"> 118, 215–237.</w:t>
      </w:r>
    </w:p>
    <w:p w14:paraId="41D4430B" w14:textId="77777777" w:rsidR="00CF1145" w:rsidRPr="009521AE" w:rsidRDefault="00CF1145" w:rsidP="00CF1145">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t xml:space="preserve">Poorter, L. </w:t>
      </w:r>
      <w:r w:rsidRPr="009521AE">
        <w:rPr>
          <w:rFonts w:asciiTheme="majorHAnsi" w:eastAsia="Calibri" w:hAnsiTheme="majorHAnsi" w:cstheme="majorHAnsi"/>
          <w:i/>
          <w:iCs/>
          <w:color w:val="000000" w:themeColor="text1"/>
          <w:lang w:val="en-US"/>
        </w:rPr>
        <w:t>et al.</w:t>
      </w:r>
      <w:r w:rsidRPr="009521AE">
        <w:rPr>
          <w:rFonts w:asciiTheme="majorHAnsi" w:eastAsia="Calibri" w:hAnsiTheme="majorHAnsi" w:cstheme="majorHAnsi"/>
          <w:color w:val="000000" w:themeColor="text1"/>
          <w:lang w:val="en-US"/>
        </w:rPr>
        <w:t xml:space="preserve"> (2016) Biomass resilience of Neotropical secondary forests. </w:t>
      </w:r>
      <w:r w:rsidRPr="009521AE">
        <w:rPr>
          <w:rFonts w:asciiTheme="majorHAnsi" w:eastAsia="Calibri" w:hAnsiTheme="majorHAnsi" w:cstheme="majorHAnsi"/>
          <w:i/>
          <w:iCs/>
          <w:color w:val="000000" w:themeColor="text1"/>
          <w:lang w:val="en-US"/>
        </w:rPr>
        <w:t>Nature</w:t>
      </w:r>
      <w:r w:rsidRPr="009521AE">
        <w:rPr>
          <w:rFonts w:asciiTheme="majorHAnsi" w:eastAsia="Calibri" w:hAnsiTheme="majorHAnsi" w:cstheme="majorHAnsi"/>
          <w:color w:val="000000" w:themeColor="text1"/>
          <w:lang w:val="en-US"/>
        </w:rPr>
        <w:t xml:space="preserve"> 530, 211–214. </w:t>
      </w:r>
    </w:p>
    <w:p w14:paraId="071CD02C" w14:textId="2958CF4E" w:rsidR="00CF1145" w:rsidRPr="009521AE" w:rsidRDefault="00CF1145" w:rsidP="00CF1145">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t xml:space="preserve">Queller, D.C. &amp; Goodnight, K. F. (1989) Estimating </w:t>
      </w:r>
      <w:r w:rsidR="007F4AC5" w:rsidRPr="009521AE">
        <w:rPr>
          <w:rFonts w:asciiTheme="majorHAnsi" w:eastAsia="Calibri" w:hAnsiTheme="majorHAnsi" w:cstheme="majorHAnsi"/>
          <w:color w:val="000000" w:themeColor="text1"/>
          <w:lang w:val="en-US"/>
        </w:rPr>
        <w:t>relatedness using genetic markers</w:t>
      </w:r>
      <w:r w:rsidRPr="009521AE">
        <w:rPr>
          <w:rFonts w:asciiTheme="majorHAnsi" w:eastAsia="Calibri" w:hAnsiTheme="majorHAnsi" w:cstheme="majorHAnsi"/>
          <w:color w:val="000000" w:themeColor="text1"/>
          <w:lang w:val="en-US"/>
        </w:rPr>
        <w:t xml:space="preserve">. </w:t>
      </w:r>
      <w:r w:rsidRPr="009521AE">
        <w:rPr>
          <w:rFonts w:asciiTheme="majorHAnsi" w:eastAsia="Calibri" w:hAnsiTheme="majorHAnsi" w:cstheme="majorHAnsi"/>
          <w:i/>
          <w:iCs/>
          <w:color w:val="000000" w:themeColor="text1"/>
          <w:lang w:val="en-US"/>
        </w:rPr>
        <w:t>Evolution,</w:t>
      </w:r>
      <w:r w:rsidRPr="009521AE">
        <w:rPr>
          <w:rFonts w:asciiTheme="majorHAnsi" w:eastAsia="Calibri" w:hAnsiTheme="majorHAnsi" w:cstheme="majorHAnsi"/>
          <w:color w:val="000000" w:themeColor="text1"/>
          <w:lang w:val="en-US"/>
        </w:rPr>
        <w:t xml:space="preserve"> 43, 258–275.</w:t>
      </w:r>
    </w:p>
    <w:p w14:paraId="776ACCEC" w14:textId="77777777" w:rsidR="00CF1145" w:rsidRPr="009521AE" w:rsidRDefault="00CF1145" w:rsidP="00CF1145">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t xml:space="preserve">Quintero, E., Rodríguez-Sánchez, F. &amp; Jordano, P. (2023) Reciprocity and interaction effectiveness in generalised mutualisms among free-living species. </w:t>
      </w:r>
      <w:r w:rsidRPr="009521AE">
        <w:rPr>
          <w:rFonts w:asciiTheme="majorHAnsi" w:eastAsia="Calibri" w:hAnsiTheme="majorHAnsi" w:cstheme="majorHAnsi"/>
          <w:i/>
          <w:iCs/>
          <w:color w:val="000000" w:themeColor="text1"/>
          <w:lang w:val="en-US"/>
        </w:rPr>
        <w:t>Ecology Letters</w:t>
      </w:r>
      <w:r w:rsidRPr="009521AE">
        <w:rPr>
          <w:rFonts w:asciiTheme="majorHAnsi" w:eastAsia="Calibri" w:hAnsiTheme="majorHAnsi" w:cstheme="majorHAnsi"/>
          <w:color w:val="000000" w:themeColor="text1"/>
          <w:lang w:val="en-US"/>
        </w:rPr>
        <w:t xml:space="preserve"> 26, 132–146.</w:t>
      </w:r>
    </w:p>
    <w:p w14:paraId="574468A1" w14:textId="77777777" w:rsidR="00CF1145" w:rsidRPr="009521AE" w:rsidRDefault="00CF1145" w:rsidP="00CF1145">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lastRenderedPageBreak/>
        <w:t xml:space="preserve">Roques, L., Garnier, J., Hamel, F. &amp; Klein, E. K. (2012) Allee effect promotes diversity in traveling waves of colonization. </w:t>
      </w:r>
      <w:r w:rsidRPr="009521AE">
        <w:rPr>
          <w:rFonts w:asciiTheme="majorHAnsi" w:eastAsia="Calibri" w:hAnsiTheme="majorHAnsi" w:cstheme="majorHAnsi"/>
          <w:i/>
          <w:iCs/>
          <w:color w:val="000000" w:themeColor="text1"/>
          <w:lang w:val="en-US"/>
        </w:rPr>
        <w:t xml:space="preserve">PNAS, </w:t>
      </w:r>
      <w:r w:rsidRPr="009521AE">
        <w:rPr>
          <w:rFonts w:asciiTheme="majorHAnsi" w:eastAsia="Calibri" w:hAnsiTheme="majorHAnsi" w:cstheme="majorHAnsi"/>
          <w:color w:val="000000" w:themeColor="text1"/>
          <w:lang w:val="en-US"/>
        </w:rPr>
        <w:t>109, 8828–8833. </w:t>
      </w:r>
    </w:p>
    <w:p w14:paraId="766EBBBB" w14:textId="289A246F" w:rsidR="00CF1145" w:rsidRPr="009521AE" w:rsidRDefault="00CF1145" w:rsidP="00CF1145">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t xml:space="preserve">Rumeu, B., Padilla, D. P. &amp; Nogales, M. (2009) The key role of a ring ouzel </w:t>
      </w:r>
      <w:r w:rsidR="007F4AC5" w:rsidRPr="009521AE">
        <w:rPr>
          <w:rFonts w:asciiTheme="majorHAnsi" w:eastAsia="Calibri" w:hAnsiTheme="majorHAnsi" w:cstheme="majorHAnsi"/>
          <w:i/>
          <w:iCs/>
          <w:color w:val="000000" w:themeColor="text1"/>
          <w:lang w:val="en-US"/>
        </w:rPr>
        <w:t xml:space="preserve">Turdus </w:t>
      </w:r>
      <w:r w:rsidRPr="009521AE">
        <w:rPr>
          <w:rFonts w:asciiTheme="majorHAnsi" w:eastAsia="Calibri" w:hAnsiTheme="majorHAnsi" w:cstheme="majorHAnsi"/>
          <w:i/>
          <w:iCs/>
          <w:color w:val="000000" w:themeColor="text1"/>
          <w:lang w:val="en-US"/>
        </w:rPr>
        <w:t>torquatus</w:t>
      </w:r>
      <w:r w:rsidRPr="009521AE">
        <w:rPr>
          <w:rFonts w:asciiTheme="majorHAnsi" w:eastAsia="Calibri" w:hAnsiTheme="majorHAnsi" w:cstheme="majorHAnsi"/>
          <w:color w:val="000000" w:themeColor="text1"/>
          <w:lang w:val="en-US"/>
        </w:rPr>
        <w:t xml:space="preserve"> wintering population in seed dispersal of the endangered endemic </w:t>
      </w:r>
      <w:r w:rsidR="007F4AC5" w:rsidRPr="009521AE">
        <w:rPr>
          <w:rFonts w:asciiTheme="majorHAnsi" w:eastAsia="Calibri" w:hAnsiTheme="majorHAnsi" w:cstheme="majorHAnsi"/>
          <w:i/>
          <w:iCs/>
          <w:color w:val="000000" w:themeColor="text1"/>
          <w:lang w:val="en-US"/>
        </w:rPr>
        <w:t>J</w:t>
      </w:r>
      <w:r w:rsidRPr="009521AE">
        <w:rPr>
          <w:rFonts w:asciiTheme="majorHAnsi" w:eastAsia="Calibri" w:hAnsiTheme="majorHAnsi" w:cstheme="majorHAnsi"/>
          <w:i/>
          <w:iCs/>
          <w:color w:val="000000" w:themeColor="text1"/>
          <w:lang w:val="en-US"/>
        </w:rPr>
        <w:t>uniperus cedrus</w:t>
      </w:r>
      <w:r w:rsidRPr="009521AE">
        <w:rPr>
          <w:rFonts w:asciiTheme="majorHAnsi" w:eastAsia="Calibri" w:hAnsiTheme="majorHAnsi" w:cstheme="majorHAnsi"/>
          <w:color w:val="000000" w:themeColor="text1"/>
          <w:lang w:val="en-US"/>
        </w:rPr>
        <w:t xml:space="preserve"> in an insular environment. </w:t>
      </w:r>
      <w:r w:rsidRPr="009521AE">
        <w:rPr>
          <w:rFonts w:asciiTheme="majorHAnsi" w:eastAsia="Calibri" w:hAnsiTheme="majorHAnsi" w:cstheme="majorHAnsi"/>
          <w:i/>
          <w:iCs/>
          <w:color w:val="000000" w:themeColor="text1"/>
          <w:lang w:val="en-US"/>
        </w:rPr>
        <w:t>Acta Ornithologica,</w:t>
      </w:r>
      <w:r w:rsidRPr="009521AE">
        <w:rPr>
          <w:rFonts w:asciiTheme="majorHAnsi" w:eastAsia="Calibri" w:hAnsiTheme="majorHAnsi" w:cstheme="majorHAnsi"/>
          <w:color w:val="000000" w:themeColor="text1"/>
          <w:lang w:val="en-US"/>
        </w:rPr>
        <w:t xml:space="preserve"> 44, 199–204. </w:t>
      </w:r>
    </w:p>
    <w:p w14:paraId="2929C821" w14:textId="49BD9B5F" w:rsidR="00411FEC" w:rsidRDefault="00411FEC" w:rsidP="00722C06">
      <w:pPr>
        <w:spacing w:line="480" w:lineRule="auto"/>
        <w:ind w:left="850" w:hanging="850"/>
        <w:rPr>
          <w:rFonts w:asciiTheme="majorHAnsi" w:hAnsiTheme="majorHAnsi" w:cstheme="majorHAnsi"/>
          <w:color w:val="000000" w:themeColor="text1"/>
          <w:lang w:val="en-US"/>
        </w:rPr>
      </w:pPr>
      <w:r w:rsidRPr="009521AE">
        <w:rPr>
          <w:rFonts w:asciiTheme="majorHAnsi" w:hAnsiTheme="majorHAnsi" w:cstheme="majorHAnsi"/>
          <w:color w:val="000000" w:themeColor="text1"/>
          <w:lang w:val="en-US"/>
        </w:rPr>
        <w:t xml:space="preserve">Santos, T., J. L. Telleria, and E. Virgos. (1999) Dispersal of Spanish juniper </w:t>
      </w:r>
      <w:r w:rsidRPr="009521AE">
        <w:rPr>
          <w:rFonts w:asciiTheme="majorHAnsi" w:hAnsiTheme="majorHAnsi" w:cstheme="majorHAnsi"/>
          <w:i/>
          <w:color w:val="000000" w:themeColor="text1"/>
          <w:lang w:val="en-US"/>
        </w:rPr>
        <w:t>Juniperus thurifera</w:t>
      </w:r>
      <w:r w:rsidRPr="009521AE">
        <w:rPr>
          <w:rFonts w:asciiTheme="majorHAnsi" w:hAnsiTheme="majorHAnsi" w:cstheme="majorHAnsi"/>
          <w:color w:val="000000" w:themeColor="text1"/>
          <w:lang w:val="en-US"/>
        </w:rPr>
        <w:t xml:space="preserve"> by birds and mammals in a fragmented landscape. </w:t>
      </w:r>
      <w:r w:rsidRPr="009521AE">
        <w:rPr>
          <w:rFonts w:asciiTheme="majorHAnsi" w:hAnsiTheme="majorHAnsi" w:cstheme="majorHAnsi"/>
          <w:i/>
          <w:color w:val="000000" w:themeColor="text1"/>
          <w:lang w:val="en-US"/>
        </w:rPr>
        <w:t>Ecography,</w:t>
      </w:r>
      <w:r w:rsidRPr="009521AE">
        <w:rPr>
          <w:rFonts w:asciiTheme="majorHAnsi" w:hAnsiTheme="majorHAnsi" w:cstheme="majorHAnsi"/>
          <w:color w:val="000000" w:themeColor="text1"/>
          <w:lang w:val="en-US"/>
        </w:rPr>
        <w:t xml:space="preserve"> 22, 193–204.</w:t>
      </w:r>
    </w:p>
    <w:p w14:paraId="09FE6F3F" w14:textId="5757A961" w:rsidR="00722C06" w:rsidRPr="002034AF" w:rsidRDefault="00722C06" w:rsidP="002034AF">
      <w:pPr>
        <w:spacing w:before="100" w:beforeAutospacing="1" w:after="100" w:afterAutospacing="1" w:line="480" w:lineRule="auto"/>
        <w:ind w:left="480" w:hanging="480"/>
        <w:rPr>
          <w:rFonts w:asciiTheme="majorHAnsi" w:hAnsiTheme="majorHAnsi" w:cstheme="majorHAnsi"/>
          <w:lang w:val="en-US"/>
        </w:rPr>
      </w:pPr>
      <w:r w:rsidRPr="002034AF">
        <w:rPr>
          <w:rFonts w:asciiTheme="majorHAnsi" w:hAnsiTheme="majorHAnsi" w:cstheme="majorHAnsi"/>
          <w:lang w:val="en-US"/>
        </w:rPr>
        <w:t xml:space="preserve">Schupp, E. </w:t>
      </w:r>
      <w:r w:rsidR="000345E3" w:rsidRPr="002034AF">
        <w:rPr>
          <w:rFonts w:asciiTheme="majorHAnsi" w:hAnsiTheme="majorHAnsi" w:cstheme="majorHAnsi"/>
          <w:lang w:val="en-US"/>
        </w:rPr>
        <w:t>W.</w:t>
      </w:r>
      <w:r w:rsidRPr="002034AF">
        <w:rPr>
          <w:rFonts w:asciiTheme="majorHAnsi" w:hAnsiTheme="majorHAnsi" w:cstheme="majorHAnsi"/>
          <w:lang w:val="en-US"/>
        </w:rPr>
        <w:t xml:space="preserve"> (1995). Seed-seedling conflicts, habitat choice, and patterns of plant recruitment. </w:t>
      </w:r>
      <w:r w:rsidRPr="002034AF">
        <w:rPr>
          <w:rFonts w:asciiTheme="majorHAnsi" w:hAnsiTheme="majorHAnsi" w:cstheme="majorHAnsi"/>
          <w:i/>
          <w:iCs/>
          <w:lang w:val="en-US"/>
        </w:rPr>
        <w:t>American Journal of Botany</w:t>
      </w:r>
      <w:r w:rsidRPr="002034AF">
        <w:rPr>
          <w:rFonts w:asciiTheme="majorHAnsi" w:hAnsiTheme="majorHAnsi" w:cstheme="majorHAnsi"/>
          <w:lang w:val="en-US"/>
        </w:rPr>
        <w:t xml:space="preserve">, </w:t>
      </w:r>
      <w:r w:rsidRPr="002034AF">
        <w:rPr>
          <w:rFonts w:asciiTheme="majorHAnsi" w:hAnsiTheme="majorHAnsi" w:cstheme="majorHAnsi"/>
          <w:i/>
          <w:iCs/>
          <w:lang w:val="en-US"/>
        </w:rPr>
        <w:t>82</w:t>
      </w:r>
      <w:r w:rsidRPr="002034AF">
        <w:rPr>
          <w:rFonts w:asciiTheme="majorHAnsi" w:hAnsiTheme="majorHAnsi" w:cstheme="majorHAnsi"/>
          <w:lang w:val="en-US"/>
        </w:rPr>
        <w:t>, 399–409.</w:t>
      </w:r>
    </w:p>
    <w:p w14:paraId="6B75285B" w14:textId="597247AE" w:rsidR="00D10F36" w:rsidRPr="001D703D" w:rsidRDefault="00D10F36" w:rsidP="00AA53EC">
      <w:pPr>
        <w:spacing w:before="100" w:beforeAutospacing="1" w:after="100" w:afterAutospacing="1" w:line="480" w:lineRule="auto"/>
        <w:ind w:left="480" w:hanging="480"/>
        <w:rPr>
          <w:rFonts w:asciiTheme="majorHAnsi" w:hAnsiTheme="majorHAnsi" w:cstheme="majorHAnsi"/>
          <w:lang w:val="es-MX"/>
        </w:rPr>
      </w:pPr>
      <w:r w:rsidRPr="002034AF">
        <w:rPr>
          <w:rFonts w:asciiTheme="majorHAnsi" w:hAnsiTheme="majorHAnsi" w:cstheme="majorHAnsi"/>
          <w:lang w:val="en-US"/>
        </w:rPr>
        <w:t xml:space="preserve">Schupp, E. W. (2007). </w:t>
      </w:r>
      <w:r w:rsidR="000F4007" w:rsidRPr="002034AF">
        <w:rPr>
          <w:rFonts w:asciiTheme="majorHAnsi" w:hAnsiTheme="majorHAnsi" w:cstheme="majorHAnsi"/>
          <w:lang w:val="en-US"/>
        </w:rPr>
        <w:t>The suitability of a site for seed dispersal is context-dependent</w:t>
      </w:r>
      <w:r w:rsidRPr="002034AF">
        <w:rPr>
          <w:rFonts w:asciiTheme="majorHAnsi" w:hAnsiTheme="majorHAnsi" w:cstheme="majorHAnsi"/>
          <w:lang w:val="en-US"/>
        </w:rPr>
        <w:t xml:space="preserve">. In </w:t>
      </w:r>
      <w:r w:rsidRPr="002034AF">
        <w:rPr>
          <w:rFonts w:asciiTheme="majorHAnsi" w:hAnsiTheme="majorHAnsi" w:cstheme="majorHAnsi"/>
          <w:i/>
          <w:iCs/>
          <w:lang w:val="en-US"/>
        </w:rPr>
        <w:t>Seed dispersal: theory and its application in a changing world</w:t>
      </w:r>
      <w:r w:rsidRPr="002034AF">
        <w:rPr>
          <w:rFonts w:asciiTheme="majorHAnsi" w:hAnsiTheme="majorHAnsi" w:cstheme="majorHAnsi"/>
          <w:lang w:val="en-US"/>
        </w:rPr>
        <w:t xml:space="preserve"> (pp. 445–462). </w:t>
      </w:r>
      <w:r w:rsidRPr="001D703D">
        <w:rPr>
          <w:rFonts w:asciiTheme="majorHAnsi" w:hAnsiTheme="majorHAnsi" w:cstheme="majorHAnsi"/>
          <w:lang w:val="es-MX"/>
        </w:rPr>
        <w:t>CAB International.</w:t>
      </w:r>
    </w:p>
    <w:p w14:paraId="1034C53C" w14:textId="2DC73DD4" w:rsidR="00AA53EC" w:rsidRPr="002034AF" w:rsidRDefault="00AA53EC" w:rsidP="002034AF">
      <w:pPr>
        <w:spacing w:before="100" w:beforeAutospacing="1" w:after="100" w:afterAutospacing="1" w:line="480" w:lineRule="auto"/>
        <w:ind w:left="480" w:hanging="480"/>
        <w:rPr>
          <w:rFonts w:asciiTheme="majorHAnsi" w:hAnsiTheme="majorHAnsi" w:cstheme="majorHAnsi"/>
          <w:lang w:val="en-US"/>
        </w:rPr>
      </w:pPr>
      <w:r w:rsidRPr="002034AF">
        <w:rPr>
          <w:rFonts w:asciiTheme="majorHAnsi" w:hAnsiTheme="majorHAnsi" w:cstheme="majorHAnsi"/>
        </w:rPr>
        <w:t xml:space="preserve">Schupp, E. W., Jordano, P., &amp; Gómez, J. M. (2010). </w:t>
      </w:r>
      <w:r w:rsidRPr="002034AF">
        <w:rPr>
          <w:rFonts w:asciiTheme="majorHAnsi" w:hAnsiTheme="majorHAnsi" w:cstheme="majorHAnsi"/>
          <w:lang w:val="en-US"/>
        </w:rPr>
        <w:t xml:space="preserve">Seed dispersal effectiveness revisited: A conceptual review. </w:t>
      </w:r>
      <w:r w:rsidRPr="002034AF">
        <w:rPr>
          <w:rFonts w:asciiTheme="majorHAnsi" w:hAnsiTheme="majorHAnsi" w:cstheme="majorHAnsi"/>
          <w:i/>
          <w:iCs/>
          <w:lang w:val="en-US"/>
        </w:rPr>
        <w:t>New Phytologist</w:t>
      </w:r>
      <w:r w:rsidRPr="002034AF">
        <w:rPr>
          <w:rFonts w:asciiTheme="majorHAnsi" w:hAnsiTheme="majorHAnsi" w:cstheme="majorHAnsi"/>
          <w:lang w:val="en-US"/>
        </w:rPr>
        <w:t xml:space="preserve">, </w:t>
      </w:r>
      <w:r w:rsidRPr="002034AF">
        <w:rPr>
          <w:rFonts w:asciiTheme="majorHAnsi" w:hAnsiTheme="majorHAnsi" w:cstheme="majorHAnsi"/>
          <w:i/>
          <w:iCs/>
          <w:lang w:val="en-US"/>
        </w:rPr>
        <w:t>188</w:t>
      </w:r>
      <w:r w:rsidRPr="002034AF">
        <w:rPr>
          <w:rFonts w:asciiTheme="majorHAnsi" w:hAnsiTheme="majorHAnsi" w:cstheme="majorHAnsi"/>
          <w:lang w:val="en-US"/>
        </w:rPr>
        <w:t>(2), 333–353. doi: 10.1111/j.1469-8137.2010.03402.x</w:t>
      </w:r>
    </w:p>
    <w:p w14:paraId="1124ED92" w14:textId="4F9BE823" w:rsidR="00CF1145" w:rsidRDefault="00CF1145" w:rsidP="00AA53EC">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t xml:space="preserve">Scofield, D. G., Smouse, P. E., Karubian, J. &amp; Sork, V. L. (2012) Use of </w:t>
      </w:r>
      <w:r w:rsidRPr="009521AE">
        <w:rPr>
          <w:rFonts w:asciiTheme="majorHAnsi" w:hAnsiTheme="majorHAnsi" w:cstheme="majorHAnsi"/>
          <w:color w:val="000000" w:themeColor="text1"/>
          <w:lang w:val="en-US"/>
        </w:rPr>
        <w:t>alpha, beta</w:t>
      </w:r>
      <w:r w:rsidRPr="009521AE">
        <w:rPr>
          <w:rFonts w:asciiTheme="majorHAnsi" w:eastAsia="Calibri" w:hAnsiTheme="majorHAnsi" w:cstheme="majorHAnsi"/>
          <w:color w:val="000000" w:themeColor="text1"/>
          <w:lang w:val="en-US"/>
        </w:rPr>
        <w:t xml:space="preserve">, and gamma diversity measures to characterize seed dispersal by animals. </w:t>
      </w:r>
      <w:r w:rsidRPr="009521AE">
        <w:rPr>
          <w:rFonts w:asciiTheme="majorHAnsi" w:eastAsia="Calibri" w:hAnsiTheme="majorHAnsi" w:cstheme="majorHAnsi"/>
          <w:i/>
          <w:iCs/>
          <w:color w:val="000000" w:themeColor="text1"/>
          <w:lang w:val="en-US"/>
        </w:rPr>
        <w:t>American Naturalist,</w:t>
      </w:r>
      <w:r w:rsidRPr="009521AE">
        <w:rPr>
          <w:rFonts w:asciiTheme="majorHAnsi" w:eastAsia="Calibri" w:hAnsiTheme="majorHAnsi" w:cstheme="majorHAnsi"/>
          <w:color w:val="000000" w:themeColor="text1"/>
          <w:lang w:val="en-US"/>
        </w:rPr>
        <w:t xml:space="preserve"> 180, 719–732.</w:t>
      </w:r>
    </w:p>
    <w:p w14:paraId="2B255F95" w14:textId="2960CE41" w:rsidR="00AA53EC" w:rsidRPr="00B4274E" w:rsidRDefault="00AA53EC" w:rsidP="00AA53EC">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t xml:space="preserve">Snow, B. &amp; Snow, D. (1988) </w:t>
      </w:r>
      <w:r w:rsidRPr="009521AE">
        <w:rPr>
          <w:rFonts w:asciiTheme="majorHAnsi" w:eastAsia="Calibri" w:hAnsiTheme="majorHAnsi" w:cstheme="majorHAnsi"/>
          <w:i/>
          <w:iCs/>
          <w:color w:val="000000" w:themeColor="text1"/>
          <w:lang w:val="en-US"/>
        </w:rPr>
        <w:t>Birds and berries. A study of an ecological interaction.</w:t>
      </w:r>
      <w:r w:rsidRPr="009521AE">
        <w:rPr>
          <w:rFonts w:asciiTheme="majorHAnsi" w:eastAsia="Calibri" w:hAnsiTheme="majorHAnsi" w:cstheme="majorHAnsi"/>
          <w:color w:val="000000" w:themeColor="text1"/>
          <w:lang w:val="en-US"/>
        </w:rPr>
        <w:t xml:space="preserve"> </w:t>
      </w:r>
      <w:r w:rsidRPr="004657C7">
        <w:rPr>
          <w:rFonts w:asciiTheme="majorHAnsi" w:eastAsia="Calibri" w:hAnsiTheme="majorHAnsi" w:cstheme="majorHAnsi"/>
          <w:color w:val="000000" w:themeColor="text1"/>
          <w:lang w:val="en-US"/>
        </w:rPr>
        <w:t>Poyser. London, UK.</w:t>
      </w:r>
    </w:p>
    <w:p w14:paraId="50BABE99" w14:textId="77777777" w:rsidR="00CF1145" w:rsidRPr="009521AE" w:rsidRDefault="00CF1145" w:rsidP="00CF1145">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t xml:space="preserve">Tewksbury. J. J. </w:t>
      </w:r>
      <w:r w:rsidRPr="009521AE">
        <w:rPr>
          <w:rFonts w:asciiTheme="majorHAnsi" w:eastAsia="Calibri" w:hAnsiTheme="majorHAnsi" w:cstheme="majorHAnsi"/>
          <w:i/>
          <w:iCs/>
          <w:color w:val="000000" w:themeColor="text1"/>
          <w:lang w:val="en-US"/>
        </w:rPr>
        <w:t>et al.</w:t>
      </w:r>
      <w:r w:rsidRPr="009521AE">
        <w:rPr>
          <w:rFonts w:asciiTheme="majorHAnsi" w:eastAsia="Calibri" w:hAnsiTheme="majorHAnsi" w:cstheme="majorHAnsi"/>
          <w:color w:val="000000" w:themeColor="text1"/>
          <w:lang w:val="en-US"/>
        </w:rPr>
        <w:t xml:space="preserve"> (2002) Corridors affect plants, animals, and their interactions in fragmented landscapes. </w:t>
      </w:r>
      <w:r w:rsidRPr="009521AE">
        <w:rPr>
          <w:rFonts w:asciiTheme="majorHAnsi" w:eastAsia="Calibri" w:hAnsiTheme="majorHAnsi" w:cstheme="majorHAnsi"/>
          <w:i/>
          <w:iCs/>
          <w:color w:val="000000" w:themeColor="text1"/>
          <w:lang w:val="en-US"/>
        </w:rPr>
        <w:t xml:space="preserve">PNAS, </w:t>
      </w:r>
      <w:r w:rsidRPr="009521AE">
        <w:rPr>
          <w:rFonts w:asciiTheme="majorHAnsi" w:eastAsia="Calibri" w:hAnsiTheme="majorHAnsi" w:cstheme="majorHAnsi"/>
          <w:color w:val="000000" w:themeColor="text1"/>
          <w:lang w:val="en-US"/>
        </w:rPr>
        <w:t>99, 12923–12926.</w:t>
      </w:r>
    </w:p>
    <w:p w14:paraId="272ED524" w14:textId="4CFBE78D" w:rsidR="00CF1145" w:rsidRPr="009521AE" w:rsidRDefault="00CF1145" w:rsidP="00CF1145">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lastRenderedPageBreak/>
        <w:t xml:space="preserve">Torimaru, T., Tani, N., Tsumura, Y., Nishimura, N. &amp; Tomaru, N. (2007) Effects of kin-structured seed dispersal on the genetic structure of the clonal dioecious shrub </w:t>
      </w:r>
      <w:r w:rsidRPr="009521AE">
        <w:rPr>
          <w:rFonts w:asciiTheme="majorHAnsi" w:eastAsia="Calibri" w:hAnsiTheme="majorHAnsi" w:cstheme="majorHAnsi"/>
          <w:i/>
          <w:iCs/>
          <w:color w:val="000000" w:themeColor="text1"/>
          <w:lang w:val="en-US"/>
        </w:rPr>
        <w:t>Ilex leucoclada</w:t>
      </w:r>
      <w:r w:rsidRPr="009521AE">
        <w:rPr>
          <w:rFonts w:asciiTheme="majorHAnsi" w:eastAsia="Calibri" w:hAnsiTheme="majorHAnsi" w:cstheme="majorHAnsi"/>
          <w:color w:val="000000" w:themeColor="text1"/>
          <w:lang w:val="en-US"/>
        </w:rPr>
        <w:t xml:space="preserve">. </w:t>
      </w:r>
      <w:r w:rsidRPr="009521AE">
        <w:rPr>
          <w:rFonts w:asciiTheme="majorHAnsi" w:eastAsia="Calibri" w:hAnsiTheme="majorHAnsi" w:cstheme="majorHAnsi"/>
          <w:i/>
          <w:iCs/>
          <w:color w:val="000000" w:themeColor="text1"/>
          <w:lang w:val="en-US"/>
        </w:rPr>
        <w:t>Evolution</w:t>
      </w:r>
      <w:r w:rsidR="00E742AD" w:rsidRPr="009521AE">
        <w:rPr>
          <w:rFonts w:asciiTheme="majorHAnsi" w:eastAsia="Calibri" w:hAnsiTheme="majorHAnsi" w:cstheme="majorHAnsi"/>
          <w:i/>
          <w:iCs/>
          <w:color w:val="000000" w:themeColor="text1"/>
          <w:lang w:val="en-US"/>
        </w:rPr>
        <w:t>,</w:t>
      </w:r>
      <w:r w:rsidRPr="009521AE">
        <w:rPr>
          <w:rFonts w:asciiTheme="majorHAnsi" w:eastAsia="Calibri" w:hAnsiTheme="majorHAnsi" w:cstheme="majorHAnsi"/>
          <w:i/>
          <w:iCs/>
          <w:color w:val="000000" w:themeColor="text1"/>
          <w:lang w:val="en-US"/>
        </w:rPr>
        <w:t xml:space="preserve"> </w:t>
      </w:r>
      <w:r w:rsidRPr="009521AE">
        <w:rPr>
          <w:rFonts w:asciiTheme="majorHAnsi" w:eastAsia="Calibri" w:hAnsiTheme="majorHAnsi" w:cstheme="majorHAnsi"/>
          <w:color w:val="000000" w:themeColor="text1"/>
          <w:lang w:val="en-US"/>
        </w:rPr>
        <w:t>61, 1289–1300.</w:t>
      </w:r>
    </w:p>
    <w:p w14:paraId="4AB38C96" w14:textId="0B2C5E95" w:rsidR="00CF1145" w:rsidRPr="009521AE" w:rsidRDefault="00CF1145" w:rsidP="00CF1145">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t xml:space="preserve">Vekemans X, Hardy OJ. 2004 New insights from fine-scale spatial genetic structure analyses in plant populations. </w:t>
      </w:r>
      <w:r w:rsidRPr="009521AE">
        <w:rPr>
          <w:rFonts w:asciiTheme="majorHAnsi" w:eastAsia="Calibri" w:hAnsiTheme="majorHAnsi" w:cstheme="majorHAnsi"/>
          <w:i/>
          <w:iCs/>
          <w:color w:val="000000" w:themeColor="text1"/>
          <w:lang w:val="en-US"/>
        </w:rPr>
        <w:t>Mol</w:t>
      </w:r>
      <w:r w:rsidR="00E742AD" w:rsidRPr="009521AE">
        <w:rPr>
          <w:rFonts w:asciiTheme="majorHAnsi" w:eastAsia="Calibri" w:hAnsiTheme="majorHAnsi" w:cstheme="majorHAnsi"/>
          <w:i/>
          <w:iCs/>
          <w:color w:val="000000" w:themeColor="text1"/>
          <w:lang w:val="en-US"/>
        </w:rPr>
        <w:t>ecular</w:t>
      </w:r>
      <w:r w:rsidRPr="009521AE">
        <w:rPr>
          <w:rFonts w:asciiTheme="majorHAnsi" w:eastAsia="Calibri" w:hAnsiTheme="majorHAnsi" w:cstheme="majorHAnsi"/>
          <w:i/>
          <w:iCs/>
          <w:color w:val="000000" w:themeColor="text1"/>
          <w:lang w:val="en-US"/>
        </w:rPr>
        <w:t xml:space="preserve"> Ecol</w:t>
      </w:r>
      <w:r w:rsidR="00E742AD" w:rsidRPr="009521AE">
        <w:rPr>
          <w:rFonts w:asciiTheme="majorHAnsi" w:eastAsia="Calibri" w:hAnsiTheme="majorHAnsi" w:cstheme="majorHAnsi"/>
          <w:i/>
          <w:iCs/>
          <w:color w:val="000000" w:themeColor="text1"/>
          <w:lang w:val="en-US"/>
        </w:rPr>
        <w:t>ogy,</w:t>
      </w:r>
      <w:r w:rsidRPr="009521AE">
        <w:rPr>
          <w:rFonts w:asciiTheme="majorHAnsi" w:eastAsia="Calibri" w:hAnsiTheme="majorHAnsi" w:cstheme="majorHAnsi"/>
          <w:color w:val="000000" w:themeColor="text1"/>
          <w:lang w:val="en-US"/>
        </w:rPr>
        <w:t xml:space="preserve"> </w:t>
      </w:r>
      <w:r w:rsidRPr="009521AE">
        <w:rPr>
          <w:rFonts w:asciiTheme="majorHAnsi" w:eastAsia="Calibri" w:hAnsiTheme="majorHAnsi" w:cstheme="majorHAnsi"/>
          <w:bCs/>
          <w:color w:val="000000" w:themeColor="text1"/>
          <w:lang w:val="en-US"/>
        </w:rPr>
        <w:t>13</w:t>
      </w:r>
      <w:r w:rsidRPr="009521AE">
        <w:rPr>
          <w:rFonts w:asciiTheme="majorHAnsi" w:eastAsia="Calibri" w:hAnsiTheme="majorHAnsi" w:cstheme="majorHAnsi"/>
          <w:color w:val="000000" w:themeColor="text1"/>
          <w:lang w:val="en-US"/>
        </w:rPr>
        <w:t>, 921–935.</w:t>
      </w:r>
    </w:p>
    <w:p w14:paraId="65252D68" w14:textId="39E721B9" w:rsidR="00CF1145" w:rsidRDefault="00CF1145" w:rsidP="00091161">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t>Wang, B. C.</w:t>
      </w:r>
      <w:r w:rsidR="00091161">
        <w:rPr>
          <w:rFonts w:asciiTheme="majorHAnsi" w:eastAsia="Calibri" w:hAnsiTheme="majorHAnsi" w:cstheme="majorHAnsi"/>
          <w:color w:val="000000" w:themeColor="text1"/>
          <w:lang w:val="en-US"/>
        </w:rPr>
        <w:t>,</w:t>
      </w:r>
      <w:r w:rsidRPr="009521AE">
        <w:rPr>
          <w:rFonts w:asciiTheme="majorHAnsi" w:eastAsia="Calibri" w:hAnsiTheme="majorHAnsi" w:cstheme="majorHAnsi"/>
          <w:color w:val="000000" w:themeColor="text1"/>
          <w:lang w:val="en-US"/>
        </w:rPr>
        <w:t xml:space="preserve"> &amp; Smith, T. B. (2002) Closing the seed dispersal loop. </w:t>
      </w:r>
      <w:r w:rsidRPr="009521AE">
        <w:rPr>
          <w:rFonts w:asciiTheme="majorHAnsi" w:eastAsia="Calibri" w:hAnsiTheme="majorHAnsi" w:cstheme="majorHAnsi"/>
          <w:i/>
          <w:iCs/>
          <w:color w:val="000000" w:themeColor="text1"/>
          <w:lang w:val="en-US"/>
        </w:rPr>
        <w:t>Trends in Ecology and Evolution</w:t>
      </w:r>
      <w:r w:rsidRPr="009521AE">
        <w:rPr>
          <w:rFonts w:asciiTheme="majorHAnsi" w:eastAsia="Calibri" w:hAnsiTheme="majorHAnsi" w:cstheme="majorHAnsi"/>
          <w:color w:val="000000" w:themeColor="text1"/>
          <w:lang w:val="en-US"/>
        </w:rPr>
        <w:t xml:space="preserve"> 17, 379–386.</w:t>
      </w:r>
    </w:p>
    <w:p w14:paraId="27E7D90E" w14:textId="135DCEA6" w:rsidR="00091161" w:rsidRPr="002034AF" w:rsidRDefault="00091161" w:rsidP="002034AF">
      <w:pPr>
        <w:spacing w:before="100" w:beforeAutospacing="1" w:after="100" w:afterAutospacing="1" w:line="480" w:lineRule="auto"/>
        <w:ind w:left="480" w:hanging="480"/>
        <w:rPr>
          <w:rFonts w:asciiTheme="majorHAnsi" w:hAnsiTheme="majorHAnsi" w:cstheme="majorHAnsi"/>
          <w:lang w:val="en-US"/>
        </w:rPr>
      </w:pPr>
      <w:r w:rsidRPr="002034AF">
        <w:rPr>
          <w:rFonts w:asciiTheme="majorHAnsi" w:hAnsiTheme="majorHAnsi" w:cstheme="majorHAnsi"/>
          <w:lang w:val="en-US"/>
        </w:rPr>
        <w:t xml:space="preserve">Wenny, D. G., &amp; Levey, D. J. (1998). Directed seed dispersal by bellbirds in a tropical cloud forest. </w:t>
      </w:r>
      <w:r w:rsidRPr="002034AF">
        <w:rPr>
          <w:rFonts w:asciiTheme="majorHAnsi" w:hAnsiTheme="majorHAnsi" w:cstheme="majorHAnsi"/>
          <w:i/>
          <w:iCs/>
          <w:lang w:val="en-US"/>
        </w:rPr>
        <w:t>Proceedings of the National Academy of Sciences of the United States of America</w:t>
      </w:r>
      <w:r w:rsidRPr="002034AF">
        <w:rPr>
          <w:rFonts w:asciiTheme="majorHAnsi" w:hAnsiTheme="majorHAnsi" w:cstheme="majorHAnsi"/>
          <w:lang w:val="en-US"/>
        </w:rPr>
        <w:t xml:space="preserve">, </w:t>
      </w:r>
      <w:r w:rsidRPr="002034AF">
        <w:rPr>
          <w:rFonts w:asciiTheme="majorHAnsi" w:hAnsiTheme="majorHAnsi" w:cstheme="majorHAnsi"/>
          <w:i/>
          <w:iCs/>
          <w:lang w:val="en-US"/>
        </w:rPr>
        <w:t>95</w:t>
      </w:r>
      <w:r w:rsidRPr="002034AF">
        <w:rPr>
          <w:rFonts w:asciiTheme="majorHAnsi" w:hAnsiTheme="majorHAnsi" w:cstheme="majorHAnsi"/>
          <w:lang w:val="en-US"/>
        </w:rPr>
        <w:t>, 6204–6207</w:t>
      </w:r>
    </w:p>
    <w:p w14:paraId="5E4BE398" w14:textId="77777777" w:rsidR="00CF1145" w:rsidRPr="009521AE" w:rsidRDefault="00CF1145" w:rsidP="00091161">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t xml:space="preserve">Waters, J. M., Fraser, C. I. &amp; Hewitt, G.M. (2013) Founder takes all: Density-dependent processes structure biodiversity. </w:t>
      </w:r>
      <w:r w:rsidRPr="009521AE">
        <w:rPr>
          <w:rFonts w:asciiTheme="majorHAnsi" w:eastAsia="Calibri" w:hAnsiTheme="majorHAnsi" w:cstheme="majorHAnsi"/>
          <w:i/>
          <w:iCs/>
          <w:color w:val="000000" w:themeColor="text1"/>
          <w:lang w:val="en-US"/>
        </w:rPr>
        <w:t>Trends in Ecology and Evolution,</w:t>
      </w:r>
      <w:r w:rsidRPr="009521AE">
        <w:rPr>
          <w:rFonts w:asciiTheme="majorHAnsi" w:eastAsia="Calibri" w:hAnsiTheme="majorHAnsi" w:cstheme="majorHAnsi"/>
          <w:color w:val="000000" w:themeColor="text1"/>
          <w:lang w:val="en-US"/>
        </w:rPr>
        <w:t xml:space="preserve"> 28, 78–85.</w:t>
      </w:r>
    </w:p>
    <w:p w14:paraId="24A691EB" w14:textId="77777777" w:rsidR="001F21A2" w:rsidRDefault="00CF1145" w:rsidP="001F21A2">
      <w:pPr>
        <w:spacing w:line="480" w:lineRule="auto"/>
        <w:ind w:left="850" w:hanging="850"/>
        <w:rPr>
          <w:rFonts w:asciiTheme="majorHAnsi" w:eastAsia="Calibri" w:hAnsiTheme="majorHAnsi" w:cstheme="majorHAnsi"/>
          <w:color w:val="000000" w:themeColor="text1"/>
          <w:lang w:val="en-US"/>
        </w:rPr>
      </w:pPr>
      <w:r w:rsidRPr="009521AE">
        <w:rPr>
          <w:rFonts w:asciiTheme="majorHAnsi" w:eastAsia="Calibri" w:hAnsiTheme="majorHAnsi" w:cstheme="majorHAnsi"/>
          <w:color w:val="000000" w:themeColor="text1"/>
          <w:lang w:val="en-US"/>
        </w:rPr>
        <w:t xml:space="preserve">Whitham, T.G. </w:t>
      </w:r>
      <w:r w:rsidRPr="009521AE">
        <w:rPr>
          <w:rFonts w:asciiTheme="majorHAnsi" w:eastAsia="Calibri" w:hAnsiTheme="majorHAnsi" w:cstheme="majorHAnsi"/>
          <w:i/>
          <w:iCs/>
          <w:color w:val="000000" w:themeColor="text1"/>
          <w:lang w:val="en-US"/>
        </w:rPr>
        <w:t>et al.</w:t>
      </w:r>
      <w:r w:rsidRPr="009521AE">
        <w:rPr>
          <w:rFonts w:asciiTheme="majorHAnsi" w:eastAsia="Calibri" w:hAnsiTheme="majorHAnsi" w:cstheme="majorHAnsi"/>
          <w:color w:val="000000" w:themeColor="text1"/>
          <w:lang w:val="en-US"/>
        </w:rPr>
        <w:t xml:space="preserve"> (2006) A framework for community and ecosystem genetics: From genes to ecosystems. </w:t>
      </w:r>
      <w:r w:rsidRPr="009521AE">
        <w:rPr>
          <w:rFonts w:asciiTheme="majorHAnsi" w:eastAsia="Calibri" w:hAnsiTheme="majorHAnsi" w:cstheme="majorHAnsi"/>
          <w:i/>
          <w:iCs/>
          <w:color w:val="000000" w:themeColor="text1"/>
          <w:lang w:val="en-US"/>
        </w:rPr>
        <w:t>Nature Reviews Genetics,</w:t>
      </w:r>
      <w:r w:rsidRPr="009521AE">
        <w:rPr>
          <w:rFonts w:asciiTheme="majorHAnsi" w:eastAsia="Calibri" w:hAnsiTheme="majorHAnsi" w:cstheme="majorHAnsi"/>
          <w:color w:val="000000" w:themeColor="text1"/>
          <w:lang w:val="en-US"/>
        </w:rPr>
        <w:t xml:space="preserve"> 7, 510–523.</w:t>
      </w:r>
    </w:p>
    <w:p w14:paraId="1CE23F55" w14:textId="77777777" w:rsidR="001F21A2" w:rsidRPr="002034AF" w:rsidRDefault="001F21A2" w:rsidP="001F21A2">
      <w:pPr>
        <w:pStyle w:val="NormalWeb"/>
        <w:spacing w:line="480" w:lineRule="auto"/>
        <w:ind w:left="480" w:hanging="480"/>
        <w:rPr>
          <w:rFonts w:asciiTheme="majorHAnsi" w:hAnsiTheme="majorHAnsi" w:cstheme="majorHAnsi"/>
          <w:lang w:val="en-US"/>
        </w:rPr>
      </w:pPr>
      <w:r w:rsidRPr="002034AF">
        <w:rPr>
          <w:rFonts w:asciiTheme="majorHAnsi" w:hAnsiTheme="majorHAnsi" w:cstheme="majorHAnsi"/>
          <w:lang w:val="en-US"/>
        </w:rPr>
        <w:t xml:space="preserve">Yamawo, A. (2015). Relatedness of neighboring plants alters the expression of indirect defense traits in an extrafloral nectary-bearing plant. </w:t>
      </w:r>
      <w:r w:rsidRPr="002034AF">
        <w:rPr>
          <w:rFonts w:asciiTheme="majorHAnsi" w:hAnsiTheme="majorHAnsi" w:cstheme="majorHAnsi"/>
          <w:i/>
          <w:iCs/>
          <w:lang w:val="en-US"/>
        </w:rPr>
        <w:t>Evolutionary Biology</w:t>
      </w:r>
      <w:r w:rsidRPr="002034AF">
        <w:rPr>
          <w:rFonts w:asciiTheme="majorHAnsi" w:hAnsiTheme="majorHAnsi" w:cstheme="majorHAnsi"/>
          <w:lang w:val="en-US"/>
        </w:rPr>
        <w:t xml:space="preserve">, </w:t>
      </w:r>
      <w:r w:rsidRPr="002034AF">
        <w:rPr>
          <w:rFonts w:asciiTheme="majorHAnsi" w:hAnsiTheme="majorHAnsi" w:cstheme="majorHAnsi"/>
          <w:i/>
          <w:iCs/>
          <w:lang w:val="en-US"/>
        </w:rPr>
        <w:t>42</w:t>
      </w:r>
      <w:r w:rsidRPr="002034AF">
        <w:rPr>
          <w:rFonts w:asciiTheme="majorHAnsi" w:hAnsiTheme="majorHAnsi" w:cstheme="majorHAnsi"/>
          <w:lang w:val="en-US"/>
        </w:rPr>
        <w:t>, 12–19.</w:t>
      </w:r>
    </w:p>
    <w:p w14:paraId="5DDD5AFE" w14:textId="30B31754" w:rsidR="00CF1145" w:rsidRPr="002034AF" w:rsidRDefault="001F21A2" w:rsidP="00C527F0">
      <w:pPr>
        <w:pStyle w:val="NormalWeb"/>
        <w:spacing w:line="480" w:lineRule="auto"/>
        <w:ind w:left="480" w:hanging="480"/>
        <w:rPr>
          <w:lang w:val="en-US"/>
        </w:rPr>
      </w:pPr>
      <w:r w:rsidRPr="002034AF">
        <w:rPr>
          <w:rFonts w:asciiTheme="majorHAnsi" w:hAnsiTheme="majorHAnsi" w:cstheme="majorHAnsi"/>
          <w:lang w:val="en-US"/>
        </w:rPr>
        <w:t xml:space="preserve">Yamawo, A., &amp; Mukai, H. (2020). Outcome of interspecific competition depends on genotype of conspecific neighbours. </w:t>
      </w:r>
      <w:r w:rsidRPr="00C527F0">
        <w:rPr>
          <w:rFonts w:asciiTheme="majorHAnsi" w:hAnsiTheme="majorHAnsi" w:cstheme="majorHAnsi"/>
          <w:i/>
          <w:lang w:val="en-US"/>
        </w:rPr>
        <w:t>Oecologia, 193,</w:t>
      </w:r>
      <w:r w:rsidRPr="002034AF">
        <w:rPr>
          <w:rFonts w:asciiTheme="majorHAnsi" w:hAnsiTheme="majorHAnsi" w:cstheme="majorHAnsi"/>
          <w:lang w:val="en-US"/>
        </w:rPr>
        <w:t xml:space="preserve"> 415–423</w:t>
      </w:r>
      <w:r w:rsidR="002034AF" w:rsidRPr="00C527F0">
        <w:rPr>
          <w:rFonts w:asciiTheme="majorHAnsi" w:hAnsiTheme="majorHAnsi" w:cstheme="majorHAnsi"/>
          <w:lang w:val="en-US"/>
        </w:rPr>
        <w:t>.</w:t>
      </w:r>
      <w:r w:rsidR="00CF1145">
        <w:rPr>
          <w:lang w:val="en-US"/>
        </w:rPr>
        <w:br w:type="page"/>
      </w:r>
    </w:p>
    <w:p w14:paraId="61E25B98" w14:textId="77777777" w:rsidR="001E1C75" w:rsidRDefault="001E1C75" w:rsidP="003E1006">
      <w:pPr>
        <w:spacing w:line="480" w:lineRule="auto"/>
        <w:rPr>
          <w:rFonts w:ascii="Calibri" w:eastAsia="Calibri" w:hAnsi="Calibri" w:cs="Calibri"/>
          <w:b/>
          <w:color w:val="211D1E"/>
          <w:lang w:val="en-US"/>
        </w:rPr>
        <w:sectPr w:rsidR="001E1C75" w:rsidSect="00E929A6">
          <w:footerReference w:type="even" r:id="rId8"/>
          <w:footerReference w:type="default" r:id="rId9"/>
          <w:pgSz w:w="11909" w:h="16834"/>
          <w:pgMar w:top="1440" w:right="1440" w:bottom="1440" w:left="1440" w:header="720" w:footer="720" w:gutter="0"/>
          <w:lnNumType w:countBy="1" w:restart="continuous"/>
          <w:pgNumType w:start="1"/>
          <w:cols w:space="720"/>
          <w:docGrid w:linePitch="299"/>
        </w:sectPr>
      </w:pPr>
    </w:p>
    <w:p w14:paraId="2D475665" w14:textId="5FE7E2F9" w:rsidR="001E1C75" w:rsidRDefault="00543AAB" w:rsidP="003E1006">
      <w:pPr>
        <w:spacing w:line="480" w:lineRule="auto"/>
        <w:rPr>
          <w:rFonts w:ascii="Calibri" w:eastAsia="Calibri" w:hAnsi="Calibri" w:cs="Calibri"/>
          <w:b/>
          <w:color w:val="211D1E"/>
          <w:lang w:val="en-US"/>
        </w:rPr>
      </w:pPr>
      <w:r w:rsidRPr="003E1006">
        <w:rPr>
          <w:rFonts w:ascii="Calibri" w:eastAsia="Calibri" w:hAnsi="Calibri" w:cs="Calibri"/>
          <w:b/>
          <w:color w:val="211D1E"/>
          <w:lang w:val="en-US"/>
        </w:rPr>
        <w:lastRenderedPageBreak/>
        <w:t>Tables</w:t>
      </w:r>
    </w:p>
    <w:p w14:paraId="5DFB572D" w14:textId="77777777" w:rsidR="00FD6FD8" w:rsidRPr="001E1C75" w:rsidRDefault="00FD6FD8" w:rsidP="003E1006">
      <w:pPr>
        <w:spacing w:line="480" w:lineRule="auto"/>
        <w:rPr>
          <w:rFonts w:ascii="Calibri" w:eastAsia="Calibri" w:hAnsi="Calibri" w:cs="Calibri"/>
          <w:b/>
          <w:color w:val="211D1E"/>
          <w:lang w:val="en-US"/>
        </w:rPr>
      </w:pPr>
    </w:p>
    <w:p w14:paraId="1ED000F3" w14:textId="1D997330" w:rsidR="001E1C75" w:rsidRDefault="00543AAB" w:rsidP="003E1006">
      <w:pPr>
        <w:spacing w:line="480" w:lineRule="auto"/>
        <w:rPr>
          <w:rFonts w:ascii="Calibri" w:eastAsia="Calibri" w:hAnsi="Calibri" w:cs="Calibri"/>
          <w:color w:val="211D1E"/>
          <w:lang w:val="en-US"/>
        </w:rPr>
      </w:pPr>
      <w:r w:rsidRPr="003E1006">
        <w:rPr>
          <w:rFonts w:ascii="Calibri" w:eastAsia="Calibri" w:hAnsi="Calibri" w:cs="Calibri"/>
          <w:b/>
          <w:color w:val="211D1E"/>
          <w:lang w:val="en-US"/>
        </w:rPr>
        <w:t>Table 1.</w:t>
      </w:r>
      <w:r w:rsidRPr="003E1006">
        <w:rPr>
          <w:rFonts w:ascii="Calibri" w:eastAsia="Calibri" w:hAnsi="Calibri" w:cs="Calibri"/>
          <w:color w:val="211D1E"/>
          <w:lang w:val="en-US"/>
        </w:rPr>
        <w:t xml:space="preserve"> </w:t>
      </w:r>
      <w:r w:rsidR="00FD6FD8" w:rsidRPr="00FD6FD8">
        <w:rPr>
          <w:rFonts w:ascii="Calibri" w:eastAsia="Calibri" w:hAnsi="Calibri" w:cs="Calibri"/>
          <w:b/>
          <w:bCs/>
          <w:color w:val="211D1E"/>
          <w:lang w:val="en-US"/>
        </w:rPr>
        <w:t> </w:t>
      </w:r>
      <w:r w:rsidR="00FD6FD8" w:rsidRPr="00FD6FD8">
        <w:rPr>
          <w:rFonts w:ascii="Calibri" w:eastAsia="Calibri" w:hAnsi="Calibri" w:cs="Calibri"/>
          <w:color w:val="211D1E"/>
          <w:lang w:val="en-US"/>
        </w:rPr>
        <w:t xml:space="preserve">Quantitative characterization of the seed rain and seed rain maternal composition </w:t>
      </w:r>
      <w:r w:rsidR="00D016FB">
        <w:rPr>
          <w:rFonts w:ascii="Calibri" w:eastAsia="Calibri" w:hAnsi="Calibri" w:cs="Calibri"/>
          <w:color w:val="211D1E"/>
          <w:lang w:val="en-US"/>
        </w:rPr>
        <w:t>sampled for</w:t>
      </w:r>
      <w:r w:rsidR="00D016FB" w:rsidRPr="00FD6FD8">
        <w:rPr>
          <w:rFonts w:ascii="Calibri" w:eastAsia="Calibri" w:hAnsi="Calibri" w:cs="Calibri"/>
          <w:color w:val="211D1E"/>
          <w:lang w:val="en-US"/>
        </w:rPr>
        <w:t xml:space="preserve"> </w:t>
      </w:r>
      <w:r w:rsidR="00FD6FD8">
        <w:rPr>
          <w:rFonts w:ascii="Calibri" w:eastAsia="Calibri" w:hAnsi="Calibri" w:cs="Calibri"/>
          <w:i/>
          <w:iCs/>
          <w:color w:val="211D1E"/>
          <w:lang w:val="en-US"/>
        </w:rPr>
        <w:t>J</w:t>
      </w:r>
      <w:r w:rsidR="006A3D68">
        <w:rPr>
          <w:rFonts w:ascii="Calibri" w:eastAsia="Calibri" w:hAnsi="Calibri" w:cs="Calibri"/>
          <w:i/>
          <w:iCs/>
          <w:color w:val="211D1E"/>
          <w:lang w:val="en-US"/>
        </w:rPr>
        <w:t>uniperus</w:t>
      </w:r>
      <w:r w:rsidR="00FD6FD8" w:rsidRPr="00FD6FD8">
        <w:rPr>
          <w:rFonts w:ascii="Calibri" w:eastAsia="Calibri" w:hAnsi="Calibri" w:cs="Calibri"/>
          <w:i/>
          <w:iCs/>
          <w:color w:val="211D1E"/>
          <w:lang w:val="en-US"/>
        </w:rPr>
        <w:t xml:space="preserve"> phoenicea</w:t>
      </w:r>
      <w:r w:rsidR="006A3D68">
        <w:rPr>
          <w:rFonts w:ascii="Calibri" w:eastAsia="Calibri" w:hAnsi="Calibri" w:cs="Calibri"/>
          <w:i/>
          <w:iCs/>
          <w:color w:val="211D1E"/>
          <w:lang w:val="en-US"/>
        </w:rPr>
        <w:t xml:space="preserve"> </w:t>
      </w:r>
      <w:r w:rsidR="006A3D68">
        <w:rPr>
          <w:rFonts w:ascii="Calibri" w:eastAsia="Calibri" w:hAnsi="Calibri" w:cs="Calibri"/>
          <w:iCs/>
          <w:color w:val="211D1E"/>
          <w:lang w:val="en-US"/>
        </w:rPr>
        <w:t xml:space="preserve">subsp. </w:t>
      </w:r>
      <w:r w:rsidR="006A3D68" w:rsidRPr="006A3D68">
        <w:rPr>
          <w:rFonts w:ascii="Calibri" w:eastAsia="Calibri" w:hAnsi="Calibri" w:cs="Calibri"/>
          <w:i/>
          <w:iCs/>
          <w:color w:val="211D1E"/>
          <w:lang w:val="en-US"/>
        </w:rPr>
        <w:t>turbinata</w:t>
      </w:r>
      <w:r w:rsidR="00D016FB" w:rsidRPr="009521AE">
        <w:rPr>
          <w:rFonts w:ascii="Calibri" w:eastAsia="Calibri" w:hAnsi="Calibri" w:cs="Calibri"/>
          <w:iCs/>
          <w:color w:val="211D1E"/>
          <w:lang w:val="en-US"/>
        </w:rPr>
        <w:t>. Descriptors are indicated by</w:t>
      </w:r>
      <w:r w:rsidR="00FD6FD8" w:rsidRPr="009521AE">
        <w:rPr>
          <w:rFonts w:ascii="Calibri" w:eastAsia="Calibri" w:hAnsi="Calibri" w:cs="Calibri"/>
          <w:iCs/>
          <w:color w:val="211D1E"/>
          <w:lang w:val="en-US"/>
        </w:rPr>
        <w:t xml:space="preserve"> </w:t>
      </w:r>
      <w:r w:rsidR="00D016FB" w:rsidRPr="009521AE">
        <w:rPr>
          <w:rFonts w:ascii="Calibri" w:eastAsia="Calibri" w:hAnsi="Calibri" w:cs="Calibri"/>
          <w:iCs/>
          <w:color w:val="211D1E"/>
          <w:lang w:val="en-US"/>
        </w:rPr>
        <w:t xml:space="preserve">frugivore species. Species listed in dark color are core species </w:t>
      </w:r>
      <w:r w:rsidR="008B3ECF">
        <w:rPr>
          <w:rFonts w:ascii="Calibri" w:eastAsia="Calibri" w:hAnsi="Calibri" w:cs="Calibri"/>
          <w:iCs/>
          <w:color w:val="211D1E"/>
          <w:lang w:val="en-US"/>
        </w:rPr>
        <w:t>(</w:t>
      </w:r>
      <w:r w:rsidR="00D016FB" w:rsidRPr="009521AE">
        <w:rPr>
          <w:rFonts w:ascii="Calibri" w:eastAsia="Calibri" w:hAnsi="Calibri" w:cs="Calibri"/>
          <w:iCs/>
          <w:color w:val="211D1E"/>
          <w:lang w:val="en-US"/>
        </w:rPr>
        <w:t>dispersing &gt; 97% of seeds</w:t>
      </w:r>
      <w:r w:rsidR="008B3ECF">
        <w:rPr>
          <w:rFonts w:ascii="Calibri" w:eastAsia="Calibri" w:hAnsi="Calibri" w:cs="Calibri"/>
          <w:iCs/>
          <w:color w:val="211D1E"/>
          <w:lang w:val="en-US"/>
        </w:rPr>
        <w:t>)</w:t>
      </w:r>
      <w:r w:rsidR="00D016FB" w:rsidRPr="009521AE">
        <w:rPr>
          <w:rFonts w:ascii="Calibri" w:eastAsia="Calibri" w:hAnsi="Calibri" w:cs="Calibri"/>
          <w:iCs/>
          <w:color w:val="211D1E"/>
          <w:lang w:val="en-US"/>
        </w:rPr>
        <w:t xml:space="preserve"> and species listed in grey are ancillary species (dispersing &lt; 3%</w:t>
      </w:r>
      <w:r w:rsidR="008B3ECF">
        <w:rPr>
          <w:rFonts w:ascii="Calibri" w:eastAsia="Calibri" w:hAnsi="Calibri" w:cs="Calibri"/>
          <w:iCs/>
          <w:color w:val="211D1E"/>
          <w:lang w:val="en-US"/>
        </w:rPr>
        <w:t xml:space="preserve"> of</w:t>
      </w:r>
      <w:r w:rsidR="00D016FB" w:rsidRPr="009521AE">
        <w:rPr>
          <w:rFonts w:ascii="Calibri" w:eastAsia="Calibri" w:hAnsi="Calibri" w:cs="Calibri"/>
          <w:iCs/>
          <w:color w:val="211D1E"/>
          <w:lang w:val="en-US"/>
        </w:rPr>
        <w:t xml:space="preserve"> seeds)</w:t>
      </w:r>
      <w:r w:rsidR="009521AE" w:rsidRPr="009521AE">
        <w:rPr>
          <w:rFonts w:ascii="Calibri" w:eastAsia="Calibri" w:hAnsi="Calibri" w:cs="Calibri"/>
          <w:iCs/>
          <w:color w:val="211D1E"/>
          <w:lang w:val="en-US"/>
        </w:rPr>
        <w:t>.</w:t>
      </w:r>
    </w:p>
    <w:p w14:paraId="1E2F57A9" w14:textId="77777777" w:rsidR="009521AE" w:rsidRPr="001E1C75" w:rsidRDefault="009521AE" w:rsidP="003E1006">
      <w:pPr>
        <w:spacing w:line="480" w:lineRule="auto"/>
        <w:rPr>
          <w:rFonts w:ascii="Calibri" w:eastAsia="Calibri" w:hAnsi="Calibri" w:cs="Calibri"/>
          <w:color w:val="211D1E"/>
          <w:lang w:val="en-US"/>
        </w:rPr>
      </w:pPr>
    </w:p>
    <w:tbl>
      <w:tblPr>
        <w:tblW w:w="14893" w:type="dxa"/>
        <w:tblCellMar>
          <w:left w:w="70" w:type="dxa"/>
          <w:right w:w="70" w:type="dxa"/>
        </w:tblCellMar>
        <w:tblLook w:val="04A0" w:firstRow="1" w:lastRow="0" w:firstColumn="1" w:lastColumn="0" w:noHBand="0" w:noVBand="1"/>
      </w:tblPr>
      <w:tblGrid>
        <w:gridCol w:w="1960"/>
        <w:gridCol w:w="1067"/>
        <w:gridCol w:w="1084"/>
        <w:gridCol w:w="1301"/>
        <w:gridCol w:w="1751"/>
        <w:gridCol w:w="1337"/>
        <w:gridCol w:w="1587"/>
        <w:gridCol w:w="1532"/>
        <w:gridCol w:w="1701"/>
        <w:gridCol w:w="1573"/>
      </w:tblGrid>
      <w:tr w:rsidR="001E1C75" w:rsidRPr="00F63642" w14:paraId="4D460445" w14:textId="77777777" w:rsidTr="00745376">
        <w:trPr>
          <w:trHeight w:val="301"/>
        </w:trPr>
        <w:tc>
          <w:tcPr>
            <w:tcW w:w="1960" w:type="dxa"/>
            <w:tcBorders>
              <w:top w:val="single" w:sz="4" w:space="0" w:color="auto"/>
              <w:left w:val="single" w:sz="4" w:space="0" w:color="FFFFFF"/>
              <w:bottom w:val="single" w:sz="4" w:space="0" w:color="FFFFFF"/>
              <w:right w:val="single" w:sz="4" w:space="0" w:color="FFFFFF"/>
            </w:tcBorders>
            <w:shd w:val="clear" w:color="auto" w:fill="auto"/>
            <w:noWrap/>
            <w:vAlign w:val="bottom"/>
            <w:hideMark/>
          </w:tcPr>
          <w:p w14:paraId="7F8DF758" w14:textId="77777777" w:rsidR="00CF1145" w:rsidRPr="000A3B1A" w:rsidRDefault="00CF1145" w:rsidP="00CF1145">
            <w:pPr>
              <w:rPr>
                <w:rFonts w:ascii="Calibri" w:hAnsi="Calibri" w:cs="Calibri"/>
                <w:color w:val="000000"/>
                <w:lang w:val="en-US"/>
              </w:rPr>
            </w:pPr>
            <w:r w:rsidRPr="000A3B1A">
              <w:rPr>
                <w:rFonts w:ascii="Calibri" w:hAnsi="Calibri" w:cs="Calibri"/>
                <w:color w:val="000000"/>
                <w:lang w:val="en-US"/>
              </w:rPr>
              <w:t> </w:t>
            </w:r>
          </w:p>
        </w:tc>
        <w:tc>
          <w:tcPr>
            <w:tcW w:w="5203" w:type="dxa"/>
            <w:gridSpan w:val="4"/>
            <w:tcBorders>
              <w:top w:val="single" w:sz="4" w:space="0" w:color="auto"/>
              <w:left w:val="nil"/>
              <w:bottom w:val="single" w:sz="4" w:space="0" w:color="000000"/>
              <w:right w:val="single" w:sz="4" w:space="0" w:color="000000"/>
            </w:tcBorders>
            <w:shd w:val="clear" w:color="auto" w:fill="auto"/>
            <w:noWrap/>
            <w:vAlign w:val="bottom"/>
            <w:hideMark/>
          </w:tcPr>
          <w:p w14:paraId="0456EB1A" w14:textId="5CD902E9" w:rsidR="00CF1145" w:rsidRPr="00CF1145" w:rsidRDefault="00CF1145" w:rsidP="00CF1145">
            <w:pPr>
              <w:jc w:val="center"/>
              <w:rPr>
                <w:rFonts w:ascii="Calibri" w:hAnsi="Calibri" w:cs="Calibri"/>
                <w:color w:val="000000"/>
                <w:lang w:val="en-US"/>
              </w:rPr>
            </w:pPr>
            <w:r w:rsidRPr="00CF1145">
              <w:rPr>
                <w:rFonts w:ascii="Calibri" w:hAnsi="Calibri" w:cs="Calibri"/>
                <w:color w:val="000000"/>
                <w:lang w:val="en-US"/>
              </w:rPr>
              <w:t>Quantitative characteri</w:t>
            </w:r>
            <w:r w:rsidR="00412A28">
              <w:rPr>
                <w:rFonts w:ascii="Calibri" w:hAnsi="Calibri" w:cs="Calibri"/>
                <w:color w:val="000000"/>
                <w:lang w:val="en-US"/>
              </w:rPr>
              <w:t>z</w:t>
            </w:r>
            <w:r w:rsidRPr="00CF1145">
              <w:rPr>
                <w:rFonts w:ascii="Calibri" w:hAnsi="Calibri" w:cs="Calibri"/>
                <w:color w:val="000000"/>
                <w:lang w:val="en-US"/>
              </w:rPr>
              <w:t>ation of the seed-rain</w:t>
            </w:r>
          </w:p>
        </w:tc>
        <w:tc>
          <w:tcPr>
            <w:tcW w:w="7730" w:type="dxa"/>
            <w:gridSpan w:val="5"/>
            <w:tcBorders>
              <w:top w:val="single" w:sz="4" w:space="0" w:color="auto"/>
              <w:left w:val="nil"/>
              <w:bottom w:val="single" w:sz="4" w:space="0" w:color="000000"/>
              <w:right w:val="nil"/>
            </w:tcBorders>
            <w:shd w:val="clear" w:color="auto" w:fill="auto"/>
            <w:noWrap/>
            <w:vAlign w:val="bottom"/>
            <w:hideMark/>
          </w:tcPr>
          <w:p w14:paraId="1585E8F0" w14:textId="1E923724" w:rsidR="00CF1145" w:rsidRPr="00CF1145" w:rsidRDefault="00CF1145" w:rsidP="00CF1145">
            <w:pPr>
              <w:jc w:val="center"/>
              <w:rPr>
                <w:rFonts w:ascii="Calibri" w:hAnsi="Calibri" w:cs="Calibri"/>
                <w:color w:val="000000"/>
                <w:lang w:val="en-US"/>
              </w:rPr>
            </w:pPr>
            <w:r w:rsidRPr="00CF1145">
              <w:rPr>
                <w:rFonts w:ascii="Calibri" w:hAnsi="Calibri" w:cs="Calibri"/>
                <w:color w:val="000000"/>
                <w:lang w:val="en-US"/>
              </w:rPr>
              <w:t>Characteri</w:t>
            </w:r>
            <w:r w:rsidR="00412A28">
              <w:rPr>
                <w:rFonts w:ascii="Calibri" w:hAnsi="Calibri" w:cs="Calibri"/>
                <w:color w:val="000000"/>
                <w:lang w:val="en-US"/>
              </w:rPr>
              <w:t>z</w:t>
            </w:r>
            <w:r w:rsidRPr="00CF1145">
              <w:rPr>
                <w:rFonts w:ascii="Calibri" w:hAnsi="Calibri" w:cs="Calibri"/>
                <w:color w:val="000000"/>
                <w:lang w:val="en-US"/>
              </w:rPr>
              <w:t>ation of the maternal composition seed-rain</w:t>
            </w:r>
          </w:p>
        </w:tc>
      </w:tr>
      <w:tr w:rsidR="001E1C75" w:rsidRPr="00F63642" w14:paraId="2830C9CA" w14:textId="77777777" w:rsidTr="001E1C75">
        <w:trPr>
          <w:trHeight w:val="1191"/>
        </w:trPr>
        <w:tc>
          <w:tcPr>
            <w:tcW w:w="1960" w:type="dxa"/>
            <w:tcBorders>
              <w:top w:val="nil"/>
              <w:left w:val="nil"/>
              <w:bottom w:val="single" w:sz="4" w:space="0" w:color="000000"/>
              <w:right w:val="single" w:sz="4" w:space="0" w:color="FFFFFF"/>
            </w:tcBorders>
            <w:shd w:val="clear" w:color="auto" w:fill="auto"/>
            <w:noWrap/>
            <w:vAlign w:val="center"/>
            <w:hideMark/>
          </w:tcPr>
          <w:p w14:paraId="121EB70B" w14:textId="77777777" w:rsidR="00CF1145" w:rsidRPr="00CF1145" w:rsidRDefault="00CF1145" w:rsidP="00CF1145">
            <w:pPr>
              <w:jc w:val="center"/>
              <w:rPr>
                <w:rFonts w:ascii="Calibri" w:hAnsi="Calibri" w:cs="Calibri"/>
                <w:b/>
                <w:bCs/>
                <w:color w:val="000000"/>
              </w:rPr>
            </w:pPr>
            <w:r w:rsidRPr="00CF1145">
              <w:rPr>
                <w:rFonts w:ascii="Calibri" w:hAnsi="Calibri" w:cs="Calibri"/>
                <w:b/>
                <w:bCs/>
                <w:color w:val="000000"/>
              </w:rPr>
              <w:t>Frugivore species</w:t>
            </w:r>
          </w:p>
        </w:tc>
        <w:tc>
          <w:tcPr>
            <w:tcW w:w="1067" w:type="dxa"/>
            <w:tcBorders>
              <w:top w:val="nil"/>
              <w:left w:val="nil"/>
              <w:bottom w:val="single" w:sz="4" w:space="0" w:color="000000"/>
              <w:right w:val="single" w:sz="4" w:space="0" w:color="FFFFFF"/>
            </w:tcBorders>
            <w:shd w:val="clear" w:color="000000" w:fill="FFFFFF"/>
            <w:vAlign w:val="center"/>
            <w:hideMark/>
          </w:tcPr>
          <w:p w14:paraId="3F60CAA8" w14:textId="1E456BB4" w:rsidR="00CF1145" w:rsidRPr="00CF1145" w:rsidRDefault="00CF1145" w:rsidP="00CF1145">
            <w:pPr>
              <w:jc w:val="center"/>
              <w:rPr>
                <w:rFonts w:ascii="Calibri" w:hAnsi="Calibri" w:cs="Calibri"/>
                <w:color w:val="000000"/>
              </w:rPr>
            </w:pPr>
            <w:r w:rsidRPr="00CF1145">
              <w:rPr>
                <w:rFonts w:ascii="Calibri" w:hAnsi="Calibri" w:cs="Calibri"/>
                <w:color w:val="000000"/>
              </w:rPr>
              <w:t xml:space="preserve">Total nº </w:t>
            </w:r>
            <w:r w:rsidR="001E1C75">
              <w:rPr>
                <w:rFonts w:ascii="Calibri" w:hAnsi="Calibri" w:cs="Calibri"/>
                <w:color w:val="000000"/>
              </w:rPr>
              <w:t>scats</w:t>
            </w:r>
            <w:r w:rsidRPr="00CF1145">
              <w:rPr>
                <w:rFonts w:ascii="Calibri" w:hAnsi="Calibri" w:cs="Calibri"/>
                <w:color w:val="000000"/>
              </w:rPr>
              <w:t xml:space="preserve"> </w:t>
            </w:r>
          </w:p>
        </w:tc>
        <w:tc>
          <w:tcPr>
            <w:tcW w:w="1084" w:type="dxa"/>
            <w:tcBorders>
              <w:top w:val="nil"/>
              <w:left w:val="nil"/>
              <w:bottom w:val="single" w:sz="4" w:space="0" w:color="000000"/>
              <w:right w:val="single" w:sz="4" w:space="0" w:color="FFFFFF"/>
            </w:tcBorders>
            <w:shd w:val="clear" w:color="000000" w:fill="FFFFFF"/>
            <w:vAlign w:val="center"/>
            <w:hideMark/>
          </w:tcPr>
          <w:p w14:paraId="7F4B6891"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Total nº seeds dispersed</w:t>
            </w:r>
          </w:p>
        </w:tc>
        <w:tc>
          <w:tcPr>
            <w:tcW w:w="1301" w:type="dxa"/>
            <w:tcBorders>
              <w:top w:val="nil"/>
              <w:left w:val="nil"/>
              <w:bottom w:val="single" w:sz="4" w:space="0" w:color="000000"/>
              <w:right w:val="single" w:sz="4" w:space="0" w:color="FFFFFF"/>
            </w:tcBorders>
            <w:shd w:val="clear" w:color="000000" w:fill="FFFFFF"/>
            <w:vAlign w:val="center"/>
            <w:hideMark/>
          </w:tcPr>
          <w:p w14:paraId="0AF78534" w14:textId="4DB1B204" w:rsidR="00CF1145" w:rsidRPr="00CF1145" w:rsidRDefault="00CF1145" w:rsidP="00CF1145">
            <w:pPr>
              <w:jc w:val="center"/>
              <w:rPr>
                <w:rFonts w:ascii="Calibri" w:hAnsi="Calibri" w:cs="Calibri"/>
                <w:color w:val="000000"/>
                <w:lang w:val="en-US"/>
              </w:rPr>
            </w:pPr>
            <w:r w:rsidRPr="00CF1145">
              <w:rPr>
                <w:rFonts w:ascii="Calibri" w:hAnsi="Calibri" w:cs="Calibri"/>
                <w:color w:val="000000"/>
                <w:lang w:val="en-US"/>
              </w:rPr>
              <w:t>Mean nº seeds/</w:t>
            </w:r>
            <w:r w:rsidR="001E1C75">
              <w:rPr>
                <w:rFonts w:ascii="Calibri" w:hAnsi="Calibri" w:cs="Calibri"/>
                <w:color w:val="000000"/>
                <w:lang w:val="en-US"/>
              </w:rPr>
              <w:t>scat</w:t>
            </w:r>
            <w:r w:rsidRPr="00CF1145">
              <w:rPr>
                <w:rFonts w:ascii="Calibri" w:hAnsi="Calibri" w:cs="Calibri"/>
                <w:color w:val="000000"/>
                <w:lang w:val="en-US"/>
              </w:rPr>
              <w:t xml:space="preserve"> (±SD)</w:t>
            </w:r>
          </w:p>
        </w:tc>
        <w:tc>
          <w:tcPr>
            <w:tcW w:w="1751" w:type="dxa"/>
            <w:tcBorders>
              <w:top w:val="nil"/>
              <w:left w:val="nil"/>
              <w:bottom w:val="single" w:sz="4" w:space="0" w:color="000000"/>
              <w:right w:val="single" w:sz="4" w:space="0" w:color="000000"/>
            </w:tcBorders>
            <w:shd w:val="clear" w:color="000000" w:fill="FFFFFF"/>
            <w:vAlign w:val="center"/>
            <w:hideMark/>
          </w:tcPr>
          <w:p w14:paraId="54BDDF8D"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Nº deposition sites (n=105)</w:t>
            </w:r>
          </w:p>
        </w:tc>
        <w:tc>
          <w:tcPr>
            <w:tcW w:w="1337" w:type="dxa"/>
            <w:tcBorders>
              <w:top w:val="nil"/>
              <w:left w:val="nil"/>
              <w:bottom w:val="single" w:sz="4" w:space="0" w:color="000000"/>
              <w:right w:val="single" w:sz="4" w:space="0" w:color="FFFFFF"/>
            </w:tcBorders>
            <w:shd w:val="clear" w:color="000000" w:fill="FFFFFF"/>
            <w:vAlign w:val="center"/>
            <w:hideMark/>
          </w:tcPr>
          <w:p w14:paraId="1335FEE4" w14:textId="6E736A07" w:rsidR="00CF1145" w:rsidRPr="00CF1145" w:rsidRDefault="00CF1145" w:rsidP="00CF1145">
            <w:pPr>
              <w:jc w:val="center"/>
              <w:rPr>
                <w:rFonts w:ascii="Calibri" w:hAnsi="Calibri" w:cs="Calibri"/>
                <w:color w:val="000000"/>
              </w:rPr>
            </w:pPr>
            <w:r w:rsidRPr="00CF1145">
              <w:rPr>
                <w:rFonts w:ascii="Calibri" w:hAnsi="Calibri" w:cs="Calibri"/>
                <w:color w:val="000000"/>
              </w:rPr>
              <w:t xml:space="preserve">Total nº </w:t>
            </w:r>
            <w:r w:rsidR="001E1C75">
              <w:rPr>
                <w:rFonts w:ascii="Calibri" w:hAnsi="Calibri" w:cs="Calibri"/>
                <w:color w:val="000000"/>
              </w:rPr>
              <w:t>progenies dispersed</w:t>
            </w:r>
          </w:p>
        </w:tc>
        <w:tc>
          <w:tcPr>
            <w:tcW w:w="1587" w:type="dxa"/>
            <w:tcBorders>
              <w:top w:val="nil"/>
              <w:left w:val="nil"/>
              <w:bottom w:val="single" w:sz="4" w:space="0" w:color="000000"/>
              <w:right w:val="single" w:sz="4" w:space="0" w:color="FFFFFF"/>
            </w:tcBorders>
            <w:shd w:val="clear" w:color="000000" w:fill="FFFFFF"/>
            <w:vAlign w:val="center"/>
            <w:hideMark/>
          </w:tcPr>
          <w:p w14:paraId="19801C10" w14:textId="5197452F" w:rsidR="00CF1145" w:rsidRPr="00CF1145" w:rsidRDefault="00CF1145" w:rsidP="00CF1145">
            <w:pPr>
              <w:jc w:val="center"/>
              <w:rPr>
                <w:rFonts w:ascii="Calibri" w:hAnsi="Calibri" w:cs="Calibri"/>
                <w:color w:val="000000"/>
                <w:lang w:val="en-US"/>
              </w:rPr>
            </w:pPr>
            <w:r w:rsidRPr="00CF1145">
              <w:rPr>
                <w:rFonts w:ascii="Calibri" w:hAnsi="Calibri" w:cs="Calibri"/>
                <w:color w:val="000000"/>
                <w:lang w:val="en-US"/>
              </w:rPr>
              <w:t xml:space="preserve">Mean nº </w:t>
            </w:r>
            <w:r w:rsidR="001E1C75">
              <w:rPr>
                <w:rFonts w:ascii="Calibri" w:hAnsi="Calibri" w:cs="Calibri"/>
                <w:color w:val="000000"/>
                <w:lang w:val="en-US"/>
              </w:rPr>
              <w:t>progenies</w:t>
            </w:r>
            <w:r w:rsidRPr="00CF1145">
              <w:rPr>
                <w:rFonts w:ascii="Calibri" w:hAnsi="Calibri" w:cs="Calibri"/>
                <w:color w:val="000000"/>
                <w:lang w:val="en-US"/>
              </w:rPr>
              <w:t>/</w:t>
            </w:r>
            <w:r w:rsidR="001E1C75">
              <w:rPr>
                <w:rFonts w:ascii="Calibri" w:hAnsi="Calibri" w:cs="Calibri"/>
                <w:color w:val="000000"/>
                <w:lang w:val="en-US"/>
              </w:rPr>
              <w:t>scat</w:t>
            </w:r>
            <w:r w:rsidRPr="00CF1145">
              <w:rPr>
                <w:rFonts w:ascii="Calibri" w:hAnsi="Calibri" w:cs="Calibri"/>
                <w:color w:val="000000"/>
                <w:lang w:val="en-US"/>
              </w:rPr>
              <w:t xml:space="preserve"> (±SD)</w:t>
            </w:r>
          </w:p>
        </w:tc>
        <w:tc>
          <w:tcPr>
            <w:tcW w:w="1532" w:type="dxa"/>
            <w:tcBorders>
              <w:top w:val="nil"/>
              <w:left w:val="nil"/>
              <w:bottom w:val="single" w:sz="4" w:space="0" w:color="000000"/>
              <w:right w:val="single" w:sz="4" w:space="0" w:color="FFFFFF"/>
            </w:tcBorders>
            <w:shd w:val="clear" w:color="000000" w:fill="FFFFFF"/>
            <w:vAlign w:val="center"/>
            <w:hideMark/>
          </w:tcPr>
          <w:p w14:paraId="62C1643B" w14:textId="5ADE24D0" w:rsidR="00CF1145" w:rsidRPr="00CF1145" w:rsidRDefault="00CF1145" w:rsidP="00CF1145">
            <w:pPr>
              <w:jc w:val="center"/>
              <w:rPr>
                <w:rFonts w:ascii="Calibri" w:hAnsi="Calibri" w:cs="Calibri"/>
                <w:color w:val="000000"/>
                <w:lang w:val="en-US"/>
              </w:rPr>
            </w:pPr>
            <w:r w:rsidRPr="00CF1145">
              <w:rPr>
                <w:rFonts w:ascii="Calibri" w:hAnsi="Calibri" w:cs="Calibri"/>
                <w:color w:val="000000"/>
                <w:lang w:val="en-US"/>
              </w:rPr>
              <w:t xml:space="preserve">Within </w:t>
            </w:r>
            <w:r w:rsidR="001E1C75">
              <w:rPr>
                <w:rFonts w:ascii="Calibri" w:hAnsi="Calibri" w:cs="Calibri"/>
                <w:color w:val="000000"/>
                <w:lang w:val="en-US"/>
              </w:rPr>
              <w:t>scat</w:t>
            </w:r>
            <w:r w:rsidRPr="00CF1145">
              <w:rPr>
                <w:rFonts w:ascii="Calibri" w:hAnsi="Calibri" w:cs="Calibri"/>
                <w:color w:val="000000"/>
                <w:lang w:val="en-US"/>
              </w:rPr>
              <w:t xml:space="preserve"> mean relatedness (±SD)</w:t>
            </w:r>
          </w:p>
        </w:tc>
        <w:tc>
          <w:tcPr>
            <w:tcW w:w="1701" w:type="dxa"/>
            <w:tcBorders>
              <w:top w:val="nil"/>
              <w:left w:val="nil"/>
              <w:bottom w:val="single" w:sz="4" w:space="0" w:color="000000"/>
              <w:right w:val="single" w:sz="4" w:space="0" w:color="FFFFFF"/>
            </w:tcBorders>
            <w:shd w:val="clear" w:color="000000" w:fill="FFFFFF"/>
            <w:vAlign w:val="center"/>
            <w:hideMark/>
          </w:tcPr>
          <w:p w14:paraId="302F2425" w14:textId="77777777" w:rsidR="00CF1145" w:rsidRPr="00CF1145" w:rsidRDefault="00CF1145" w:rsidP="00CF1145">
            <w:pPr>
              <w:jc w:val="center"/>
              <w:rPr>
                <w:rFonts w:ascii="Calibri" w:hAnsi="Calibri" w:cs="Calibri"/>
                <w:color w:val="000000"/>
                <w:lang w:val="en-US"/>
              </w:rPr>
            </w:pPr>
            <w:r w:rsidRPr="00CF1145">
              <w:rPr>
                <w:rFonts w:ascii="Calibri" w:hAnsi="Calibri" w:cs="Calibri"/>
                <w:color w:val="000000"/>
                <w:lang w:val="en-US"/>
              </w:rPr>
              <w:t>Within    deposition sites mean relatedness (±SD)</w:t>
            </w:r>
          </w:p>
        </w:tc>
        <w:tc>
          <w:tcPr>
            <w:tcW w:w="1573" w:type="dxa"/>
            <w:tcBorders>
              <w:top w:val="nil"/>
              <w:left w:val="nil"/>
              <w:bottom w:val="single" w:sz="4" w:space="0" w:color="000000"/>
              <w:right w:val="single" w:sz="4" w:space="0" w:color="FFFFFF"/>
            </w:tcBorders>
            <w:shd w:val="clear" w:color="000000" w:fill="FFFFFF"/>
            <w:vAlign w:val="center"/>
            <w:hideMark/>
          </w:tcPr>
          <w:p w14:paraId="1B8A6AD2" w14:textId="77777777" w:rsidR="00CF1145" w:rsidRPr="00CF1145" w:rsidRDefault="00CF1145" w:rsidP="00CF1145">
            <w:pPr>
              <w:jc w:val="center"/>
              <w:rPr>
                <w:rFonts w:ascii="Calibri" w:hAnsi="Calibri" w:cs="Calibri"/>
                <w:color w:val="000000"/>
                <w:lang w:val="en-US"/>
              </w:rPr>
            </w:pPr>
            <w:r w:rsidRPr="00CF1145">
              <w:rPr>
                <w:rFonts w:ascii="Calibri" w:hAnsi="Calibri" w:cs="Calibri"/>
                <w:color w:val="000000"/>
                <w:lang w:val="en-US"/>
              </w:rPr>
              <w:t>Among deposition sites mean relatedness (±SD)</w:t>
            </w:r>
          </w:p>
        </w:tc>
      </w:tr>
      <w:tr w:rsidR="001E1C75" w:rsidRPr="00CF1145" w14:paraId="1230BF58" w14:textId="77777777" w:rsidTr="001E1C75">
        <w:trPr>
          <w:trHeight w:val="301"/>
        </w:trPr>
        <w:tc>
          <w:tcPr>
            <w:tcW w:w="1960" w:type="dxa"/>
            <w:tcBorders>
              <w:top w:val="nil"/>
              <w:left w:val="nil"/>
              <w:bottom w:val="single" w:sz="4" w:space="0" w:color="FFFFFF"/>
              <w:right w:val="single" w:sz="4" w:space="0" w:color="FFFFFF"/>
            </w:tcBorders>
            <w:shd w:val="clear" w:color="auto" w:fill="auto"/>
            <w:noWrap/>
            <w:vAlign w:val="bottom"/>
            <w:hideMark/>
          </w:tcPr>
          <w:p w14:paraId="72BA1981" w14:textId="77777777" w:rsidR="00CF1145" w:rsidRPr="00CF1145" w:rsidRDefault="00CF1145" w:rsidP="00CF1145">
            <w:pPr>
              <w:rPr>
                <w:rFonts w:ascii="Calibri" w:hAnsi="Calibri" w:cs="Calibri"/>
                <w:i/>
                <w:iCs/>
                <w:color w:val="000000"/>
              </w:rPr>
            </w:pPr>
            <w:r w:rsidRPr="00CF1145">
              <w:rPr>
                <w:rFonts w:ascii="Calibri" w:hAnsi="Calibri" w:cs="Calibri"/>
                <w:i/>
                <w:iCs/>
                <w:color w:val="000000"/>
              </w:rPr>
              <w:t>Turdus philomelos</w:t>
            </w:r>
          </w:p>
        </w:tc>
        <w:tc>
          <w:tcPr>
            <w:tcW w:w="1067" w:type="dxa"/>
            <w:tcBorders>
              <w:top w:val="nil"/>
              <w:left w:val="nil"/>
              <w:bottom w:val="single" w:sz="4" w:space="0" w:color="FFFFFF"/>
              <w:right w:val="single" w:sz="4" w:space="0" w:color="FFFFFF"/>
            </w:tcBorders>
            <w:shd w:val="clear" w:color="auto" w:fill="auto"/>
            <w:noWrap/>
            <w:vAlign w:val="bottom"/>
            <w:hideMark/>
          </w:tcPr>
          <w:p w14:paraId="687162DF"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375</w:t>
            </w:r>
          </w:p>
        </w:tc>
        <w:tc>
          <w:tcPr>
            <w:tcW w:w="1084" w:type="dxa"/>
            <w:tcBorders>
              <w:top w:val="nil"/>
              <w:left w:val="nil"/>
              <w:bottom w:val="single" w:sz="4" w:space="0" w:color="FFFFFF"/>
              <w:right w:val="single" w:sz="4" w:space="0" w:color="FFFFFF"/>
            </w:tcBorders>
            <w:shd w:val="clear" w:color="auto" w:fill="auto"/>
            <w:noWrap/>
            <w:vAlign w:val="bottom"/>
            <w:hideMark/>
          </w:tcPr>
          <w:p w14:paraId="60EAEC56"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687</w:t>
            </w:r>
          </w:p>
        </w:tc>
        <w:tc>
          <w:tcPr>
            <w:tcW w:w="1301" w:type="dxa"/>
            <w:tcBorders>
              <w:top w:val="nil"/>
              <w:left w:val="nil"/>
              <w:bottom w:val="single" w:sz="4" w:space="0" w:color="FFFFFF"/>
              <w:right w:val="single" w:sz="4" w:space="0" w:color="FFFFFF"/>
            </w:tcBorders>
            <w:shd w:val="clear" w:color="auto" w:fill="auto"/>
            <w:noWrap/>
            <w:vAlign w:val="bottom"/>
            <w:hideMark/>
          </w:tcPr>
          <w:p w14:paraId="2F798B97" w14:textId="77777777" w:rsidR="00CF1145" w:rsidRPr="00CF1145" w:rsidRDefault="00CF1145" w:rsidP="001E1C75">
            <w:pPr>
              <w:jc w:val="center"/>
              <w:rPr>
                <w:rFonts w:ascii="Calibri" w:hAnsi="Calibri" w:cs="Calibri"/>
                <w:color w:val="000000"/>
              </w:rPr>
            </w:pPr>
            <w:r w:rsidRPr="00CF1145">
              <w:rPr>
                <w:rFonts w:ascii="Calibri" w:hAnsi="Calibri" w:cs="Calibri"/>
                <w:color w:val="000000"/>
              </w:rPr>
              <w:t>1.8  ± 1.2</w:t>
            </w:r>
          </w:p>
        </w:tc>
        <w:tc>
          <w:tcPr>
            <w:tcW w:w="1751" w:type="dxa"/>
            <w:tcBorders>
              <w:top w:val="nil"/>
              <w:left w:val="nil"/>
              <w:bottom w:val="single" w:sz="4" w:space="0" w:color="FFFFFF"/>
              <w:right w:val="single" w:sz="4" w:space="0" w:color="000000"/>
            </w:tcBorders>
            <w:shd w:val="clear" w:color="auto" w:fill="auto"/>
            <w:noWrap/>
            <w:vAlign w:val="center"/>
            <w:hideMark/>
          </w:tcPr>
          <w:p w14:paraId="64ECEC5B"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99</w:t>
            </w:r>
          </w:p>
        </w:tc>
        <w:tc>
          <w:tcPr>
            <w:tcW w:w="1337" w:type="dxa"/>
            <w:tcBorders>
              <w:top w:val="nil"/>
              <w:left w:val="nil"/>
              <w:bottom w:val="single" w:sz="4" w:space="0" w:color="FFFFFF"/>
              <w:right w:val="single" w:sz="4" w:space="0" w:color="FFFFFF"/>
            </w:tcBorders>
            <w:shd w:val="clear" w:color="auto" w:fill="auto"/>
            <w:noWrap/>
            <w:vAlign w:val="bottom"/>
            <w:hideMark/>
          </w:tcPr>
          <w:p w14:paraId="70344A5A"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397</w:t>
            </w:r>
          </w:p>
        </w:tc>
        <w:tc>
          <w:tcPr>
            <w:tcW w:w="1587" w:type="dxa"/>
            <w:tcBorders>
              <w:top w:val="nil"/>
              <w:left w:val="nil"/>
              <w:bottom w:val="single" w:sz="4" w:space="0" w:color="FFFFFF"/>
              <w:right w:val="single" w:sz="4" w:space="0" w:color="FFFFFF"/>
            </w:tcBorders>
            <w:shd w:val="clear" w:color="auto" w:fill="auto"/>
            <w:noWrap/>
            <w:vAlign w:val="center"/>
            <w:hideMark/>
          </w:tcPr>
          <w:p w14:paraId="21156319"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1.3 ± 0.7</w:t>
            </w:r>
          </w:p>
        </w:tc>
        <w:tc>
          <w:tcPr>
            <w:tcW w:w="1532" w:type="dxa"/>
            <w:tcBorders>
              <w:top w:val="nil"/>
              <w:left w:val="nil"/>
              <w:bottom w:val="single" w:sz="4" w:space="0" w:color="FFFFFF"/>
              <w:right w:val="single" w:sz="4" w:space="0" w:color="FFFFFF"/>
            </w:tcBorders>
            <w:shd w:val="clear" w:color="auto" w:fill="auto"/>
            <w:noWrap/>
            <w:vAlign w:val="center"/>
            <w:hideMark/>
          </w:tcPr>
          <w:p w14:paraId="4C87680F" w14:textId="77777777" w:rsidR="00CF1145" w:rsidRPr="00CF1145" w:rsidRDefault="00CF1145" w:rsidP="001E1C75">
            <w:pPr>
              <w:jc w:val="center"/>
              <w:rPr>
                <w:rFonts w:ascii="Calibri" w:hAnsi="Calibri" w:cs="Calibri"/>
                <w:color w:val="000000"/>
              </w:rPr>
            </w:pPr>
            <w:r w:rsidRPr="00CF1145">
              <w:rPr>
                <w:rFonts w:ascii="Calibri" w:hAnsi="Calibri" w:cs="Calibri"/>
                <w:color w:val="000000"/>
              </w:rPr>
              <w:t>0.74 ± 0.4</w:t>
            </w:r>
          </w:p>
        </w:tc>
        <w:tc>
          <w:tcPr>
            <w:tcW w:w="1701" w:type="dxa"/>
            <w:tcBorders>
              <w:top w:val="nil"/>
              <w:left w:val="nil"/>
              <w:bottom w:val="single" w:sz="4" w:space="0" w:color="FFFFFF"/>
              <w:right w:val="single" w:sz="4" w:space="0" w:color="FFFFFF"/>
            </w:tcBorders>
            <w:shd w:val="clear" w:color="auto" w:fill="auto"/>
            <w:noWrap/>
            <w:vAlign w:val="center"/>
            <w:hideMark/>
          </w:tcPr>
          <w:p w14:paraId="01AFE736" w14:textId="77777777" w:rsidR="00CF1145" w:rsidRPr="00CF1145" w:rsidRDefault="00CF1145" w:rsidP="00FD6FD8">
            <w:pPr>
              <w:jc w:val="center"/>
              <w:rPr>
                <w:rFonts w:ascii="Calibri" w:hAnsi="Calibri" w:cs="Calibri"/>
                <w:color w:val="000000"/>
              </w:rPr>
            </w:pPr>
            <w:r w:rsidRPr="00CF1145">
              <w:rPr>
                <w:rFonts w:ascii="Calibri" w:hAnsi="Calibri" w:cs="Calibri"/>
                <w:color w:val="000000"/>
              </w:rPr>
              <w:t>0.16 ± 0.38</w:t>
            </w:r>
          </w:p>
        </w:tc>
        <w:tc>
          <w:tcPr>
            <w:tcW w:w="1573" w:type="dxa"/>
            <w:tcBorders>
              <w:top w:val="nil"/>
              <w:left w:val="nil"/>
              <w:bottom w:val="single" w:sz="4" w:space="0" w:color="FFFFFF"/>
              <w:right w:val="single" w:sz="4" w:space="0" w:color="FFFFFF"/>
            </w:tcBorders>
            <w:shd w:val="clear" w:color="auto" w:fill="auto"/>
            <w:noWrap/>
            <w:vAlign w:val="center"/>
            <w:hideMark/>
          </w:tcPr>
          <w:p w14:paraId="5445BB56" w14:textId="77777777" w:rsidR="00CF1145" w:rsidRPr="00CF1145" w:rsidRDefault="00CF1145" w:rsidP="00FD6FD8">
            <w:pPr>
              <w:jc w:val="center"/>
              <w:rPr>
                <w:rFonts w:ascii="Calibri" w:hAnsi="Calibri" w:cs="Calibri"/>
                <w:color w:val="000000"/>
              </w:rPr>
            </w:pPr>
            <w:r w:rsidRPr="00CF1145">
              <w:rPr>
                <w:rFonts w:ascii="Calibri" w:hAnsi="Calibri" w:cs="Calibri"/>
                <w:color w:val="000000"/>
              </w:rPr>
              <w:t>0.01 ± 0.23</w:t>
            </w:r>
          </w:p>
        </w:tc>
      </w:tr>
      <w:tr w:rsidR="001E1C75" w:rsidRPr="00CF1145" w14:paraId="0C81769C" w14:textId="77777777" w:rsidTr="001E1C75">
        <w:trPr>
          <w:trHeight w:val="301"/>
        </w:trPr>
        <w:tc>
          <w:tcPr>
            <w:tcW w:w="1960" w:type="dxa"/>
            <w:tcBorders>
              <w:top w:val="nil"/>
              <w:left w:val="nil"/>
              <w:bottom w:val="single" w:sz="4" w:space="0" w:color="FFFFFF"/>
              <w:right w:val="single" w:sz="4" w:space="0" w:color="FFFFFF"/>
            </w:tcBorders>
            <w:shd w:val="clear" w:color="auto" w:fill="auto"/>
            <w:noWrap/>
            <w:vAlign w:val="bottom"/>
            <w:hideMark/>
          </w:tcPr>
          <w:p w14:paraId="73294910" w14:textId="77777777" w:rsidR="00CF1145" w:rsidRPr="00CF1145" w:rsidRDefault="00CF1145" w:rsidP="00CF1145">
            <w:pPr>
              <w:rPr>
                <w:rFonts w:ascii="Calibri" w:hAnsi="Calibri" w:cs="Calibri"/>
                <w:i/>
                <w:iCs/>
                <w:color w:val="000000"/>
              </w:rPr>
            </w:pPr>
            <w:r w:rsidRPr="00CF1145">
              <w:rPr>
                <w:rFonts w:ascii="Calibri" w:hAnsi="Calibri" w:cs="Calibri"/>
                <w:i/>
                <w:iCs/>
                <w:color w:val="000000"/>
              </w:rPr>
              <w:t>Erithacus rubecula</w:t>
            </w:r>
          </w:p>
        </w:tc>
        <w:tc>
          <w:tcPr>
            <w:tcW w:w="1067" w:type="dxa"/>
            <w:tcBorders>
              <w:top w:val="nil"/>
              <w:left w:val="nil"/>
              <w:bottom w:val="single" w:sz="4" w:space="0" w:color="FFFFFF"/>
              <w:right w:val="single" w:sz="4" w:space="0" w:color="FFFFFF"/>
            </w:tcBorders>
            <w:shd w:val="clear" w:color="auto" w:fill="auto"/>
            <w:noWrap/>
            <w:vAlign w:val="bottom"/>
            <w:hideMark/>
          </w:tcPr>
          <w:p w14:paraId="11E4F090"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66</w:t>
            </w:r>
          </w:p>
        </w:tc>
        <w:tc>
          <w:tcPr>
            <w:tcW w:w="1084" w:type="dxa"/>
            <w:tcBorders>
              <w:top w:val="nil"/>
              <w:left w:val="nil"/>
              <w:bottom w:val="single" w:sz="4" w:space="0" w:color="FFFFFF"/>
              <w:right w:val="single" w:sz="4" w:space="0" w:color="FFFFFF"/>
            </w:tcBorders>
            <w:shd w:val="clear" w:color="auto" w:fill="auto"/>
            <w:noWrap/>
            <w:vAlign w:val="bottom"/>
            <w:hideMark/>
          </w:tcPr>
          <w:p w14:paraId="16ED80A2"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95</w:t>
            </w:r>
          </w:p>
        </w:tc>
        <w:tc>
          <w:tcPr>
            <w:tcW w:w="1301" w:type="dxa"/>
            <w:tcBorders>
              <w:top w:val="nil"/>
              <w:left w:val="nil"/>
              <w:bottom w:val="single" w:sz="4" w:space="0" w:color="FFFFFF"/>
              <w:right w:val="single" w:sz="4" w:space="0" w:color="FFFFFF"/>
            </w:tcBorders>
            <w:shd w:val="clear" w:color="auto" w:fill="auto"/>
            <w:noWrap/>
            <w:vAlign w:val="bottom"/>
            <w:hideMark/>
          </w:tcPr>
          <w:p w14:paraId="306C82CC" w14:textId="77777777" w:rsidR="00CF1145" w:rsidRPr="00CF1145" w:rsidRDefault="00CF1145" w:rsidP="001E1C75">
            <w:pPr>
              <w:jc w:val="center"/>
              <w:rPr>
                <w:rFonts w:ascii="Calibri" w:hAnsi="Calibri" w:cs="Calibri"/>
                <w:color w:val="000000"/>
              </w:rPr>
            </w:pPr>
            <w:r w:rsidRPr="00CF1145">
              <w:rPr>
                <w:rFonts w:ascii="Calibri" w:hAnsi="Calibri" w:cs="Calibri"/>
                <w:color w:val="000000"/>
              </w:rPr>
              <w:t>1.4 ± 0.9</w:t>
            </w:r>
          </w:p>
        </w:tc>
        <w:tc>
          <w:tcPr>
            <w:tcW w:w="1751" w:type="dxa"/>
            <w:tcBorders>
              <w:top w:val="nil"/>
              <w:left w:val="nil"/>
              <w:bottom w:val="single" w:sz="4" w:space="0" w:color="FFFFFF"/>
              <w:right w:val="single" w:sz="4" w:space="0" w:color="000000"/>
            </w:tcBorders>
            <w:shd w:val="clear" w:color="auto" w:fill="auto"/>
            <w:noWrap/>
            <w:vAlign w:val="center"/>
            <w:hideMark/>
          </w:tcPr>
          <w:p w14:paraId="4DE28B93"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30</w:t>
            </w:r>
          </w:p>
        </w:tc>
        <w:tc>
          <w:tcPr>
            <w:tcW w:w="1337" w:type="dxa"/>
            <w:tcBorders>
              <w:top w:val="nil"/>
              <w:left w:val="nil"/>
              <w:bottom w:val="single" w:sz="4" w:space="0" w:color="FFFFFF"/>
              <w:right w:val="single" w:sz="4" w:space="0" w:color="FFFFFF"/>
            </w:tcBorders>
            <w:shd w:val="clear" w:color="auto" w:fill="auto"/>
            <w:noWrap/>
            <w:vAlign w:val="bottom"/>
            <w:hideMark/>
          </w:tcPr>
          <w:p w14:paraId="07115A7A"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71</w:t>
            </w:r>
          </w:p>
        </w:tc>
        <w:tc>
          <w:tcPr>
            <w:tcW w:w="1587" w:type="dxa"/>
            <w:tcBorders>
              <w:top w:val="nil"/>
              <w:left w:val="nil"/>
              <w:bottom w:val="single" w:sz="4" w:space="0" w:color="FFFFFF"/>
              <w:right w:val="single" w:sz="4" w:space="0" w:color="FFFFFF"/>
            </w:tcBorders>
            <w:shd w:val="clear" w:color="auto" w:fill="auto"/>
            <w:noWrap/>
            <w:vAlign w:val="center"/>
            <w:hideMark/>
          </w:tcPr>
          <w:p w14:paraId="3FC8A627"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1.2 ± 0.5</w:t>
            </w:r>
          </w:p>
        </w:tc>
        <w:tc>
          <w:tcPr>
            <w:tcW w:w="1532" w:type="dxa"/>
            <w:tcBorders>
              <w:top w:val="nil"/>
              <w:left w:val="nil"/>
              <w:bottom w:val="single" w:sz="4" w:space="0" w:color="FFFFFF"/>
              <w:right w:val="single" w:sz="4" w:space="0" w:color="FFFFFF"/>
            </w:tcBorders>
            <w:shd w:val="clear" w:color="auto" w:fill="auto"/>
            <w:noWrap/>
            <w:vAlign w:val="center"/>
            <w:hideMark/>
          </w:tcPr>
          <w:p w14:paraId="0F9B09FA" w14:textId="77777777" w:rsidR="00CF1145" w:rsidRPr="00CF1145" w:rsidRDefault="00CF1145" w:rsidP="001E1C75">
            <w:pPr>
              <w:jc w:val="center"/>
              <w:rPr>
                <w:rFonts w:ascii="Calibri" w:hAnsi="Calibri" w:cs="Calibri"/>
                <w:color w:val="000000"/>
              </w:rPr>
            </w:pPr>
            <w:r w:rsidRPr="00CF1145">
              <w:rPr>
                <w:rFonts w:ascii="Calibri" w:hAnsi="Calibri" w:cs="Calibri"/>
                <w:color w:val="000000"/>
              </w:rPr>
              <w:t>0.62 ± 0.4</w:t>
            </w:r>
          </w:p>
        </w:tc>
        <w:tc>
          <w:tcPr>
            <w:tcW w:w="1701" w:type="dxa"/>
            <w:tcBorders>
              <w:top w:val="nil"/>
              <w:left w:val="nil"/>
              <w:bottom w:val="single" w:sz="4" w:space="0" w:color="FFFFFF"/>
              <w:right w:val="single" w:sz="4" w:space="0" w:color="FFFFFF"/>
            </w:tcBorders>
            <w:shd w:val="clear" w:color="auto" w:fill="auto"/>
            <w:noWrap/>
            <w:vAlign w:val="center"/>
            <w:hideMark/>
          </w:tcPr>
          <w:p w14:paraId="49DA6D33" w14:textId="77777777" w:rsidR="00CF1145" w:rsidRPr="00CF1145" w:rsidRDefault="00CF1145" w:rsidP="00FD6FD8">
            <w:pPr>
              <w:jc w:val="center"/>
              <w:rPr>
                <w:rFonts w:ascii="Calibri" w:hAnsi="Calibri" w:cs="Calibri"/>
                <w:color w:val="000000"/>
              </w:rPr>
            </w:pPr>
            <w:r w:rsidRPr="00CF1145">
              <w:rPr>
                <w:rFonts w:ascii="Calibri" w:hAnsi="Calibri" w:cs="Calibri"/>
                <w:color w:val="000000"/>
              </w:rPr>
              <w:t>0.17 ± 0.43</w:t>
            </w:r>
          </w:p>
        </w:tc>
        <w:tc>
          <w:tcPr>
            <w:tcW w:w="1573" w:type="dxa"/>
            <w:tcBorders>
              <w:top w:val="nil"/>
              <w:left w:val="nil"/>
              <w:bottom w:val="single" w:sz="4" w:space="0" w:color="FFFFFF"/>
              <w:right w:val="single" w:sz="4" w:space="0" w:color="FFFFFF"/>
            </w:tcBorders>
            <w:shd w:val="clear" w:color="auto" w:fill="auto"/>
            <w:noWrap/>
            <w:vAlign w:val="center"/>
            <w:hideMark/>
          </w:tcPr>
          <w:p w14:paraId="5B9C0BE7" w14:textId="77777777" w:rsidR="00CF1145" w:rsidRPr="00CF1145" w:rsidRDefault="00CF1145" w:rsidP="00FD6FD8">
            <w:pPr>
              <w:jc w:val="center"/>
              <w:rPr>
                <w:rFonts w:ascii="Calibri" w:hAnsi="Calibri" w:cs="Calibri"/>
                <w:color w:val="000000"/>
              </w:rPr>
            </w:pPr>
            <w:r w:rsidRPr="00CF1145">
              <w:rPr>
                <w:rFonts w:ascii="Calibri" w:hAnsi="Calibri" w:cs="Calibri"/>
                <w:color w:val="000000"/>
              </w:rPr>
              <w:t>0.03 ± 0.27</w:t>
            </w:r>
          </w:p>
        </w:tc>
      </w:tr>
      <w:tr w:rsidR="001E1C75" w:rsidRPr="00CF1145" w14:paraId="7E5EF81F" w14:textId="77777777" w:rsidTr="001E1C75">
        <w:trPr>
          <w:trHeight w:val="301"/>
        </w:trPr>
        <w:tc>
          <w:tcPr>
            <w:tcW w:w="1960" w:type="dxa"/>
            <w:tcBorders>
              <w:top w:val="nil"/>
              <w:left w:val="nil"/>
              <w:bottom w:val="single" w:sz="4" w:space="0" w:color="FFFFFF"/>
              <w:right w:val="single" w:sz="4" w:space="0" w:color="FFFFFF"/>
            </w:tcBorders>
            <w:shd w:val="clear" w:color="auto" w:fill="auto"/>
            <w:noWrap/>
            <w:vAlign w:val="bottom"/>
            <w:hideMark/>
          </w:tcPr>
          <w:p w14:paraId="5DB00268" w14:textId="77777777" w:rsidR="00CF1145" w:rsidRPr="00CF1145" w:rsidRDefault="00CF1145" w:rsidP="00CF1145">
            <w:pPr>
              <w:rPr>
                <w:rFonts w:ascii="Calibri" w:hAnsi="Calibri" w:cs="Calibri"/>
                <w:i/>
                <w:iCs/>
                <w:color w:val="000000"/>
              </w:rPr>
            </w:pPr>
            <w:r w:rsidRPr="00CF1145">
              <w:rPr>
                <w:rFonts w:ascii="Calibri" w:hAnsi="Calibri" w:cs="Calibri"/>
                <w:i/>
                <w:iCs/>
                <w:color w:val="000000"/>
              </w:rPr>
              <w:t>Turdus merula</w:t>
            </w:r>
          </w:p>
        </w:tc>
        <w:tc>
          <w:tcPr>
            <w:tcW w:w="1067" w:type="dxa"/>
            <w:tcBorders>
              <w:top w:val="nil"/>
              <w:left w:val="nil"/>
              <w:bottom w:val="single" w:sz="4" w:space="0" w:color="FFFFFF"/>
              <w:right w:val="single" w:sz="4" w:space="0" w:color="FFFFFF"/>
            </w:tcBorders>
            <w:shd w:val="clear" w:color="auto" w:fill="auto"/>
            <w:noWrap/>
            <w:vAlign w:val="bottom"/>
            <w:hideMark/>
          </w:tcPr>
          <w:p w14:paraId="4459316A"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48</w:t>
            </w:r>
          </w:p>
        </w:tc>
        <w:tc>
          <w:tcPr>
            <w:tcW w:w="1084" w:type="dxa"/>
            <w:tcBorders>
              <w:top w:val="nil"/>
              <w:left w:val="nil"/>
              <w:bottom w:val="single" w:sz="4" w:space="0" w:color="FFFFFF"/>
              <w:right w:val="single" w:sz="4" w:space="0" w:color="FFFFFF"/>
            </w:tcBorders>
            <w:shd w:val="clear" w:color="auto" w:fill="auto"/>
            <w:noWrap/>
            <w:vAlign w:val="bottom"/>
            <w:hideMark/>
          </w:tcPr>
          <w:p w14:paraId="2CC97CFC"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95</w:t>
            </w:r>
          </w:p>
        </w:tc>
        <w:tc>
          <w:tcPr>
            <w:tcW w:w="1301" w:type="dxa"/>
            <w:tcBorders>
              <w:top w:val="nil"/>
              <w:left w:val="nil"/>
              <w:bottom w:val="single" w:sz="4" w:space="0" w:color="FFFFFF"/>
              <w:right w:val="single" w:sz="4" w:space="0" w:color="FFFFFF"/>
            </w:tcBorders>
            <w:shd w:val="clear" w:color="auto" w:fill="auto"/>
            <w:noWrap/>
            <w:vAlign w:val="bottom"/>
            <w:hideMark/>
          </w:tcPr>
          <w:p w14:paraId="48CCA258" w14:textId="77777777" w:rsidR="00CF1145" w:rsidRPr="00CF1145" w:rsidRDefault="00CF1145" w:rsidP="001E1C75">
            <w:pPr>
              <w:jc w:val="center"/>
              <w:rPr>
                <w:rFonts w:ascii="Calibri" w:hAnsi="Calibri" w:cs="Calibri"/>
                <w:color w:val="000000"/>
              </w:rPr>
            </w:pPr>
            <w:r w:rsidRPr="00CF1145">
              <w:rPr>
                <w:rFonts w:ascii="Calibri" w:hAnsi="Calibri" w:cs="Calibri"/>
                <w:color w:val="000000"/>
              </w:rPr>
              <w:t>1.9  ± 1.3</w:t>
            </w:r>
          </w:p>
        </w:tc>
        <w:tc>
          <w:tcPr>
            <w:tcW w:w="1751" w:type="dxa"/>
            <w:tcBorders>
              <w:top w:val="nil"/>
              <w:left w:val="nil"/>
              <w:bottom w:val="single" w:sz="4" w:space="0" w:color="FFFFFF"/>
              <w:right w:val="single" w:sz="4" w:space="0" w:color="000000"/>
            </w:tcBorders>
            <w:shd w:val="clear" w:color="auto" w:fill="auto"/>
            <w:noWrap/>
            <w:vAlign w:val="center"/>
            <w:hideMark/>
          </w:tcPr>
          <w:p w14:paraId="6D7CD8CA"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30</w:t>
            </w:r>
          </w:p>
        </w:tc>
        <w:tc>
          <w:tcPr>
            <w:tcW w:w="1337" w:type="dxa"/>
            <w:tcBorders>
              <w:top w:val="nil"/>
              <w:left w:val="nil"/>
              <w:bottom w:val="single" w:sz="4" w:space="0" w:color="FFFFFF"/>
              <w:right w:val="single" w:sz="4" w:space="0" w:color="FFFFFF"/>
            </w:tcBorders>
            <w:shd w:val="clear" w:color="auto" w:fill="auto"/>
            <w:noWrap/>
            <w:vAlign w:val="bottom"/>
            <w:hideMark/>
          </w:tcPr>
          <w:p w14:paraId="6995C0E1"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59</w:t>
            </w:r>
          </w:p>
        </w:tc>
        <w:tc>
          <w:tcPr>
            <w:tcW w:w="1587" w:type="dxa"/>
            <w:tcBorders>
              <w:top w:val="nil"/>
              <w:left w:val="nil"/>
              <w:bottom w:val="single" w:sz="4" w:space="0" w:color="FFFFFF"/>
              <w:right w:val="single" w:sz="4" w:space="0" w:color="FFFFFF"/>
            </w:tcBorders>
            <w:shd w:val="clear" w:color="auto" w:fill="auto"/>
            <w:noWrap/>
            <w:vAlign w:val="center"/>
            <w:hideMark/>
          </w:tcPr>
          <w:p w14:paraId="31156F8D"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1.4 ± 0.8</w:t>
            </w:r>
          </w:p>
        </w:tc>
        <w:tc>
          <w:tcPr>
            <w:tcW w:w="1532" w:type="dxa"/>
            <w:tcBorders>
              <w:top w:val="nil"/>
              <w:left w:val="nil"/>
              <w:bottom w:val="single" w:sz="4" w:space="0" w:color="FFFFFF"/>
              <w:right w:val="single" w:sz="4" w:space="0" w:color="FFFFFF"/>
            </w:tcBorders>
            <w:shd w:val="clear" w:color="auto" w:fill="auto"/>
            <w:noWrap/>
            <w:vAlign w:val="center"/>
            <w:hideMark/>
          </w:tcPr>
          <w:p w14:paraId="1E6538B6" w14:textId="77777777" w:rsidR="00CF1145" w:rsidRPr="00CF1145" w:rsidRDefault="00CF1145" w:rsidP="001E1C75">
            <w:pPr>
              <w:jc w:val="center"/>
              <w:rPr>
                <w:rFonts w:ascii="Calibri" w:hAnsi="Calibri" w:cs="Calibri"/>
                <w:color w:val="000000"/>
              </w:rPr>
            </w:pPr>
            <w:r w:rsidRPr="00CF1145">
              <w:rPr>
                <w:rFonts w:ascii="Calibri" w:hAnsi="Calibri" w:cs="Calibri"/>
                <w:color w:val="000000"/>
              </w:rPr>
              <w:t>0.81 ± 0.3</w:t>
            </w:r>
          </w:p>
        </w:tc>
        <w:tc>
          <w:tcPr>
            <w:tcW w:w="1701" w:type="dxa"/>
            <w:tcBorders>
              <w:top w:val="nil"/>
              <w:left w:val="nil"/>
              <w:bottom w:val="single" w:sz="4" w:space="0" w:color="FFFFFF"/>
              <w:right w:val="single" w:sz="4" w:space="0" w:color="FFFFFF"/>
            </w:tcBorders>
            <w:shd w:val="clear" w:color="auto" w:fill="auto"/>
            <w:noWrap/>
            <w:vAlign w:val="center"/>
            <w:hideMark/>
          </w:tcPr>
          <w:p w14:paraId="2C3D5258" w14:textId="77777777" w:rsidR="00CF1145" w:rsidRPr="00CF1145" w:rsidRDefault="00CF1145" w:rsidP="00FD6FD8">
            <w:pPr>
              <w:jc w:val="center"/>
              <w:rPr>
                <w:rFonts w:ascii="Calibri" w:hAnsi="Calibri" w:cs="Calibri"/>
                <w:color w:val="000000"/>
              </w:rPr>
            </w:pPr>
            <w:r w:rsidRPr="00CF1145">
              <w:rPr>
                <w:rFonts w:ascii="Calibri" w:hAnsi="Calibri" w:cs="Calibri"/>
                <w:color w:val="000000"/>
              </w:rPr>
              <w:t>0.46 ± 0.43</w:t>
            </w:r>
          </w:p>
        </w:tc>
        <w:tc>
          <w:tcPr>
            <w:tcW w:w="1573" w:type="dxa"/>
            <w:tcBorders>
              <w:top w:val="nil"/>
              <w:left w:val="nil"/>
              <w:bottom w:val="single" w:sz="4" w:space="0" w:color="FFFFFF"/>
              <w:right w:val="single" w:sz="4" w:space="0" w:color="FFFFFF"/>
            </w:tcBorders>
            <w:shd w:val="clear" w:color="auto" w:fill="auto"/>
            <w:noWrap/>
            <w:vAlign w:val="center"/>
            <w:hideMark/>
          </w:tcPr>
          <w:p w14:paraId="478CC499" w14:textId="77777777" w:rsidR="00CF1145" w:rsidRPr="00CF1145" w:rsidRDefault="00CF1145" w:rsidP="00FD6FD8">
            <w:pPr>
              <w:jc w:val="center"/>
              <w:rPr>
                <w:rFonts w:ascii="Calibri" w:hAnsi="Calibri" w:cs="Calibri"/>
                <w:color w:val="000000"/>
              </w:rPr>
            </w:pPr>
            <w:r w:rsidRPr="00CF1145">
              <w:rPr>
                <w:rFonts w:ascii="Calibri" w:hAnsi="Calibri" w:cs="Calibri"/>
                <w:color w:val="000000"/>
              </w:rPr>
              <w:t>0.03 ± 0.28</w:t>
            </w:r>
          </w:p>
        </w:tc>
      </w:tr>
      <w:tr w:rsidR="001E1C75" w:rsidRPr="00CF1145" w14:paraId="2B0A138B" w14:textId="77777777" w:rsidTr="001E1C75">
        <w:trPr>
          <w:trHeight w:val="301"/>
        </w:trPr>
        <w:tc>
          <w:tcPr>
            <w:tcW w:w="1960" w:type="dxa"/>
            <w:tcBorders>
              <w:top w:val="nil"/>
              <w:left w:val="nil"/>
              <w:bottom w:val="single" w:sz="4" w:space="0" w:color="FFFFFF"/>
              <w:right w:val="single" w:sz="4" w:space="0" w:color="FFFFFF"/>
            </w:tcBorders>
            <w:shd w:val="clear" w:color="auto" w:fill="auto"/>
            <w:noWrap/>
            <w:vAlign w:val="bottom"/>
            <w:hideMark/>
          </w:tcPr>
          <w:p w14:paraId="1C61B599" w14:textId="77777777" w:rsidR="00CF1145" w:rsidRPr="00CF1145" w:rsidRDefault="00CF1145" w:rsidP="00CF1145">
            <w:pPr>
              <w:rPr>
                <w:rFonts w:ascii="Calibri" w:hAnsi="Calibri" w:cs="Calibri"/>
                <w:i/>
                <w:iCs/>
                <w:color w:val="000000"/>
              </w:rPr>
            </w:pPr>
            <w:r w:rsidRPr="00CF1145">
              <w:rPr>
                <w:rFonts w:ascii="Calibri" w:hAnsi="Calibri" w:cs="Calibri"/>
                <w:i/>
                <w:iCs/>
                <w:color w:val="000000"/>
              </w:rPr>
              <w:t>Vulpes vulpes</w:t>
            </w:r>
          </w:p>
        </w:tc>
        <w:tc>
          <w:tcPr>
            <w:tcW w:w="1067" w:type="dxa"/>
            <w:tcBorders>
              <w:top w:val="nil"/>
              <w:left w:val="nil"/>
              <w:bottom w:val="single" w:sz="4" w:space="0" w:color="FFFFFF"/>
              <w:right w:val="single" w:sz="4" w:space="0" w:color="FFFFFF"/>
            </w:tcBorders>
            <w:shd w:val="clear" w:color="auto" w:fill="auto"/>
            <w:noWrap/>
            <w:vAlign w:val="bottom"/>
            <w:hideMark/>
          </w:tcPr>
          <w:p w14:paraId="6B807DA1"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11</w:t>
            </w:r>
          </w:p>
        </w:tc>
        <w:tc>
          <w:tcPr>
            <w:tcW w:w="1084" w:type="dxa"/>
            <w:tcBorders>
              <w:top w:val="nil"/>
              <w:left w:val="nil"/>
              <w:bottom w:val="single" w:sz="4" w:space="0" w:color="FFFFFF"/>
              <w:right w:val="single" w:sz="4" w:space="0" w:color="FFFFFF"/>
            </w:tcBorders>
            <w:shd w:val="clear" w:color="auto" w:fill="auto"/>
            <w:noWrap/>
            <w:vAlign w:val="bottom"/>
            <w:hideMark/>
          </w:tcPr>
          <w:p w14:paraId="3B607B88"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94</w:t>
            </w:r>
          </w:p>
        </w:tc>
        <w:tc>
          <w:tcPr>
            <w:tcW w:w="1301" w:type="dxa"/>
            <w:tcBorders>
              <w:top w:val="nil"/>
              <w:left w:val="nil"/>
              <w:bottom w:val="single" w:sz="4" w:space="0" w:color="FFFFFF"/>
              <w:right w:val="single" w:sz="4" w:space="0" w:color="FFFFFF"/>
            </w:tcBorders>
            <w:shd w:val="clear" w:color="auto" w:fill="auto"/>
            <w:noWrap/>
            <w:vAlign w:val="bottom"/>
            <w:hideMark/>
          </w:tcPr>
          <w:p w14:paraId="7F6FD590" w14:textId="77777777" w:rsidR="00CF1145" w:rsidRPr="00CF1145" w:rsidRDefault="00CF1145" w:rsidP="001E1C75">
            <w:pPr>
              <w:jc w:val="center"/>
              <w:rPr>
                <w:rFonts w:ascii="Calibri" w:hAnsi="Calibri" w:cs="Calibri"/>
                <w:color w:val="000000"/>
              </w:rPr>
            </w:pPr>
            <w:r w:rsidRPr="00CF1145">
              <w:rPr>
                <w:rFonts w:ascii="Calibri" w:hAnsi="Calibri" w:cs="Calibri"/>
                <w:color w:val="000000"/>
              </w:rPr>
              <w:t>8.5  ± 4.8</w:t>
            </w:r>
          </w:p>
        </w:tc>
        <w:tc>
          <w:tcPr>
            <w:tcW w:w="1751" w:type="dxa"/>
            <w:tcBorders>
              <w:top w:val="nil"/>
              <w:left w:val="nil"/>
              <w:bottom w:val="single" w:sz="4" w:space="0" w:color="FFFFFF"/>
              <w:right w:val="single" w:sz="4" w:space="0" w:color="000000"/>
            </w:tcBorders>
            <w:shd w:val="clear" w:color="auto" w:fill="auto"/>
            <w:noWrap/>
            <w:vAlign w:val="center"/>
            <w:hideMark/>
          </w:tcPr>
          <w:p w14:paraId="0060E842"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9</w:t>
            </w:r>
          </w:p>
        </w:tc>
        <w:tc>
          <w:tcPr>
            <w:tcW w:w="1337" w:type="dxa"/>
            <w:tcBorders>
              <w:top w:val="nil"/>
              <w:left w:val="nil"/>
              <w:bottom w:val="single" w:sz="4" w:space="0" w:color="FFFFFF"/>
              <w:right w:val="single" w:sz="4" w:space="0" w:color="FFFFFF"/>
            </w:tcBorders>
            <w:shd w:val="clear" w:color="auto" w:fill="auto"/>
            <w:noWrap/>
            <w:vAlign w:val="bottom"/>
            <w:hideMark/>
          </w:tcPr>
          <w:p w14:paraId="20BAD1AB"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74</w:t>
            </w:r>
          </w:p>
        </w:tc>
        <w:tc>
          <w:tcPr>
            <w:tcW w:w="1587" w:type="dxa"/>
            <w:tcBorders>
              <w:top w:val="nil"/>
              <w:left w:val="nil"/>
              <w:bottom w:val="single" w:sz="4" w:space="0" w:color="FFFFFF"/>
              <w:right w:val="single" w:sz="4" w:space="0" w:color="FFFFFF"/>
            </w:tcBorders>
            <w:shd w:val="clear" w:color="auto" w:fill="auto"/>
            <w:noWrap/>
            <w:vAlign w:val="center"/>
            <w:hideMark/>
          </w:tcPr>
          <w:p w14:paraId="3A0A4E9C" w14:textId="4307A625" w:rsidR="00CF1145" w:rsidRPr="00CF1145" w:rsidRDefault="00CF1145" w:rsidP="00CF1145">
            <w:pPr>
              <w:jc w:val="center"/>
              <w:rPr>
                <w:rFonts w:ascii="Calibri" w:hAnsi="Calibri" w:cs="Calibri"/>
                <w:color w:val="000000"/>
              </w:rPr>
            </w:pPr>
            <w:r w:rsidRPr="00CF1145">
              <w:rPr>
                <w:rFonts w:ascii="Calibri" w:hAnsi="Calibri" w:cs="Calibri"/>
                <w:color w:val="000000"/>
              </w:rPr>
              <w:t>6.7 ±</w:t>
            </w:r>
            <w:r w:rsidR="00FD6FD8">
              <w:rPr>
                <w:rFonts w:ascii="Calibri" w:hAnsi="Calibri" w:cs="Calibri"/>
                <w:color w:val="000000"/>
              </w:rPr>
              <w:t xml:space="preserve"> </w:t>
            </w:r>
            <w:r w:rsidRPr="00CF1145">
              <w:rPr>
                <w:rFonts w:ascii="Calibri" w:hAnsi="Calibri" w:cs="Calibri"/>
                <w:color w:val="000000"/>
              </w:rPr>
              <w:t>4</w:t>
            </w:r>
          </w:p>
        </w:tc>
        <w:tc>
          <w:tcPr>
            <w:tcW w:w="1532" w:type="dxa"/>
            <w:tcBorders>
              <w:top w:val="nil"/>
              <w:left w:val="nil"/>
              <w:bottom w:val="single" w:sz="4" w:space="0" w:color="FFFFFF"/>
              <w:right w:val="single" w:sz="4" w:space="0" w:color="FFFFFF"/>
            </w:tcBorders>
            <w:shd w:val="clear" w:color="auto" w:fill="auto"/>
            <w:noWrap/>
            <w:vAlign w:val="center"/>
            <w:hideMark/>
          </w:tcPr>
          <w:p w14:paraId="38769575" w14:textId="77777777" w:rsidR="00CF1145" w:rsidRPr="00CF1145" w:rsidRDefault="00CF1145" w:rsidP="001E1C75">
            <w:pPr>
              <w:jc w:val="center"/>
              <w:rPr>
                <w:rFonts w:ascii="Calibri" w:hAnsi="Calibri" w:cs="Calibri"/>
                <w:color w:val="000000"/>
              </w:rPr>
            </w:pPr>
            <w:r w:rsidRPr="00CF1145">
              <w:rPr>
                <w:rFonts w:ascii="Calibri" w:hAnsi="Calibri" w:cs="Calibri"/>
                <w:color w:val="000000"/>
              </w:rPr>
              <w:t>0.42 ± 0.4</w:t>
            </w:r>
          </w:p>
        </w:tc>
        <w:tc>
          <w:tcPr>
            <w:tcW w:w="1701" w:type="dxa"/>
            <w:tcBorders>
              <w:top w:val="nil"/>
              <w:left w:val="nil"/>
              <w:bottom w:val="single" w:sz="4" w:space="0" w:color="FFFFFF"/>
              <w:right w:val="single" w:sz="4" w:space="0" w:color="FFFFFF"/>
            </w:tcBorders>
            <w:shd w:val="clear" w:color="auto" w:fill="auto"/>
            <w:noWrap/>
            <w:vAlign w:val="center"/>
            <w:hideMark/>
          </w:tcPr>
          <w:p w14:paraId="38507ABA" w14:textId="77777777" w:rsidR="00CF1145" w:rsidRPr="00CF1145" w:rsidRDefault="00CF1145" w:rsidP="00FD6FD8">
            <w:pPr>
              <w:jc w:val="center"/>
              <w:rPr>
                <w:rFonts w:ascii="Calibri" w:hAnsi="Calibri" w:cs="Calibri"/>
                <w:color w:val="000000"/>
              </w:rPr>
            </w:pPr>
            <w:r w:rsidRPr="00CF1145">
              <w:rPr>
                <w:rFonts w:ascii="Calibri" w:hAnsi="Calibri" w:cs="Calibri"/>
                <w:color w:val="000000"/>
              </w:rPr>
              <w:t>0.36 ± 0.37</w:t>
            </w:r>
          </w:p>
        </w:tc>
        <w:tc>
          <w:tcPr>
            <w:tcW w:w="1573" w:type="dxa"/>
            <w:tcBorders>
              <w:top w:val="nil"/>
              <w:left w:val="nil"/>
              <w:bottom w:val="single" w:sz="4" w:space="0" w:color="FFFFFF"/>
              <w:right w:val="single" w:sz="4" w:space="0" w:color="FFFFFF"/>
            </w:tcBorders>
            <w:shd w:val="clear" w:color="auto" w:fill="auto"/>
            <w:noWrap/>
            <w:vAlign w:val="center"/>
            <w:hideMark/>
          </w:tcPr>
          <w:p w14:paraId="02810784" w14:textId="77777777" w:rsidR="00CF1145" w:rsidRPr="00CF1145" w:rsidRDefault="00CF1145" w:rsidP="00FD6FD8">
            <w:pPr>
              <w:jc w:val="center"/>
              <w:rPr>
                <w:rFonts w:ascii="Calibri" w:hAnsi="Calibri" w:cs="Calibri"/>
                <w:color w:val="000000"/>
              </w:rPr>
            </w:pPr>
            <w:r w:rsidRPr="00CF1145">
              <w:rPr>
                <w:rFonts w:ascii="Calibri" w:hAnsi="Calibri" w:cs="Calibri"/>
                <w:color w:val="000000"/>
              </w:rPr>
              <w:t>0.11 ± 0.20</w:t>
            </w:r>
          </w:p>
        </w:tc>
      </w:tr>
      <w:tr w:rsidR="001E1C75" w:rsidRPr="00CF1145" w14:paraId="0CD0019E" w14:textId="77777777" w:rsidTr="001E1C75">
        <w:trPr>
          <w:trHeight w:val="301"/>
        </w:trPr>
        <w:tc>
          <w:tcPr>
            <w:tcW w:w="1960" w:type="dxa"/>
            <w:tcBorders>
              <w:top w:val="nil"/>
              <w:left w:val="nil"/>
              <w:bottom w:val="single" w:sz="4" w:space="0" w:color="FFFFFF"/>
              <w:right w:val="single" w:sz="4" w:space="0" w:color="FFFFFF"/>
            </w:tcBorders>
            <w:shd w:val="clear" w:color="auto" w:fill="auto"/>
            <w:noWrap/>
            <w:vAlign w:val="bottom"/>
            <w:hideMark/>
          </w:tcPr>
          <w:p w14:paraId="3C9C8501" w14:textId="77777777" w:rsidR="00CF1145" w:rsidRPr="00CF1145" w:rsidRDefault="00CF1145" w:rsidP="00CF1145">
            <w:pPr>
              <w:rPr>
                <w:rFonts w:ascii="Calibri" w:hAnsi="Calibri" w:cs="Calibri"/>
                <w:i/>
                <w:iCs/>
                <w:color w:val="757171"/>
              </w:rPr>
            </w:pPr>
            <w:r w:rsidRPr="00CF1145">
              <w:rPr>
                <w:rFonts w:ascii="Calibri" w:hAnsi="Calibri" w:cs="Calibri"/>
                <w:i/>
                <w:iCs/>
                <w:color w:val="757171"/>
              </w:rPr>
              <w:t>Chloris chloris</w:t>
            </w:r>
          </w:p>
        </w:tc>
        <w:tc>
          <w:tcPr>
            <w:tcW w:w="1067" w:type="dxa"/>
            <w:tcBorders>
              <w:top w:val="nil"/>
              <w:left w:val="nil"/>
              <w:bottom w:val="single" w:sz="4" w:space="0" w:color="FFFFFF"/>
              <w:right w:val="single" w:sz="4" w:space="0" w:color="FFFFFF"/>
            </w:tcBorders>
            <w:shd w:val="clear" w:color="auto" w:fill="auto"/>
            <w:noWrap/>
            <w:vAlign w:val="bottom"/>
            <w:hideMark/>
          </w:tcPr>
          <w:p w14:paraId="5BA7491C"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9</w:t>
            </w:r>
          </w:p>
        </w:tc>
        <w:tc>
          <w:tcPr>
            <w:tcW w:w="1084" w:type="dxa"/>
            <w:tcBorders>
              <w:top w:val="nil"/>
              <w:left w:val="nil"/>
              <w:bottom w:val="single" w:sz="4" w:space="0" w:color="FFFFFF"/>
              <w:right w:val="single" w:sz="4" w:space="0" w:color="FFFFFF"/>
            </w:tcBorders>
            <w:shd w:val="clear" w:color="auto" w:fill="auto"/>
            <w:noWrap/>
            <w:vAlign w:val="bottom"/>
            <w:hideMark/>
          </w:tcPr>
          <w:p w14:paraId="3BAC9788"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12</w:t>
            </w:r>
          </w:p>
        </w:tc>
        <w:tc>
          <w:tcPr>
            <w:tcW w:w="1301" w:type="dxa"/>
            <w:tcBorders>
              <w:top w:val="nil"/>
              <w:left w:val="nil"/>
              <w:bottom w:val="single" w:sz="4" w:space="0" w:color="FFFFFF"/>
              <w:right w:val="single" w:sz="4" w:space="0" w:color="FFFFFF"/>
            </w:tcBorders>
            <w:shd w:val="clear" w:color="auto" w:fill="auto"/>
            <w:noWrap/>
            <w:vAlign w:val="bottom"/>
            <w:hideMark/>
          </w:tcPr>
          <w:p w14:paraId="673E0682" w14:textId="77777777" w:rsidR="00CF1145" w:rsidRPr="00CF1145" w:rsidRDefault="00CF1145" w:rsidP="001E1C75">
            <w:pPr>
              <w:jc w:val="center"/>
              <w:rPr>
                <w:rFonts w:ascii="Calibri" w:hAnsi="Calibri" w:cs="Calibri"/>
                <w:color w:val="000000"/>
              </w:rPr>
            </w:pPr>
            <w:r w:rsidRPr="00CF1145">
              <w:rPr>
                <w:rFonts w:ascii="Calibri" w:hAnsi="Calibri" w:cs="Calibri"/>
                <w:color w:val="000000"/>
              </w:rPr>
              <w:t>1.3 ± 0.7</w:t>
            </w:r>
          </w:p>
        </w:tc>
        <w:tc>
          <w:tcPr>
            <w:tcW w:w="1751" w:type="dxa"/>
            <w:tcBorders>
              <w:top w:val="nil"/>
              <w:left w:val="nil"/>
              <w:bottom w:val="single" w:sz="4" w:space="0" w:color="FFFFFF"/>
              <w:right w:val="single" w:sz="4" w:space="0" w:color="000000"/>
            </w:tcBorders>
            <w:shd w:val="clear" w:color="auto" w:fill="auto"/>
            <w:noWrap/>
            <w:vAlign w:val="center"/>
            <w:hideMark/>
          </w:tcPr>
          <w:p w14:paraId="518C9BB7"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8</w:t>
            </w:r>
          </w:p>
        </w:tc>
        <w:tc>
          <w:tcPr>
            <w:tcW w:w="1337" w:type="dxa"/>
            <w:tcBorders>
              <w:top w:val="nil"/>
              <w:left w:val="nil"/>
              <w:bottom w:val="single" w:sz="4" w:space="0" w:color="FFFFFF"/>
              <w:right w:val="single" w:sz="4" w:space="0" w:color="FFFFFF"/>
            </w:tcBorders>
            <w:shd w:val="clear" w:color="auto" w:fill="auto"/>
            <w:noWrap/>
            <w:vAlign w:val="bottom"/>
            <w:hideMark/>
          </w:tcPr>
          <w:p w14:paraId="1A3EAA4D"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11</w:t>
            </w:r>
          </w:p>
        </w:tc>
        <w:tc>
          <w:tcPr>
            <w:tcW w:w="1587" w:type="dxa"/>
            <w:tcBorders>
              <w:top w:val="nil"/>
              <w:left w:val="nil"/>
              <w:bottom w:val="single" w:sz="4" w:space="0" w:color="FFFFFF"/>
              <w:right w:val="single" w:sz="4" w:space="0" w:color="FFFFFF"/>
            </w:tcBorders>
            <w:shd w:val="clear" w:color="auto" w:fill="auto"/>
            <w:noWrap/>
            <w:vAlign w:val="center"/>
            <w:hideMark/>
          </w:tcPr>
          <w:p w14:paraId="7118183F"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1.2± 0.4</w:t>
            </w:r>
          </w:p>
        </w:tc>
        <w:tc>
          <w:tcPr>
            <w:tcW w:w="1532" w:type="dxa"/>
            <w:tcBorders>
              <w:top w:val="nil"/>
              <w:left w:val="nil"/>
              <w:bottom w:val="single" w:sz="4" w:space="0" w:color="FFFFFF"/>
              <w:right w:val="single" w:sz="4" w:space="0" w:color="FFFFFF"/>
            </w:tcBorders>
            <w:shd w:val="clear" w:color="auto" w:fill="auto"/>
            <w:noWrap/>
            <w:vAlign w:val="center"/>
            <w:hideMark/>
          </w:tcPr>
          <w:p w14:paraId="446725A4" w14:textId="77777777" w:rsidR="00CF1145" w:rsidRPr="00CF1145" w:rsidRDefault="00CF1145" w:rsidP="001E1C75">
            <w:pPr>
              <w:jc w:val="center"/>
              <w:rPr>
                <w:rFonts w:ascii="Calibri" w:hAnsi="Calibri" w:cs="Calibri"/>
                <w:color w:val="000000"/>
              </w:rPr>
            </w:pPr>
            <w:r w:rsidRPr="00CF1145">
              <w:rPr>
                <w:rFonts w:ascii="Calibri" w:hAnsi="Calibri" w:cs="Calibri"/>
                <w:color w:val="000000"/>
              </w:rPr>
              <w:t>0.54 ± 0.3</w:t>
            </w:r>
          </w:p>
        </w:tc>
        <w:tc>
          <w:tcPr>
            <w:tcW w:w="1701" w:type="dxa"/>
            <w:tcBorders>
              <w:top w:val="nil"/>
              <w:left w:val="nil"/>
              <w:bottom w:val="single" w:sz="4" w:space="0" w:color="FFFFFF"/>
              <w:right w:val="single" w:sz="4" w:space="0" w:color="FFFFFF"/>
            </w:tcBorders>
            <w:shd w:val="clear" w:color="auto" w:fill="auto"/>
            <w:noWrap/>
            <w:vAlign w:val="center"/>
            <w:hideMark/>
          </w:tcPr>
          <w:p w14:paraId="441BEF0D" w14:textId="77777777" w:rsidR="00CF1145" w:rsidRPr="00CF1145" w:rsidRDefault="00CF1145" w:rsidP="00FD6FD8">
            <w:pPr>
              <w:jc w:val="center"/>
              <w:rPr>
                <w:rFonts w:ascii="Calibri" w:hAnsi="Calibri" w:cs="Calibri"/>
                <w:color w:val="000000"/>
              </w:rPr>
            </w:pPr>
            <w:r w:rsidRPr="00CF1145">
              <w:rPr>
                <w:rFonts w:ascii="Calibri" w:hAnsi="Calibri" w:cs="Calibri"/>
                <w:color w:val="000000"/>
              </w:rPr>
              <w:t>0.52 ± 0.26</w:t>
            </w:r>
          </w:p>
        </w:tc>
        <w:tc>
          <w:tcPr>
            <w:tcW w:w="1573" w:type="dxa"/>
            <w:tcBorders>
              <w:top w:val="nil"/>
              <w:left w:val="nil"/>
              <w:bottom w:val="single" w:sz="4" w:space="0" w:color="FFFFFF"/>
              <w:right w:val="single" w:sz="4" w:space="0" w:color="FFFFFF"/>
            </w:tcBorders>
            <w:shd w:val="clear" w:color="auto" w:fill="auto"/>
            <w:noWrap/>
            <w:vAlign w:val="center"/>
            <w:hideMark/>
          </w:tcPr>
          <w:p w14:paraId="7EAEA3D4" w14:textId="1E65A23C" w:rsidR="00CF1145" w:rsidRPr="00CF1145" w:rsidRDefault="00CF1145" w:rsidP="00FD6FD8">
            <w:pPr>
              <w:jc w:val="center"/>
              <w:rPr>
                <w:rFonts w:ascii="Calibri" w:hAnsi="Calibri" w:cs="Calibri"/>
                <w:color w:val="000000"/>
              </w:rPr>
            </w:pPr>
            <w:r w:rsidRPr="00CF1145">
              <w:rPr>
                <w:rFonts w:ascii="Calibri" w:hAnsi="Calibri" w:cs="Calibri"/>
                <w:color w:val="000000"/>
              </w:rPr>
              <w:t>- 0.06 ± 0.23</w:t>
            </w:r>
          </w:p>
        </w:tc>
      </w:tr>
      <w:tr w:rsidR="001E1C75" w:rsidRPr="00CF1145" w14:paraId="3D27B6B9" w14:textId="77777777" w:rsidTr="001E1C75">
        <w:trPr>
          <w:trHeight w:val="301"/>
        </w:trPr>
        <w:tc>
          <w:tcPr>
            <w:tcW w:w="1960" w:type="dxa"/>
            <w:tcBorders>
              <w:top w:val="nil"/>
              <w:left w:val="nil"/>
              <w:bottom w:val="single" w:sz="4" w:space="0" w:color="FFFFFF"/>
              <w:right w:val="single" w:sz="4" w:space="0" w:color="FFFFFF"/>
            </w:tcBorders>
            <w:shd w:val="clear" w:color="auto" w:fill="auto"/>
            <w:noWrap/>
            <w:vAlign w:val="bottom"/>
            <w:hideMark/>
          </w:tcPr>
          <w:p w14:paraId="22DAB8C8" w14:textId="77777777" w:rsidR="00CF1145" w:rsidRPr="00CF1145" w:rsidRDefault="00CF1145" w:rsidP="00CF1145">
            <w:pPr>
              <w:rPr>
                <w:rFonts w:ascii="Calibri" w:hAnsi="Calibri" w:cs="Calibri"/>
                <w:i/>
                <w:iCs/>
                <w:color w:val="757171"/>
              </w:rPr>
            </w:pPr>
            <w:r w:rsidRPr="00CF1145">
              <w:rPr>
                <w:rFonts w:ascii="Calibri" w:hAnsi="Calibri" w:cs="Calibri"/>
                <w:i/>
                <w:iCs/>
                <w:color w:val="757171"/>
              </w:rPr>
              <w:t>Cervus elaphus</w:t>
            </w:r>
          </w:p>
        </w:tc>
        <w:tc>
          <w:tcPr>
            <w:tcW w:w="1067" w:type="dxa"/>
            <w:tcBorders>
              <w:top w:val="nil"/>
              <w:left w:val="nil"/>
              <w:bottom w:val="single" w:sz="4" w:space="0" w:color="FFFFFF"/>
              <w:right w:val="single" w:sz="4" w:space="0" w:color="FFFFFF"/>
            </w:tcBorders>
            <w:shd w:val="clear" w:color="auto" w:fill="auto"/>
            <w:noWrap/>
            <w:vAlign w:val="bottom"/>
            <w:hideMark/>
          </w:tcPr>
          <w:p w14:paraId="3BEF94D7"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2</w:t>
            </w:r>
          </w:p>
        </w:tc>
        <w:tc>
          <w:tcPr>
            <w:tcW w:w="1084" w:type="dxa"/>
            <w:tcBorders>
              <w:top w:val="nil"/>
              <w:left w:val="nil"/>
              <w:bottom w:val="single" w:sz="4" w:space="0" w:color="FFFFFF"/>
              <w:right w:val="single" w:sz="4" w:space="0" w:color="FFFFFF"/>
            </w:tcBorders>
            <w:shd w:val="clear" w:color="auto" w:fill="auto"/>
            <w:noWrap/>
            <w:vAlign w:val="bottom"/>
            <w:hideMark/>
          </w:tcPr>
          <w:p w14:paraId="712DE12E"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4</w:t>
            </w:r>
          </w:p>
        </w:tc>
        <w:tc>
          <w:tcPr>
            <w:tcW w:w="1301" w:type="dxa"/>
            <w:tcBorders>
              <w:top w:val="nil"/>
              <w:left w:val="nil"/>
              <w:bottom w:val="single" w:sz="4" w:space="0" w:color="FFFFFF"/>
              <w:right w:val="single" w:sz="4" w:space="0" w:color="FFFFFF"/>
            </w:tcBorders>
            <w:shd w:val="clear" w:color="auto" w:fill="auto"/>
            <w:noWrap/>
            <w:vAlign w:val="bottom"/>
            <w:hideMark/>
          </w:tcPr>
          <w:p w14:paraId="0824A331" w14:textId="77777777" w:rsidR="00CF1145" w:rsidRPr="00CF1145" w:rsidRDefault="00CF1145" w:rsidP="001E1C75">
            <w:pPr>
              <w:jc w:val="center"/>
              <w:rPr>
                <w:rFonts w:ascii="Calibri" w:hAnsi="Calibri" w:cs="Calibri"/>
                <w:color w:val="000000"/>
              </w:rPr>
            </w:pPr>
            <w:r w:rsidRPr="00CF1145">
              <w:rPr>
                <w:rFonts w:ascii="Calibri" w:hAnsi="Calibri" w:cs="Calibri"/>
                <w:color w:val="000000"/>
              </w:rPr>
              <w:t>2 ± 1.4</w:t>
            </w:r>
          </w:p>
        </w:tc>
        <w:tc>
          <w:tcPr>
            <w:tcW w:w="1751" w:type="dxa"/>
            <w:tcBorders>
              <w:top w:val="nil"/>
              <w:left w:val="nil"/>
              <w:bottom w:val="single" w:sz="4" w:space="0" w:color="FFFFFF"/>
              <w:right w:val="single" w:sz="4" w:space="0" w:color="000000"/>
            </w:tcBorders>
            <w:shd w:val="clear" w:color="auto" w:fill="auto"/>
            <w:noWrap/>
            <w:vAlign w:val="center"/>
            <w:hideMark/>
          </w:tcPr>
          <w:p w14:paraId="00953D7C"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2</w:t>
            </w:r>
          </w:p>
        </w:tc>
        <w:tc>
          <w:tcPr>
            <w:tcW w:w="1337" w:type="dxa"/>
            <w:tcBorders>
              <w:top w:val="nil"/>
              <w:left w:val="nil"/>
              <w:bottom w:val="single" w:sz="4" w:space="0" w:color="FFFFFF"/>
              <w:right w:val="single" w:sz="4" w:space="0" w:color="FFFFFF"/>
            </w:tcBorders>
            <w:shd w:val="clear" w:color="auto" w:fill="auto"/>
            <w:noWrap/>
            <w:vAlign w:val="bottom"/>
            <w:hideMark/>
          </w:tcPr>
          <w:p w14:paraId="786477BD"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4</w:t>
            </w:r>
          </w:p>
        </w:tc>
        <w:tc>
          <w:tcPr>
            <w:tcW w:w="1587" w:type="dxa"/>
            <w:tcBorders>
              <w:top w:val="nil"/>
              <w:left w:val="nil"/>
              <w:bottom w:val="single" w:sz="4" w:space="0" w:color="FFFFFF"/>
              <w:right w:val="single" w:sz="4" w:space="0" w:color="FFFFFF"/>
            </w:tcBorders>
            <w:shd w:val="clear" w:color="auto" w:fill="auto"/>
            <w:noWrap/>
            <w:vAlign w:val="center"/>
            <w:hideMark/>
          </w:tcPr>
          <w:p w14:paraId="4152889E" w14:textId="4A1A1E22" w:rsidR="00CF1145" w:rsidRPr="00CF1145" w:rsidRDefault="00CF1145" w:rsidP="00CF1145">
            <w:pPr>
              <w:jc w:val="center"/>
              <w:rPr>
                <w:rFonts w:ascii="Calibri" w:hAnsi="Calibri" w:cs="Calibri"/>
                <w:color w:val="000000"/>
              </w:rPr>
            </w:pPr>
            <w:r w:rsidRPr="00CF1145">
              <w:rPr>
                <w:rFonts w:ascii="Calibri" w:hAnsi="Calibri" w:cs="Calibri"/>
                <w:color w:val="000000"/>
              </w:rPr>
              <w:t>2 ±</w:t>
            </w:r>
            <w:r w:rsidR="003E2109">
              <w:rPr>
                <w:rFonts w:ascii="Calibri" w:hAnsi="Calibri" w:cs="Calibri"/>
                <w:color w:val="000000"/>
              </w:rPr>
              <w:t xml:space="preserve"> </w:t>
            </w:r>
            <w:r w:rsidRPr="00CF1145">
              <w:rPr>
                <w:rFonts w:ascii="Calibri" w:hAnsi="Calibri" w:cs="Calibri"/>
                <w:color w:val="000000"/>
              </w:rPr>
              <w:t>1.4</w:t>
            </w:r>
          </w:p>
        </w:tc>
        <w:tc>
          <w:tcPr>
            <w:tcW w:w="1532" w:type="dxa"/>
            <w:tcBorders>
              <w:top w:val="nil"/>
              <w:left w:val="nil"/>
              <w:bottom w:val="single" w:sz="4" w:space="0" w:color="FFFFFF"/>
              <w:right w:val="single" w:sz="4" w:space="0" w:color="FFFFFF"/>
            </w:tcBorders>
            <w:shd w:val="clear" w:color="auto" w:fill="auto"/>
            <w:noWrap/>
            <w:vAlign w:val="center"/>
            <w:hideMark/>
          </w:tcPr>
          <w:p w14:paraId="164FFDA0" w14:textId="77777777" w:rsidR="00CF1145" w:rsidRPr="00CF1145" w:rsidRDefault="00CF1145" w:rsidP="001E1C75">
            <w:pPr>
              <w:jc w:val="center"/>
              <w:rPr>
                <w:rFonts w:ascii="Calibri" w:hAnsi="Calibri" w:cs="Calibri"/>
                <w:color w:val="000000"/>
              </w:rPr>
            </w:pPr>
            <w:r w:rsidRPr="00CF1145">
              <w:rPr>
                <w:rFonts w:ascii="Calibri" w:hAnsi="Calibri" w:cs="Calibri"/>
                <w:color w:val="000000"/>
              </w:rPr>
              <w:t>0.31 ± 0.04</w:t>
            </w:r>
          </w:p>
        </w:tc>
        <w:tc>
          <w:tcPr>
            <w:tcW w:w="1701" w:type="dxa"/>
            <w:tcBorders>
              <w:top w:val="nil"/>
              <w:left w:val="nil"/>
              <w:bottom w:val="single" w:sz="4" w:space="0" w:color="FFFFFF"/>
              <w:right w:val="single" w:sz="4" w:space="0" w:color="FFFFFF"/>
            </w:tcBorders>
            <w:shd w:val="clear" w:color="auto" w:fill="auto"/>
            <w:noWrap/>
            <w:vAlign w:val="center"/>
            <w:hideMark/>
          </w:tcPr>
          <w:p w14:paraId="15C1B001" w14:textId="77777777" w:rsidR="00CF1145" w:rsidRPr="00CF1145" w:rsidRDefault="00CF1145" w:rsidP="00FD6FD8">
            <w:pPr>
              <w:jc w:val="center"/>
              <w:rPr>
                <w:rFonts w:ascii="Calibri" w:hAnsi="Calibri" w:cs="Calibri"/>
                <w:color w:val="000000"/>
              </w:rPr>
            </w:pPr>
            <w:r w:rsidRPr="00CF1145">
              <w:rPr>
                <w:rFonts w:ascii="Calibri" w:hAnsi="Calibri" w:cs="Calibri"/>
                <w:color w:val="000000"/>
              </w:rPr>
              <w:t>0.31 ± 0.04</w:t>
            </w:r>
          </w:p>
        </w:tc>
        <w:tc>
          <w:tcPr>
            <w:tcW w:w="1573" w:type="dxa"/>
            <w:tcBorders>
              <w:top w:val="nil"/>
              <w:left w:val="nil"/>
              <w:bottom w:val="single" w:sz="4" w:space="0" w:color="FFFFFF"/>
              <w:right w:val="single" w:sz="4" w:space="0" w:color="FFFFFF"/>
            </w:tcBorders>
            <w:shd w:val="clear" w:color="auto" w:fill="auto"/>
            <w:noWrap/>
            <w:vAlign w:val="center"/>
            <w:hideMark/>
          </w:tcPr>
          <w:p w14:paraId="4289D7C7" w14:textId="77777777" w:rsidR="00CF1145" w:rsidRPr="00CF1145" w:rsidRDefault="00CF1145" w:rsidP="00FD6FD8">
            <w:pPr>
              <w:jc w:val="center"/>
              <w:rPr>
                <w:rFonts w:ascii="Calibri" w:hAnsi="Calibri" w:cs="Calibri"/>
                <w:color w:val="000000"/>
              </w:rPr>
            </w:pPr>
            <w:r w:rsidRPr="00CF1145">
              <w:rPr>
                <w:rFonts w:ascii="Calibri" w:hAnsi="Calibri" w:cs="Calibri"/>
                <w:color w:val="000000"/>
              </w:rPr>
              <w:t>NA</w:t>
            </w:r>
          </w:p>
        </w:tc>
      </w:tr>
      <w:tr w:rsidR="001E1C75" w:rsidRPr="00CF1145" w14:paraId="53083DF9" w14:textId="77777777" w:rsidTr="001E1C75">
        <w:trPr>
          <w:trHeight w:val="301"/>
        </w:trPr>
        <w:tc>
          <w:tcPr>
            <w:tcW w:w="1960" w:type="dxa"/>
            <w:tcBorders>
              <w:top w:val="nil"/>
              <w:left w:val="nil"/>
              <w:bottom w:val="single" w:sz="4" w:space="0" w:color="FFFFFF"/>
              <w:right w:val="single" w:sz="4" w:space="0" w:color="FFFFFF"/>
            </w:tcBorders>
            <w:shd w:val="clear" w:color="auto" w:fill="auto"/>
            <w:noWrap/>
            <w:vAlign w:val="bottom"/>
            <w:hideMark/>
          </w:tcPr>
          <w:p w14:paraId="3799B159" w14:textId="77777777" w:rsidR="00CF1145" w:rsidRPr="00CF1145" w:rsidRDefault="00CF1145" w:rsidP="00CF1145">
            <w:pPr>
              <w:rPr>
                <w:rFonts w:ascii="Calibri" w:hAnsi="Calibri" w:cs="Calibri"/>
                <w:i/>
                <w:iCs/>
                <w:color w:val="757171"/>
              </w:rPr>
            </w:pPr>
            <w:r w:rsidRPr="00CF1145">
              <w:rPr>
                <w:rFonts w:ascii="Calibri" w:hAnsi="Calibri" w:cs="Calibri"/>
                <w:i/>
                <w:iCs/>
                <w:color w:val="757171"/>
              </w:rPr>
              <w:t>Sylvia atricapilla</w:t>
            </w:r>
          </w:p>
        </w:tc>
        <w:tc>
          <w:tcPr>
            <w:tcW w:w="1067" w:type="dxa"/>
            <w:tcBorders>
              <w:top w:val="nil"/>
              <w:left w:val="nil"/>
              <w:bottom w:val="single" w:sz="4" w:space="0" w:color="FFFFFF"/>
              <w:right w:val="single" w:sz="4" w:space="0" w:color="FFFFFF"/>
            </w:tcBorders>
            <w:shd w:val="clear" w:color="auto" w:fill="auto"/>
            <w:noWrap/>
            <w:vAlign w:val="bottom"/>
            <w:hideMark/>
          </w:tcPr>
          <w:p w14:paraId="1E356A84"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1</w:t>
            </w:r>
          </w:p>
        </w:tc>
        <w:tc>
          <w:tcPr>
            <w:tcW w:w="1084" w:type="dxa"/>
            <w:tcBorders>
              <w:top w:val="nil"/>
              <w:left w:val="nil"/>
              <w:bottom w:val="single" w:sz="4" w:space="0" w:color="FFFFFF"/>
              <w:right w:val="single" w:sz="4" w:space="0" w:color="FFFFFF"/>
            </w:tcBorders>
            <w:shd w:val="clear" w:color="auto" w:fill="auto"/>
            <w:noWrap/>
            <w:vAlign w:val="bottom"/>
            <w:hideMark/>
          </w:tcPr>
          <w:p w14:paraId="024412DD"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4</w:t>
            </w:r>
          </w:p>
        </w:tc>
        <w:tc>
          <w:tcPr>
            <w:tcW w:w="1301" w:type="dxa"/>
            <w:tcBorders>
              <w:top w:val="nil"/>
              <w:left w:val="nil"/>
              <w:bottom w:val="single" w:sz="4" w:space="0" w:color="FFFFFF"/>
              <w:right w:val="single" w:sz="4" w:space="0" w:color="FFFFFF"/>
            </w:tcBorders>
            <w:shd w:val="clear" w:color="auto" w:fill="auto"/>
            <w:noWrap/>
            <w:vAlign w:val="bottom"/>
            <w:hideMark/>
          </w:tcPr>
          <w:p w14:paraId="089451A6" w14:textId="77777777" w:rsidR="00CF1145" w:rsidRPr="00CF1145" w:rsidRDefault="00CF1145" w:rsidP="001E1C75">
            <w:pPr>
              <w:jc w:val="center"/>
              <w:rPr>
                <w:rFonts w:ascii="Calibri" w:hAnsi="Calibri" w:cs="Calibri"/>
                <w:color w:val="000000"/>
              </w:rPr>
            </w:pPr>
            <w:r w:rsidRPr="00CF1145">
              <w:rPr>
                <w:rFonts w:ascii="Calibri" w:hAnsi="Calibri" w:cs="Calibri"/>
                <w:color w:val="000000"/>
              </w:rPr>
              <w:t>4</w:t>
            </w:r>
          </w:p>
        </w:tc>
        <w:tc>
          <w:tcPr>
            <w:tcW w:w="1751" w:type="dxa"/>
            <w:tcBorders>
              <w:top w:val="nil"/>
              <w:left w:val="nil"/>
              <w:bottom w:val="single" w:sz="4" w:space="0" w:color="FFFFFF"/>
              <w:right w:val="single" w:sz="4" w:space="0" w:color="000000"/>
            </w:tcBorders>
            <w:shd w:val="clear" w:color="auto" w:fill="auto"/>
            <w:noWrap/>
            <w:vAlign w:val="center"/>
            <w:hideMark/>
          </w:tcPr>
          <w:p w14:paraId="3D0D0AF9"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1</w:t>
            </w:r>
          </w:p>
        </w:tc>
        <w:tc>
          <w:tcPr>
            <w:tcW w:w="1337" w:type="dxa"/>
            <w:tcBorders>
              <w:top w:val="nil"/>
              <w:left w:val="nil"/>
              <w:bottom w:val="single" w:sz="4" w:space="0" w:color="FFFFFF"/>
              <w:right w:val="single" w:sz="4" w:space="0" w:color="FFFFFF"/>
            </w:tcBorders>
            <w:shd w:val="clear" w:color="auto" w:fill="auto"/>
            <w:noWrap/>
            <w:vAlign w:val="bottom"/>
            <w:hideMark/>
          </w:tcPr>
          <w:p w14:paraId="386ACFBC"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3</w:t>
            </w:r>
          </w:p>
        </w:tc>
        <w:tc>
          <w:tcPr>
            <w:tcW w:w="1587" w:type="dxa"/>
            <w:tcBorders>
              <w:top w:val="nil"/>
              <w:left w:val="nil"/>
              <w:bottom w:val="single" w:sz="4" w:space="0" w:color="FFFFFF"/>
              <w:right w:val="single" w:sz="4" w:space="0" w:color="FFFFFF"/>
            </w:tcBorders>
            <w:shd w:val="clear" w:color="auto" w:fill="auto"/>
            <w:noWrap/>
            <w:vAlign w:val="center"/>
            <w:hideMark/>
          </w:tcPr>
          <w:p w14:paraId="74B02F51"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3 ± 0</w:t>
            </w:r>
          </w:p>
        </w:tc>
        <w:tc>
          <w:tcPr>
            <w:tcW w:w="1532" w:type="dxa"/>
            <w:tcBorders>
              <w:top w:val="nil"/>
              <w:left w:val="nil"/>
              <w:bottom w:val="single" w:sz="4" w:space="0" w:color="FFFFFF"/>
              <w:right w:val="single" w:sz="4" w:space="0" w:color="FFFFFF"/>
            </w:tcBorders>
            <w:shd w:val="clear" w:color="auto" w:fill="auto"/>
            <w:noWrap/>
            <w:vAlign w:val="center"/>
            <w:hideMark/>
          </w:tcPr>
          <w:p w14:paraId="26143655" w14:textId="77777777" w:rsidR="00CF1145" w:rsidRPr="00CF1145" w:rsidRDefault="00CF1145" w:rsidP="001E1C75">
            <w:pPr>
              <w:jc w:val="center"/>
              <w:rPr>
                <w:rFonts w:ascii="Calibri" w:hAnsi="Calibri" w:cs="Calibri"/>
                <w:color w:val="000000"/>
              </w:rPr>
            </w:pPr>
            <w:r w:rsidRPr="00CF1145">
              <w:rPr>
                <w:rFonts w:ascii="Calibri" w:hAnsi="Calibri" w:cs="Calibri"/>
                <w:color w:val="000000"/>
              </w:rPr>
              <w:t>0.29 ± 0.4</w:t>
            </w:r>
          </w:p>
        </w:tc>
        <w:tc>
          <w:tcPr>
            <w:tcW w:w="1701" w:type="dxa"/>
            <w:tcBorders>
              <w:top w:val="nil"/>
              <w:left w:val="nil"/>
              <w:bottom w:val="single" w:sz="4" w:space="0" w:color="FFFFFF"/>
              <w:right w:val="single" w:sz="4" w:space="0" w:color="FFFFFF"/>
            </w:tcBorders>
            <w:shd w:val="clear" w:color="auto" w:fill="auto"/>
            <w:noWrap/>
            <w:vAlign w:val="center"/>
            <w:hideMark/>
          </w:tcPr>
          <w:p w14:paraId="707510C0" w14:textId="5D1BE3BB" w:rsidR="00CF1145" w:rsidRPr="00CF1145" w:rsidRDefault="00CF1145" w:rsidP="00FD6FD8">
            <w:pPr>
              <w:jc w:val="center"/>
              <w:rPr>
                <w:rFonts w:ascii="Calibri" w:hAnsi="Calibri" w:cs="Calibri"/>
                <w:color w:val="000000"/>
              </w:rPr>
            </w:pPr>
            <w:r w:rsidRPr="00CF1145">
              <w:rPr>
                <w:rFonts w:ascii="Calibri" w:hAnsi="Calibri" w:cs="Calibri"/>
                <w:color w:val="000000"/>
              </w:rPr>
              <w:t>0.29</w:t>
            </w:r>
            <w:r w:rsidR="00FD6FD8">
              <w:rPr>
                <w:rFonts w:ascii="Calibri" w:hAnsi="Calibri" w:cs="Calibri"/>
                <w:color w:val="000000"/>
              </w:rPr>
              <w:t xml:space="preserve"> </w:t>
            </w:r>
            <w:r w:rsidRPr="00CF1145">
              <w:rPr>
                <w:rFonts w:ascii="Calibri" w:hAnsi="Calibri" w:cs="Calibri"/>
                <w:color w:val="000000"/>
              </w:rPr>
              <w:t>± 0.36</w:t>
            </w:r>
          </w:p>
        </w:tc>
        <w:tc>
          <w:tcPr>
            <w:tcW w:w="1573" w:type="dxa"/>
            <w:tcBorders>
              <w:top w:val="nil"/>
              <w:left w:val="nil"/>
              <w:bottom w:val="single" w:sz="4" w:space="0" w:color="FFFFFF"/>
              <w:right w:val="single" w:sz="4" w:space="0" w:color="FFFFFF"/>
            </w:tcBorders>
            <w:shd w:val="clear" w:color="auto" w:fill="auto"/>
            <w:noWrap/>
            <w:vAlign w:val="center"/>
            <w:hideMark/>
          </w:tcPr>
          <w:p w14:paraId="56108697" w14:textId="77777777" w:rsidR="00CF1145" w:rsidRPr="00CF1145" w:rsidRDefault="00CF1145" w:rsidP="00FD6FD8">
            <w:pPr>
              <w:jc w:val="center"/>
              <w:rPr>
                <w:rFonts w:ascii="Calibri" w:hAnsi="Calibri" w:cs="Calibri"/>
                <w:color w:val="000000"/>
              </w:rPr>
            </w:pPr>
            <w:r w:rsidRPr="00CF1145">
              <w:rPr>
                <w:rFonts w:ascii="Calibri" w:hAnsi="Calibri" w:cs="Calibri"/>
                <w:color w:val="000000"/>
              </w:rPr>
              <w:t>NA</w:t>
            </w:r>
          </w:p>
        </w:tc>
      </w:tr>
      <w:tr w:rsidR="001E1C75" w:rsidRPr="00CF1145" w14:paraId="715D372E" w14:textId="77777777" w:rsidTr="001E1C75">
        <w:trPr>
          <w:trHeight w:val="301"/>
        </w:trPr>
        <w:tc>
          <w:tcPr>
            <w:tcW w:w="1960" w:type="dxa"/>
            <w:tcBorders>
              <w:top w:val="nil"/>
              <w:left w:val="nil"/>
              <w:bottom w:val="single" w:sz="4" w:space="0" w:color="FFFFFF"/>
              <w:right w:val="single" w:sz="4" w:space="0" w:color="FFFFFF"/>
            </w:tcBorders>
            <w:shd w:val="clear" w:color="auto" w:fill="auto"/>
            <w:noWrap/>
            <w:vAlign w:val="bottom"/>
            <w:hideMark/>
          </w:tcPr>
          <w:p w14:paraId="7E3E619B" w14:textId="77777777" w:rsidR="00CF1145" w:rsidRPr="00CF1145" w:rsidRDefault="00CF1145" w:rsidP="00CF1145">
            <w:pPr>
              <w:rPr>
                <w:rFonts w:ascii="Calibri" w:hAnsi="Calibri" w:cs="Calibri"/>
                <w:i/>
                <w:iCs/>
                <w:color w:val="757171"/>
              </w:rPr>
            </w:pPr>
            <w:r w:rsidRPr="00CF1145">
              <w:rPr>
                <w:rFonts w:ascii="Calibri" w:hAnsi="Calibri" w:cs="Calibri"/>
                <w:i/>
                <w:iCs/>
                <w:color w:val="757171"/>
              </w:rPr>
              <w:t>Turdus torquatus</w:t>
            </w:r>
          </w:p>
        </w:tc>
        <w:tc>
          <w:tcPr>
            <w:tcW w:w="1067" w:type="dxa"/>
            <w:tcBorders>
              <w:top w:val="nil"/>
              <w:left w:val="nil"/>
              <w:bottom w:val="single" w:sz="4" w:space="0" w:color="FFFFFF"/>
              <w:right w:val="single" w:sz="4" w:space="0" w:color="FFFFFF"/>
            </w:tcBorders>
            <w:shd w:val="clear" w:color="auto" w:fill="auto"/>
            <w:noWrap/>
            <w:vAlign w:val="bottom"/>
            <w:hideMark/>
          </w:tcPr>
          <w:p w14:paraId="3A336395"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2</w:t>
            </w:r>
          </w:p>
        </w:tc>
        <w:tc>
          <w:tcPr>
            <w:tcW w:w="1084" w:type="dxa"/>
            <w:tcBorders>
              <w:top w:val="nil"/>
              <w:left w:val="nil"/>
              <w:bottom w:val="single" w:sz="4" w:space="0" w:color="FFFFFF"/>
              <w:right w:val="single" w:sz="4" w:space="0" w:color="FFFFFF"/>
            </w:tcBorders>
            <w:shd w:val="clear" w:color="auto" w:fill="auto"/>
            <w:noWrap/>
            <w:vAlign w:val="bottom"/>
            <w:hideMark/>
          </w:tcPr>
          <w:p w14:paraId="608010BC"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4</w:t>
            </w:r>
          </w:p>
        </w:tc>
        <w:tc>
          <w:tcPr>
            <w:tcW w:w="1301" w:type="dxa"/>
            <w:tcBorders>
              <w:top w:val="nil"/>
              <w:left w:val="nil"/>
              <w:bottom w:val="single" w:sz="4" w:space="0" w:color="FFFFFF"/>
              <w:right w:val="single" w:sz="4" w:space="0" w:color="FFFFFF"/>
            </w:tcBorders>
            <w:shd w:val="clear" w:color="auto" w:fill="auto"/>
            <w:noWrap/>
            <w:vAlign w:val="bottom"/>
            <w:hideMark/>
          </w:tcPr>
          <w:p w14:paraId="2C0EF2AF" w14:textId="77777777" w:rsidR="00CF1145" w:rsidRPr="00CF1145" w:rsidRDefault="00CF1145" w:rsidP="001E1C75">
            <w:pPr>
              <w:jc w:val="center"/>
              <w:rPr>
                <w:rFonts w:ascii="Calibri" w:hAnsi="Calibri" w:cs="Calibri"/>
                <w:color w:val="000000"/>
              </w:rPr>
            </w:pPr>
            <w:r w:rsidRPr="00CF1145">
              <w:rPr>
                <w:rFonts w:ascii="Calibri" w:hAnsi="Calibri" w:cs="Calibri"/>
                <w:color w:val="000000"/>
              </w:rPr>
              <w:t>2 ± 1.4</w:t>
            </w:r>
          </w:p>
        </w:tc>
        <w:tc>
          <w:tcPr>
            <w:tcW w:w="1751" w:type="dxa"/>
            <w:tcBorders>
              <w:top w:val="nil"/>
              <w:left w:val="nil"/>
              <w:bottom w:val="single" w:sz="4" w:space="0" w:color="FFFFFF"/>
              <w:right w:val="single" w:sz="4" w:space="0" w:color="000000"/>
            </w:tcBorders>
            <w:shd w:val="clear" w:color="auto" w:fill="auto"/>
            <w:noWrap/>
            <w:vAlign w:val="center"/>
            <w:hideMark/>
          </w:tcPr>
          <w:p w14:paraId="5480FD1D"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1</w:t>
            </w:r>
          </w:p>
        </w:tc>
        <w:tc>
          <w:tcPr>
            <w:tcW w:w="1337" w:type="dxa"/>
            <w:tcBorders>
              <w:top w:val="nil"/>
              <w:left w:val="nil"/>
              <w:bottom w:val="single" w:sz="4" w:space="0" w:color="FFFFFF"/>
              <w:right w:val="single" w:sz="4" w:space="0" w:color="FFFFFF"/>
            </w:tcBorders>
            <w:shd w:val="clear" w:color="auto" w:fill="auto"/>
            <w:noWrap/>
            <w:vAlign w:val="bottom"/>
            <w:hideMark/>
          </w:tcPr>
          <w:p w14:paraId="737B1DB2"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1</w:t>
            </w:r>
          </w:p>
        </w:tc>
        <w:tc>
          <w:tcPr>
            <w:tcW w:w="1587" w:type="dxa"/>
            <w:tcBorders>
              <w:top w:val="nil"/>
              <w:left w:val="nil"/>
              <w:bottom w:val="single" w:sz="4" w:space="0" w:color="FFFFFF"/>
              <w:right w:val="single" w:sz="4" w:space="0" w:color="FFFFFF"/>
            </w:tcBorders>
            <w:shd w:val="clear" w:color="auto" w:fill="auto"/>
            <w:noWrap/>
            <w:vAlign w:val="center"/>
            <w:hideMark/>
          </w:tcPr>
          <w:p w14:paraId="552F1F89"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1 ± 0</w:t>
            </w:r>
          </w:p>
        </w:tc>
        <w:tc>
          <w:tcPr>
            <w:tcW w:w="1532" w:type="dxa"/>
            <w:tcBorders>
              <w:top w:val="nil"/>
              <w:left w:val="nil"/>
              <w:bottom w:val="single" w:sz="4" w:space="0" w:color="FFFFFF"/>
              <w:right w:val="single" w:sz="4" w:space="0" w:color="FFFFFF"/>
            </w:tcBorders>
            <w:shd w:val="clear" w:color="auto" w:fill="auto"/>
            <w:noWrap/>
            <w:vAlign w:val="center"/>
            <w:hideMark/>
          </w:tcPr>
          <w:p w14:paraId="0BD9BDF0" w14:textId="77777777" w:rsidR="00CF1145" w:rsidRPr="00CF1145" w:rsidRDefault="00CF1145" w:rsidP="001E1C75">
            <w:pPr>
              <w:jc w:val="center"/>
              <w:rPr>
                <w:rFonts w:ascii="Calibri" w:hAnsi="Calibri" w:cs="Calibri"/>
                <w:color w:val="000000"/>
              </w:rPr>
            </w:pPr>
            <w:r w:rsidRPr="00CF1145">
              <w:rPr>
                <w:rFonts w:ascii="Calibri" w:hAnsi="Calibri" w:cs="Calibri"/>
                <w:color w:val="000000"/>
              </w:rPr>
              <w:t>0.93 ± 0.03</w:t>
            </w:r>
          </w:p>
        </w:tc>
        <w:tc>
          <w:tcPr>
            <w:tcW w:w="1701" w:type="dxa"/>
            <w:tcBorders>
              <w:top w:val="nil"/>
              <w:left w:val="nil"/>
              <w:bottom w:val="single" w:sz="4" w:space="0" w:color="FFFFFF"/>
              <w:right w:val="single" w:sz="4" w:space="0" w:color="FFFFFF"/>
            </w:tcBorders>
            <w:shd w:val="clear" w:color="auto" w:fill="auto"/>
            <w:noWrap/>
            <w:vAlign w:val="center"/>
            <w:hideMark/>
          </w:tcPr>
          <w:p w14:paraId="3B585AA2" w14:textId="11FC6E01" w:rsidR="00CF1145" w:rsidRPr="00CF1145" w:rsidRDefault="00CF1145" w:rsidP="00FD6FD8">
            <w:pPr>
              <w:jc w:val="center"/>
              <w:rPr>
                <w:rFonts w:ascii="Calibri" w:hAnsi="Calibri" w:cs="Calibri"/>
                <w:color w:val="000000"/>
              </w:rPr>
            </w:pPr>
            <w:r w:rsidRPr="00CF1145">
              <w:rPr>
                <w:rFonts w:ascii="Calibri" w:hAnsi="Calibri" w:cs="Calibri"/>
                <w:color w:val="000000"/>
              </w:rPr>
              <w:t>0.93</w:t>
            </w:r>
            <w:r w:rsidR="00FD6FD8">
              <w:rPr>
                <w:rFonts w:ascii="Calibri" w:hAnsi="Calibri" w:cs="Calibri"/>
                <w:color w:val="000000"/>
              </w:rPr>
              <w:t xml:space="preserve"> </w:t>
            </w:r>
            <w:r w:rsidRPr="00CF1145">
              <w:rPr>
                <w:rFonts w:ascii="Calibri" w:hAnsi="Calibri" w:cs="Calibri"/>
                <w:color w:val="000000"/>
              </w:rPr>
              <w:t>± 0.03</w:t>
            </w:r>
          </w:p>
        </w:tc>
        <w:tc>
          <w:tcPr>
            <w:tcW w:w="1573" w:type="dxa"/>
            <w:tcBorders>
              <w:top w:val="nil"/>
              <w:left w:val="nil"/>
              <w:bottom w:val="single" w:sz="4" w:space="0" w:color="FFFFFF"/>
              <w:right w:val="single" w:sz="4" w:space="0" w:color="FFFFFF"/>
            </w:tcBorders>
            <w:shd w:val="clear" w:color="auto" w:fill="auto"/>
            <w:noWrap/>
            <w:vAlign w:val="center"/>
            <w:hideMark/>
          </w:tcPr>
          <w:p w14:paraId="4799C667" w14:textId="77777777" w:rsidR="00CF1145" w:rsidRPr="00CF1145" w:rsidRDefault="00CF1145" w:rsidP="00FD6FD8">
            <w:pPr>
              <w:jc w:val="center"/>
              <w:rPr>
                <w:rFonts w:ascii="Calibri" w:hAnsi="Calibri" w:cs="Calibri"/>
                <w:color w:val="000000"/>
              </w:rPr>
            </w:pPr>
            <w:r w:rsidRPr="00CF1145">
              <w:rPr>
                <w:rFonts w:ascii="Calibri" w:hAnsi="Calibri" w:cs="Calibri"/>
                <w:color w:val="000000"/>
              </w:rPr>
              <w:t>NA</w:t>
            </w:r>
          </w:p>
        </w:tc>
      </w:tr>
      <w:tr w:rsidR="001E1C75" w:rsidRPr="00CF1145" w14:paraId="452DFF16" w14:textId="77777777" w:rsidTr="00745376">
        <w:trPr>
          <w:trHeight w:val="301"/>
        </w:trPr>
        <w:tc>
          <w:tcPr>
            <w:tcW w:w="1960" w:type="dxa"/>
            <w:tcBorders>
              <w:top w:val="nil"/>
              <w:left w:val="nil"/>
              <w:bottom w:val="single" w:sz="4" w:space="0" w:color="FFFFFF"/>
              <w:right w:val="single" w:sz="4" w:space="0" w:color="FFFFFF"/>
            </w:tcBorders>
            <w:shd w:val="clear" w:color="auto" w:fill="auto"/>
            <w:noWrap/>
            <w:vAlign w:val="bottom"/>
            <w:hideMark/>
          </w:tcPr>
          <w:p w14:paraId="201AD0C8" w14:textId="77777777" w:rsidR="00CF1145" w:rsidRPr="00CF1145" w:rsidRDefault="00CF1145" w:rsidP="00CF1145">
            <w:pPr>
              <w:rPr>
                <w:rFonts w:ascii="Calibri" w:hAnsi="Calibri" w:cs="Calibri"/>
                <w:i/>
                <w:iCs/>
                <w:color w:val="757171"/>
              </w:rPr>
            </w:pPr>
            <w:r w:rsidRPr="00CF1145">
              <w:rPr>
                <w:rFonts w:ascii="Calibri" w:hAnsi="Calibri" w:cs="Calibri"/>
                <w:i/>
                <w:iCs/>
                <w:color w:val="757171"/>
              </w:rPr>
              <w:t>Turdus iliacus</w:t>
            </w:r>
          </w:p>
        </w:tc>
        <w:tc>
          <w:tcPr>
            <w:tcW w:w="1067" w:type="dxa"/>
            <w:tcBorders>
              <w:top w:val="nil"/>
              <w:left w:val="nil"/>
              <w:bottom w:val="single" w:sz="4" w:space="0" w:color="FFFFFF"/>
              <w:right w:val="single" w:sz="4" w:space="0" w:color="FFFFFF"/>
            </w:tcBorders>
            <w:shd w:val="clear" w:color="auto" w:fill="auto"/>
            <w:noWrap/>
            <w:vAlign w:val="bottom"/>
            <w:hideMark/>
          </w:tcPr>
          <w:p w14:paraId="3FC83FE1"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3</w:t>
            </w:r>
          </w:p>
        </w:tc>
        <w:tc>
          <w:tcPr>
            <w:tcW w:w="1084" w:type="dxa"/>
            <w:tcBorders>
              <w:top w:val="nil"/>
              <w:left w:val="nil"/>
              <w:bottom w:val="single" w:sz="4" w:space="0" w:color="FFFFFF"/>
              <w:right w:val="single" w:sz="4" w:space="0" w:color="FFFFFF"/>
            </w:tcBorders>
            <w:shd w:val="clear" w:color="auto" w:fill="auto"/>
            <w:noWrap/>
            <w:vAlign w:val="bottom"/>
            <w:hideMark/>
          </w:tcPr>
          <w:p w14:paraId="00476F90"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3</w:t>
            </w:r>
          </w:p>
        </w:tc>
        <w:tc>
          <w:tcPr>
            <w:tcW w:w="1301" w:type="dxa"/>
            <w:tcBorders>
              <w:top w:val="nil"/>
              <w:left w:val="nil"/>
              <w:bottom w:val="single" w:sz="4" w:space="0" w:color="FFFFFF"/>
              <w:right w:val="single" w:sz="4" w:space="0" w:color="FFFFFF"/>
            </w:tcBorders>
            <w:shd w:val="clear" w:color="auto" w:fill="auto"/>
            <w:noWrap/>
            <w:vAlign w:val="bottom"/>
            <w:hideMark/>
          </w:tcPr>
          <w:p w14:paraId="4F8F8C1A" w14:textId="77777777" w:rsidR="00CF1145" w:rsidRPr="00CF1145" w:rsidRDefault="00CF1145" w:rsidP="001E1C75">
            <w:pPr>
              <w:jc w:val="center"/>
              <w:rPr>
                <w:rFonts w:ascii="Calibri" w:hAnsi="Calibri" w:cs="Calibri"/>
                <w:color w:val="000000"/>
              </w:rPr>
            </w:pPr>
            <w:r w:rsidRPr="00CF1145">
              <w:rPr>
                <w:rFonts w:ascii="Calibri" w:hAnsi="Calibri" w:cs="Calibri"/>
                <w:color w:val="000000"/>
              </w:rPr>
              <w:t>1</w:t>
            </w:r>
          </w:p>
        </w:tc>
        <w:tc>
          <w:tcPr>
            <w:tcW w:w="1751" w:type="dxa"/>
            <w:tcBorders>
              <w:top w:val="nil"/>
              <w:left w:val="nil"/>
              <w:bottom w:val="single" w:sz="4" w:space="0" w:color="FFFFFF"/>
              <w:right w:val="single" w:sz="4" w:space="0" w:color="000000"/>
            </w:tcBorders>
            <w:shd w:val="clear" w:color="auto" w:fill="auto"/>
            <w:noWrap/>
            <w:vAlign w:val="center"/>
            <w:hideMark/>
          </w:tcPr>
          <w:p w14:paraId="50FEA267"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3</w:t>
            </w:r>
          </w:p>
        </w:tc>
        <w:tc>
          <w:tcPr>
            <w:tcW w:w="1337" w:type="dxa"/>
            <w:tcBorders>
              <w:top w:val="nil"/>
              <w:left w:val="nil"/>
              <w:bottom w:val="single" w:sz="4" w:space="0" w:color="FFFFFF"/>
              <w:right w:val="single" w:sz="4" w:space="0" w:color="FFFFFF"/>
            </w:tcBorders>
            <w:shd w:val="clear" w:color="auto" w:fill="auto"/>
            <w:noWrap/>
            <w:vAlign w:val="bottom"/>
            <w:hideMark/>
          </w:tcPr>
          <w:p w14:paraId="53A9334A"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3</w:t>
            </w:r>
          </w:p>
        </w:tc>
        <w:tc>
          <w:tcPr>
            <w:tcW w:w="1587" w:type="dxa"/>
            <w:tcBorders>
              <w:top w:val="nil"/>
              <w:left w:val="nil"/>
              <w:bottom w:val="single" w:sz="4" w:space="0" w:color="FFFFFF"/>
              <w:right w:val="single" w:sz="4" w:space="0" w:color="FFFFFF"/>
            </w:tcBorders>
            <w:shd w:val="clear" w:color="auto" w:fill="auto"/>
            <w:noWrap/>
            <w:vAlign w:val="center"/>
            <w:hideMark/>
          </w:tcPr>
          <w:p w14:paraId="1D2190FA"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1 ± 0</w:t>
            </w:r>
          </w:p>
        </w:tc>
        <w:tc>
          <w:tcPr>
            <w:tcW w:w="1532" w:type="dxa"/>
            <w:tcBorders>
              <w:top w:val="nil"/>
              <w:left w:val="nil"/>
              <w:bottom w:val="single" w:sz="4" w:space="0" w:color="FFFFFF"/>
              <w:right w:val="single" w:sz="4" w:space="0" w:color="FFFFFF"/>
            </w:tcBorders>
            <w:shd w:val="clear" w:color="auto" w:fill="auto"/>
            <w:noWrap/>
            <w:vAlign w:val="center"/>
            <w:hideMark/>
          </w:tcPr>
          <w:p w14:paraId="2BC37A4C" w14:textId="77777777" w:rsidR="00CF1145" w:rsidRPr="00CF1145" w:rsidRDefault="00CF1145" w:rsidP="001E1C75">
            <w:pPr>
              <w:jc w:val="center"/>
              <w:rPr>
                <w:rFonts w:ascii="Calibri" w:hAnsi="Calibri" w:cs="Calibri"/>
                <w:color w:val="000000"/>
              </w:rPr>
            </w:pPr>
            <w:r w:rsidRPr="00CF1145">
              <w:rPr>
                <w:rFonts w:ascii="Calibri" w:hAnsi="Calibri" w:cs="Calibri"/>
                <w:color w:val="000000"/>
              </w:rPr>
              <w:t>NA</w:t>
            </w:r>
          </w:p>
        </w:tc>
        <w:tc>
          <w:tcPr>
            <w:tcW w:w="1701" w:type="dxa"/>
            <w:tcBorders>
              <w:top w:val="nil"/>
              <w:left w:val="nil"/>
              <w:bottom w:val="single" w:sz="4" w:space="0" w:color="FFFFFF"/>
              <w:right w:val="single" w:sz="4" w:space="0" w:color="FFFFFF"/>
            </w:tcBorders>
            <w:shd w:val="clear" w:color="auto" w:fill="auto"/>
            <w:noWrap/>
            <w:vAlign w:val="center"/>
            <w:hideMark/>
          </w:tcPr>
          <w:p w14:paraId="05378749" w14:textId="77777777" w:rsidR="00CF1145" w:rsidRPr="00CF1145" w:rsidRDefault="00CF1145" w:rsidP="00FD6FD8">
            <w:pPr>
              <w:jc w:val="center"/>
              <w:rPr>
                <w:rFonts w:ascii="Calibri" w:hAnsi="Calibri" w:cs="Calibri"/>
                <w:color w:val="000000"/>
              </w:rPr>
            </w:pPr>
            <w:r w:rsidRPr="00CF1145">
              <w:rPr>
                <w:rFonts w:ascii="Calibri" w:hAnsi="Calibri" w:cs="Calibri"/>
                <w:color w:val="000000"/>
              </w:rPr>
              <w:t>NA</w:t>
            </w:r>
          </w:p>
        </w:tc>
        <w:tc>
          <w:tcPr>
            <w:tcW w:w="1573" w:type="dxa"/>
            <w:tcBorders>
              <w:top w:val="nil"/>
              <w:left w:val="nil"/>
              <w:bottom w:val="single" w:sz="4" w:space="0" w:color="FFFFFF"/>
              <w:right w:val="single" w:sz="4" w:space="0" w:color="FFFFFF"/>
            </w:tcBorders>
            <w:shd w:val="clear" w:color="auto" w:fill="auto"/>
            <w:noWrap/>
            <w:vAlign w:val="center"/>
            <w:hideMark/>
          </w:tcPr>
          <w:p w14:paraId="3E4DAE8C" w14:textId="77777777" w:rsidR="00CF1145" w:rsidRPr="00CF1145" w:rsidRDefault="00CF1145" w:rsidP="00FD6FD8">
            <w:pPr>
              <w:jc w:val="center"/>
              <w:rPr>
                <w:rFonts w:ascii="Calibri" w:hAnsi="Calibri" w:cs="Calibri"/>
                <w:color w:val="000000"/>
              </w:rPr>
            </w:pPr>
            <w:r w:rsidRPr="00CF1145">
              <w:rPr>
                <w:rFonts w:ascii="Calibri" w:hAnsi="Calibri" w:cs="Calibri"/>
                <w:color w:val="000000"/>
              </w:rPr>
              <w:t>0.06 ± 0.21</w:t>
            </w:r>
          </w:p>
        </w:tc>
      </w:tr>
      <w:tr w:rsidR="001E1C75" w:rsidRPr="00CF1145" w14:paraId="11945BFE" w14:textId="77777777" w:rsidTr="00745376">
        <w:trPr>
          <w:trHeight w:val="301"/>
        </w:trPr>
        <w:tc>
          <w:tcPr>
            <w:tcW w:w="1960" w:type="dxa"/>
            <w:tcBorders>
              <w:top w:val="single" w:sz="4" w:space="0" w:color="FFFFFF"/>
              <w:left w:val="nil"/>
              <w:bottom w:val="single" w:sz="4" w:space="0" w:color="auto"/>
              <w:right w:val="single" w:sz="4" w:space="0" w:color="FFFFFF"/>
            </w:tcBorders>
            <w:shd w:val="clear" w:color="auto" w:fill="auto"/>
            <w:noWrap/>
            <w:vAlign w:val="bottom"/>
            <w:hideMark/>
          </w:tcPr>
          <w:p w14:paraId="109FBABF" w14:textId="77777777" w:rsidR="00CF1145" w:rsidRPr="00CF1145" w:rsidRDefault="00CF1145" w:rsidP="00CF1145">
            <w:pPr>
              <w:rPr>
                <w:rFonts w:ascii="Calibri" w:hAnsi="Calibri" w:cs="Calibri"/>
                <w:i/>
                <w:iCs/>
                <w:color w:val="757171"/>
              </w:rPr>
            </w:pPr>
            <w:r w:rsidRPr="00CF1145">
              <w:rPr>
                <w:rFonts w:ascii="Calibri" w:hAnsi="Calibri" w:cs="Calibri"/>
                <w:i/>
                <w:iCs/>
                <w:color w:val="757171"/>
              </w:rPr>
              <w:t>Cyanopica cooki</w:t>
            </w:r>
          </w:p>
        </w:tc>
        <w:tc>
          <w:tcPr>
            <w:tcW w:w="1067" w:type="dxa"/>
            <w:tcBorders>
              <w:top w:val="single" w:sz="4" w:space="0" w:color="FFFFFF"/>
              <w:left w:val="nil"/>
              <w:bottom w:val="single" w:sz="4" w:space="0" w:color="auto"/>
              <w:right w:val="single" w:sz="4" w:space="0" w:color="FFFFFF"/>
            </w:tcBorders>
            <w:shd w:val="clear" w:color="auto" w:fill="auto"/>
            <w:noWrap/>
            <w:vAlign w:val="bottom"/>
            <w:hideMark/>
          </w:tcPr>
          <w:p w14:paraId="5ACBFD5D"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1</w:t>
            </w:r>
          </w:p>
        </w:tc>
        <w:tc>
          <w:tcPr>
            <w:tcW w:w="1084" w:type="dxa"/>
            <w:tcBorders>
              <w:top w:val="single" w:sz="4" w:space="0" w:color="FFFFFF"/>
              <w:left w:val="nil"/>
              <w:bottom w:val="single" w:sz="4" w:space="0" w:color="auto"/>
              <w:right w:val="single" w:sz="4" w:space="0" w:color="FFFFFF"/>
            </w:tcBorders>
            <w:shd w:val="clear" w:color="auto" w:fill="auto"/>
            <w:noWrap/>
            <w:vAlign w:val="bottom"/>
            <w:hideMark/>
          </w:tcPr>
          <w:p w14:paraId="5EC3B9AA"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2</w:t>
            </w:r>
          </w:p>
        </w:tc>
        <w:tc>
          <w:tcPr>
            <w:tcW w:w="1301" w:type="dxa"/>
            <w:tcBorders>
              <w:top w:val="single" w:sz="4" w:space="0" w:color="FFFFFF"/>
              <w:left w:val="nil"/>
              <w:bottom w:val="single" w:sz="4" w:space="0" w:color="auto"/>
              <w:right w:val="single" w:sz="4" w:space="0" w:color="FFFFFF"/>
            </w:tcBorders>
            <w:shd w:val="clear" w:color="auto" w:fill="auto"/>
            <w:noWrap/>
            <w:vAlign w:val="bottom"/>
            <w:hideMark/>
          </w:tcPr>
          <w:p w14:paraId="15B6A9A5" w14:textId="77777777" w:rsidR="00CF1145" w:rsidRPr="00CF1145" w:rsidRDefault="00CF1145" w:rsidP="001E1C75">
            <w:pPr>
              <w:jc w:val="center"/>
              <w:rPr>
                <w:rFonts w:ascii="Calibri" w:hAnsi="Calibri" w:cs="Calibri"/>
                <w:color w:val="000000"/>
              </w:rPr>
            </w:pPr>
            <w:r w:rsidRPr="00CF1145">
              <w:rPr>
                <w:rFonts w:ascii="Calibri" w:hAnsi="Calibri" w:cs="Calibri"/>
                <w:color w:val="000000"/>
              </w:rPr>
              <w:t>2</w:t>
            </w:r>
          </w:p>
        </w:tc>
        <w:tc>
          <w:tcPr>
            <w:tcW w:w="1751" w:type="dxa"/>
            <w:tcBorders>
              <w:top w:val="single" w:sz="4" w:space="0" w:color="FFFFFF"/>
              <w:left w:val="nil"/>
              <w:bottom w:val="single" w:sz="4" w:space="0" w:color="auto"/>
              <w:right w:val="single" w:sz="4" w:space="0" w:color="000000"/>
            </w:tcBorders>
            <w:shd w:val="clear" w:color="auto" w:fill="auto"/>
            <w:noWrap/>
            <w:vAlign w:val="center"/>
            <w:hideMark/>
          </w:tcPr>
          <w:p w14:paraId="1B96CE39"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1</w:t>
            </w:r>
          </w:p>
        </w:tc>
        <w:tc>
          <w:tcPr>
            <w:tcW w:w="1337" w:type="dxa"/>
            <w:tcBorders>
              <w:top w:val="single" w:sz="4" w:space="0" w:color="FFFFFF"/>
              <w:left w:val="nil"/>
              <w:bottom w:val="single" w:sz="4" w:space="0" w:color="auto"/>
              <w:right w:val="single" w:sz="4" w:space="0" w:color="FFFFFF"/>
            </w:tcBorders>
            <w:shd w:val="clear" w:color="auto" w:fill="auto"/>
            <w:noWrap/>
            <w:vAlign w:val="bottom"/>
            <w:hideMark/>
          </w:tcPr>
          <w:p w14:paraId="03722BCA"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2</w:t>
            </w:r>
          </w:p>
        </w:tc>
        <w:tc>
          <w:tcPr>
            <w:tcW w:w="1587" w:type="dxa"/>
            <w:tcBorders>
              <w:top w:val="single" w:sz="4" w:space="0" w:color="FFFFFF"/>
              <w:left w:val="nil"/>
              <w:bottom w:val="single" w:sz="4" w:space="0" w:color="auto"/>
              <w:right w:val="single" w:sz="4" w:space="0" w:color="FFFFFF"/>
            </w:tcBorders>
            <w:shd w:val="clear" w:color="auto" w:fill="auto"/>
            <w:noWrap/>
            <w:vAlign w:val="center"/>
            <w:hideMark/>
          </w:tcPr>
          <w:p w14:paraId="4E069802" w14:textId="77777777" w:rsidR="00CF1145" w:rsidRPr="00CF1145" w:rsidRDefault="00CF1145" w:rsidP="00CF1145">
            <w:pPr>
              <w:jc w:val="center"/>
              <w:rPr>
                <w:rFonts w:ascii="Calibri" w:hAnsi="Calibri" w:cs="Calibri"/>
                <w:color w:val="000000"/>
              </w:rPr>
            </w:pPr>
            <w:r w:rsidRPr="00CF1145">
              <w:rPr>
                <w:rFonts w:ascii="Calibri" w:hAnsi="Calibri" w:cs="Calibri"/>
                <w:color w:val="000000"/>
              </w:rPr>
              <w:t>2 ± 0</w:t>
            </w:r>
          </w:p>
        </w:tc>
        <w:tc>
          <w:tcPr>
            <w:tcW w:w="1532" w:type="dxa"/>
            <w:tcBorders>
              <w:top w:val="single" w:sz="4" w:space="0" w:color="FFFFFF"/>
              <w:left w:val="nil"/>
              <w:bottom w:val="single" w:sz="4" w:space="0" w:color="auto"/>
              <w:right w:val="single" w:sz="4" w:space="0" w:color="FFFFFF"/>
            </w:tcBorders>
            <w:shd w:val="clear" w:color="auto" w:fill="auto"/>
            <w:noWrap/>
            <w:vAlign w:val="center"/>
            <w:hideMark/>
          </w:tcPr>
          <w:p w14:paraId="6E026455" w14:textId="77777777" w:rsidR="00CF1145" w:rsidRPr="00CF1145" w:rsidRDefault="00CF1145" w:rsidP="001E1C75">
            <w:pPr>
              <w:jc w:val="center"/>
              <w:rPr>
                <w:rFonts w:ascii="Calibri" w:hAnsi="Calibri" w:cs="Calibri"/>
                <w:color w:val="000000"/>
              </w:rPr>
            </w:pPr>
            <w:r w:rsidRPr="00CF1145">
              <w:rPr>
                <w:rFonts w:ascii="Calibri" w:hAnsi="Calibri" w:cs="Calibri"/>
                <w:color w:val="000000"/>
              </w:rPr>
              <w:t>0.52 ± 0</w:t>
            </w:r>
          </w:p>
        </w:tc>
        <w:tc>
          <w:tcPr>
            <w:tcW w:w="1701" w:type="dxa"/>
            <w:tcBorders>
              <w:top w:val="single" w:sz="4" w:space="0" w:color="FFFFFF"/>
              <w:left w:val="nil"/>
              <w:bottom w:val="single" w:sz="4" w:space="0" w:color="auto"/>
              <w:right w:val="single" w:sz="4" w:space="0" w:color="FFFFFF"/>
            </w:tcBorders>
            <w:shd w:val="clear" w:color="auto" w:fill="auto"/>
            <w:noWrap/>
            <w:vAlign w:val="center"/>
            <w:hideMark/>
          </w:tcPr>
          <w:p w14:paraId="6CD00863" w14:textId="77777777" w:rsidR="00CF1145" w:rsidRPr="00CF1145" w:rsidRDefault="00CF1145" w:rsidP="00FD6FD8">
            <w:pPr>
              <w:jc w:val="center"/>
              <w:rPr>
                <w:rFonts w:ascii="Calibri" w:hAnsi="Calibri" w:cs="Calibri"/>
                <w:color w:val="000000"/>
              </w:rPr>
            </w:pPr>
            <w:r w:rsidRPr="00CF1145">
              <w:rPr>
                <w:rFonts w:ascii="Calibri" w:hAnsi="Calibri" w:cs="Calibri"/>
                <w:color w:val="000000"/>
              </w:rPr>
              <w:t>0.52 ± 0</w:t>
            </w:r>
          </w:p>
        </w:tc>
        <w:tc>
          <w:tcPr>
            <w:tcW w:w="1573" w:type="dxa"/>
            <w:tcBorders>
              <w:top w:val="single" w:sz="4" w:space="0" w:color="FFFFFF"/>
              <w:left w:val="nil"/>
              <w:bottom w:val="single" w:sz="4" w:space="0" w:color="auto"/>
              <w:right w:val="single" w:sz="4" w:space="0" w:color="FFFFFF"/>
            </w:tcBorders>
            <w:shd w:val="clear" w:color="auto" w:fill="auto"/>
            <w:noWrap/>
            <w:vAlign w:val="center"/>
            <w:hideMark/>
          </w:tcPr>
          <w:p w14:paraId="03DEB362" w14:textId="77777777" w:rsidR="00CF1145" w:rsidRPr="00CF1145" w:rsidRDefault="00CF1145" w:rsidP="00FD6FD8">
            <w:pPr>
              <w:jc w:val="center"/>
              <w:rPr>
                <w:rFonts w:ascii="Calibri" w:hAnsi="Calibri" w:cs="Calibri"/>
                <w:color w:val="000000"/>
              </w:rPr>
            </w:pPr>
            <w:r w:rsidRPr="00CF1145">
              <w:rPr>
                <w:rFonts w:ascii="Calibri" w:hAnsi="Calibri" w:cs="Calibri"/>
                <w:color w:val="000000"/>
              </w:rPr>
              <w:t>NA</w:t>
            </w:r>
          </w:p>
        </w:tc>
      </w:tr>
    </w:tbl>
    <w:p w14:paraId="141B23E8" w14:textId="77777777" w:rsidR="001E1C75" w:rsidRDefault="001E1C75" w:rsidP="003E1006">
      <w:pPr>
        <w:spacing w:line="480" w:lineRule="auto"/>
        <w:rPr>
          <w:rFonts w:ascii="Calibri" w:eastAsia="Calibri" w:hAnsi="Calibri" w:cs="Calibri"/>
          <w:b/>
          <w:color w:val="211D1E"/>
          <w:lang w:val="en-US"/>
        </w:rPr>
        <w:sectPr w:rsidR="001E1C75" w:rsidSect="00E929A6">
          <w:pgSz w:w="16834" w:h="11909" w:orient="landscape"/>
          <w:pgMar w:top="1440" w:right="1440" w:bottom="1440" w:left="1440" w:header="720" w:footer="720" w:gutter="0"/>
          <w:lnNumType w:countBy="1" w:restart="continuous"/>
          <w:cols w:space="720"/>
          <w:docGrid w:linePitch="326"/>
        </w:sectPr>
      </w:pPr>
    </w:p>
    <w:p w14:paraId="739FBE44" w14:textId="23183EB8" w:rsidR="00E408C2" w:rsidRPr="003E1006" w:rsidRDefault="00543AAB" w:rsidP="003E1006">
      <w:pPr>
        <w:spacing w:line="480" w:lineRule="auto"/>
        <w:rPr>
          <w:rFonts w:ascii="Calibri" w:eastAsia="Calibri" w:hAnsi="Calibri" w:cs="Calibri"/>
          <w:b/>
          <w:color w:val="211D1E"/>
          <w:lang w:val="en-US"/>
        </w:rPr>
      </w:pPr>
      <w:r w:rsidRPr="003E1006">
        <w:rPr>
          <w:rFonts w:ascii="Calibri" w:eastAsia="Calibri" w:hAnsi="Calibri" w:cs="Calibri"/>
          <w:b/>
          <w:color w:val="211D1E"/>
          <w:lang w:val="en-US"/>
        </w:rPr>
        <w:lastRenderedPageBreak/>
        <w:t>Figure Legends</w:t>
      </w:r>
    </w:p>
    <w:p w14:paraId="52532FDD" w14:textId="77777777" w:rsidR="00E408C2" w:rsidRPr="003E1006" w:rsidRDefault="00E408C2" w:rsidP="003E1006">
      <w:pPr>
        <w:spacing w:line="480" w:lineRule="auto"/>
        <w:rPr>
          <w:rFonts w:ascii="Calibri" w:eastAsia="Calibri" w:hAnsi="Calibri" w:cs="Calibri"/>
          <w:b/>
          <w:color w:val="211D1E"/>
          <w:lang w:val="en-US"/>
        </w:rPr>
      </w:pPr>
    </w:p>
    <w:p w14:paraId="3078144C" w14:textId="0C40EC58" w:rsidR="0004666B" w:rsidRPr="0004666B" w:rsidRDefault="00543AAB" w:rsidP="0004666B">
      <w:pPr>
        <w:spacing w:line="480" w:lineRule="auto"/>
        <w:rPr>
          <w:rFonts w:ascii="Calibri" w:eastAsia="Calibri" w:hAnsi="Calibri" w:cs="Calibri"/>
          <w:color w:val="211D1E"/>
          <w:lang w:val="en-US"/>
        </w:rPr>
      </w:pPr>
      <w:r w:rsidRPr="003E1006">
        <w:rPr>
          <w:rFonts w:ascii="Calibri" w:eastAsia="Calibri" w:hAnsi="Calibri" w:cs="Calibri"/>
          <w:b/>
          <w:color w:val="211D1E"/>
          <w:lang w:val="en-US"/>
        </w:rPr>
        <w:t xml:space="preserve">Figure 1. </w:t>
      </w:r>
      <w:r w:rsidR="0004666B" w:rsidRPr="0004666B">
        <w:rPr>
          <w:rFonts w:ascii="Calibri" w:eastAsia="Calibri" w:hAnsi="Calibri" w:cs="Calibri"/>
          <w:b/>
          <w:bCs/>
          <w:color w:val="211D1E"/>
          <w:lang w:val="en-US"/>
        </w:rPr>
        <w:t>Distribution of maternal progenies in frugivore-generated seed rains.</w:t>
      </w:r>
      <w:r w:rsidR="0004666B" w:rsidRPr="0004666B">
        <w:rPr>
          <w:rFonts w:ascii="Calibri" w:eastAsia="Calibri" w:hAnsi="Calibri" w:cs="Calibri"/>
          <w:color w:val="211D1E"/>
          <w:lang w:val="en-US"/>
        </w:rPr>
        <w:t xml:space="preserve"> Frugivores transition from fruiting trees, where they forage on mature fruits, to deposition sites</w:t>
      </w:r>
      <w:r w:rsidR="000318B2">
        <w:rPr>
          <w:rFonts w:ascii="Calibri" w:eastAsia="Calibri" w:hAnsi="Calibri" w:cs="Calibri"/>
          <w:color w:val="211D1E"/>
          <w:lang w:val="en-US"/>
        </w:rPr>
        <w:t>,</w:t>
      </w:r>
      <w:r w:rsidR="0004666B" w:rsidRPr="0004666B">
        <w:rPr>
          <w:rFonts w:ascii="Calibri" w:eastAsia="Calibri" w:hAnsi="Calibri" w:cs="Calibri"/>
          <w:color w:val="211D1E"/>
          <w:lang w:val="en-US"/>
        </w:rPr>
        <w:t xml:space="preserve"> where they rest, perch, or nest. </w:t>
      </w:r>
      <w:r w:rsidR="00412A28">
        <w:rPr>
          <w:rFonts w:ascii="Calibri" w:eastAsia="Calibri" w:hAnsi="Calibri" w:cs="Calibri"/>
          <w:color w:val="211D1E"/>
          <w:lang w:val="en-US"/>
        </w:rPr>
        <w:t>In this process</w:t>
      </w:r>
      <w:r w:rsidR="0004666B" w:rsidRPr="0004666B">
        <w:rPr>
          <w:rFonts w:ascii="Calibri" w:eastAsia="Calibri" w:hAnsi="Calibri" w:cs="Calibri"/>
          <w:color w:val="211D1E"/>
          <w:lang w:val="en-US"/>
        </w:rPr>
        <w:t xml:space="preserve">, they disperse seeds into deposition sites at </w:t>
      </w:r>
      <w:r w:rsidR="007F4AC5">
        <w:rPr>
          <w:rFonts w:ascii="Calibri" w:eastAsia="Calibri" w:hAnsi="Calibri" w:cs="Calibri"/>
          <w:color w:val="211D1E"/>
          <w:lang w:val="en-US"/>
        </w:rPr>
        <w:t>preferred</w:t>
      </w:r>
      <w:r w:rsidR="0004666B" w:rsidRPr="0004666B">
        <w:rPr>
          <w:rFonts w:ascii="Calibri" w:eastAsia="Calibri" w:hAnsi="Calibri" w:cs="Calibri"/>
          <w:color w:val="211D1E"/>
          <w:lang w:val="en-US"/>
        </w:rPr>
        <w:t xml:space="preserve"> microhabitats (e.g., Jordano &amp; Schupp, 2000). Frugivores exhibit different </w:t>
      </w:r>
      <w:r w:rsidR="0004666B" w:rsidRPr="0004666B">
        <w:rPr>
          <w:rFonts w:ascii="Calibri" w:eastAsia="Calibri" w:hAnsi="Calibri" w:cs="Calibri"/>
          <w:b/>
          <w:bCs/>
          <w:color w:val="211D1E"/>
          <w:lang w:val="en-US"/>
        </w:rPr>
        <w:t>foraging patterns</w:t>
      </w:r>
      <w:r w:rsidR="0004666B" w:rsidRPr="0004666B">
        <w:rPr>
          <w:rFonts w:ascii="Calibri" w:eastAsia="Calibri" w:hAnsi="Calibri" w:cs="Calibri"/>
          <w:color w:val="211D1E"/>
          <w:lang w:val="en-US"/>
        </w:rPr>
        <w:t xml:space="preserve"> defined by the combination of </w:t>
      </w:r>
      <w:r w:rsidR="0004666B" w:rsidRPr="0004666B">
        <w:rPr>
          <w:rFonts w:ascii="Calibri" w:eastAsia="Calibri" w:hAnsi="Calibri" w:cs="Calibri"/>
          <w:b/>
          <w:bCs/>
          <w:color w:val="211D1E"/>
          <w:lang w:val="en-US"/>
        </w:rPr>
        <w:t>microhabitat preferences</w:t>
      </w:r>
      <w:r w:rsidR="0004666B" w:rsidRPr="0004666B">
        <w:rPr>
          <w:rFonts w:ascii="Calibri" w:eastAsia="Calibri" w:hAnsi="Calibri" w:cs="Calibri"/>
          <w:color w:val="211D1E"/>
          <w:lang w:val="en-US"/>
        </w:rPr>
        <w:t xml:space="preserve"> and </w:t>
      </w:r>
      <w:r w:rsidR="0004666B" w:rsidRPr="0004666B">
        <w:rPr>
          <w:rFonts w:ascii="Calibri" w:eastAsia="Calibri" w:hAnsi="Calibri" w:cs="Calibri"/>
          <w:b/>
          <w:bCs/>
          <w:color w:val="211D1E"/>
          <w:lang w:val="en-US"/>
        </w:rPr>
        <w:t>foraging behavio</w:t>
      </w:r>
      <w:r w:rsidR="009561DA">
        <w:rPr>
          <w:rFonts w:ascii="Calibri" w:eastAsia="Calibri" w:hAnsi="Calibri" w:cs="Calibri"/>
          <w:b/>
          <w:bCs/>
          <w:color w:val="211D1E"/>
          <w:lang w:val="en-US"/>
        </w:rPr>
        <w:t>u</w:t>
      </w:r>
      <w:r w:rsidR="0004666B" w:rsidRPr="0004666B">
        <w:rPr>
          <w:rFonts w:ascii="Calibri" w:eastAsia="Calibri" w:hAnsi="Calibri" w:cs="Calibri"/>
          <w:b/>
          <w:bCs/>
          <w:color w:val="211D1E"/>
          <w:lang w:val="en-US"/>
        </w:rPr>
        <w:t>r</w:t>
      </w:r>
      <w:r w:rsidR="0004666B" w:rsidRPr="0004666B">
        <w:rPr>
          <w:rFonts w:ascii="Calibri" w:eastAsia="Calibri" w:hAnsi="Calibri" w:cs="Calibri"/>
          <w:color w:val="211D1E"/>
          <w:lang w:val="en-US"/>
        </w:rPr>
        <w:t xml:space="preserve"> that encompasses the sequence of movements among fruiting trees and deposition sites. (A) Territorial species typically display limited mobility, favoring specific preferred sites where dispersed seeds are clumped (A, </w:t>
      </w:r>
      <w:r w:rsidR="00256FF4">
        <w:rPr>
          <w:rFonts w:ascii="Calibri" w:eastAsia="Calibri" w:hAnsi="Calibri" w:cs="Calibri"/>
          <w:color w:val="211D1E"/>
          <w:lang w:val="en-US"/>
        </w:rPr>
        <w:t>orange</w:t>
      </w:r>
      <w:r w:rsidR="0004666B" w:rsidRPr="0004666B">
        <w:rPr>
          <w:rFonts w:ascii="Calibri" w:eastAsia="Calibri" w:hAnsi="Calibri" w:cs="Calibri"/>
          <w:color w:val="211D1E"/>
          <w:lang w:val="en-US"/>
        </w:rPr>
        <w:t xml:space="preserve"> line)</w:t>
      </w:r>
      <w:r w:rsidR="000318B2">
        <w:rPr>
          <w:rFonts w:ascii="Calibri" w:eastAsia="Calibri" w:hAnsi="Calibri" w:cs="Calibri"/>
          <w:color w:val="211D1E"/>
          <w:lang w:val="en-US"/>
        </w:rPr>
        <w:t>. In contrast</w:t>
      </w:r>
      <w:r w:rsidR="0004666B" w:rsidRPr="0004666B">
        <w:rPr>
          <w:rFonts w:ascii="Calibri" w:eastAsia="Calibri" w:hAnsi="Calibri" w:cs="Calibri"/>
          <w:color w:val="211D1E"/>
          <w:lang w:val="en-US"/>
        </w:rPr>
        <w:t>, other species or individuals exhibit broader foraging behavio</w:t>
      </w:r>
      <w:r w:rsidR="009561DA">
        <w:rPr>
          <w:rFonts w:ascii="Calibri" w:eastAsia="Calibri" w:hAnsi="Calibri" w:cs="Calibri"/>
          <w:color w:val="211D1E"/>
          <w:lang w:val="en-US"/>
        </w:rPr>
        <w:t>u</w:t>
      </w:r>
      <w:r w:rsidR="0004666B" w:rsidRPr="0004666B">
        <w:rPr>
          <w:rFonts w:ascii="Calibri" w:eastAsia="Calibri" w:hAnsi="Calibri" w:cs="Calibri"/>
          <w:color w:val="211D1E"/>
          <w:lang w:val="en-US"/>
        </w:rPr>
        <w:t xml:space="preserve">r, traversing various fruiting-trees and widely distributed microhabitats throughout the landscape (A, </w:t>
      </w:r>
      <w:r w:rsidR="00256FF4">
        <w:rPr>
          <w:rFonts w:ascii="Calibri" w:eastAsia="Calibri" w:hAnsi="Calibri" w:cs="Calibri"/>
          <w:color w:val="211D1E"/>
          <w:lang w:val="en-US"/>
        </w:rPr>
        <w:t>blue</w:t>
      </w:r>
      <w:r w:rsidR="0004666B" w:rsidRPr="0004666B">
        <w:rPr>
          <w:rFonts w:ascii="Calibri" w:eastAsia="Calibri" w:hAnsi="Calibri" w:cs="Calibri"/>
          <w:color w:val="211D1E"/>
          <w:lang w:val="en-US"/>
        </w:rPr>
        <w:t xml:space="preserve"> line). (B) Frugivore foraging patterns imprint the </w:t>
      </w:r>
      <w:r w:rsidR="0004666B" w:rsidRPr="0004666B">
        <w:rPr>
          <w:rFonts w:ascii="Calibri" w:eastAsia="Calibri" w:hAnsi="Calibri" w:cs="Calibri"/>
          <w:b/>
          <w:bCs/>
          <w:color w:val="211D1E"/>
          <w:lang w:val="en-US"/>
        </w:rPr>
        <w:t>seed rain</w:t>
      </w:r>
      <w:r w:rsidR="0004666B" w:rsidRPr="0004666B">
        <w:rPr>
          <w:rFonts w:ascii="Calibri" w:eastAsia="Calibri" w:hAnsi="Calibri" w:cs="Calibri"/>
          <w:color w:val="211D1E"/>
          <w:lang w:val="en-US"/>
        </w:rPr>
        <w:t xml:space="preserve">, i.e., the spatial distribution of all seeds dispersed throughout the landscape from all fruiting trees </w:t>
      </w:r>
      <w:r w:rsidR="007F4AC5">
        <w:rPr>
          <w:rFonts w:ascii="Calibri" w:eastAsia="Calibri" w:hAnsi="Calibri" w:cs="Calibri"/>
          <w:color w:val="211D1E"/>
          <w:lang w:val="en-US"/>
        </w:rPr>
        <w:t xml:space="preserve">that </w:t>
      </w:r>
      <w:r w:rsidR="007F4AC5" w:rsidRPr="0004666B">
        <w:rPr>
          <w:rFonts w:ascii="Calibri" w:eastAsia="Calibri" w:hAnsi="Calibri" w:cs="Calibri"/>
          <w:color w:val="211D1E"/>
          <w:lang w:val="en-US"/>
        </w:rPr>
        <w:t>contribut</w:t>
      </w:r>
      <w:r w:rsidR="007F4AC5">
        <w:rPr>
          <w:rFonts w:ascii="Calibri" w:eastAsia="Calibri" w:hAnsi="Calibri" w:cs="Calibri"/>
          <w:color w:val="211D1E"/>
          <w:lang w:val="en-US"/>
        </w:rPr>
        <w:t>e</w:t>
      </w:r>
      <w:r w:rsidR="007F4AC5" w:rsidRPr="0004666B">
        <w:rPr>
          <w:rFonts w:ascii="Calibri" w:eastAsia="Calibri" w:hAnsi="Calibri" w:cs="Calibri"/>
          <w:color w:val="211D1E"/>
          <w:lang w:val="en-US"/>
        </w:rPr>
        <w:t xml:space="preserve"> </w:t>
      </w:r>
      <w:r w:rsidR="0004666B" w:rsidRPr="0004666B">
        <w:rPr>
          <w:rFonts w:ascii="Calibri" w:eastAsia="Calibri" w:hAnsi="Calibri" w:cs="Calibri"/>
          <w:color w:val="211D1E"/>
          <w:lang w:val="en-US"/>
        </w:rPr>
        <w:t xml:space="preserve">seeds. </w:t>
      </w:r>
      <w:r w:rsidR="00813A87">
        <w:rPr>
          <w:rFonts w:ascii="Calibri" w:eastAsia="Calibri" w:hAnsi="Calibri" w:cs="Calibri"/>
          <w:color w:val="211D1E"/>
          <w:lang w:val="en-US"/>
        </w:rPr>
        <w:t>T</w:t>
      </w:r>
      <w:r w:rsidR="00813A87" w:rsidRPr="0004666B">
        <w:rPr>
          <w:rFonts w:ascii="Calibri" w:eastAsia="Calibri" w:hAnsi="Calibri" w:cs="Calibri"/>
          <w:color w:val="211D1E"/>
          <w:lang w:val="en-US"/>
        </w:rPr>
        <w:t xml:space="preserve">he </w:t>
      </w:r>
      <w:r w:rsidR="00813A87" w:rsidRPr="0004666B">
        <w:rPr>
          <w:rFonts w:ascii="Calibri" w:eastAsia="Calibri" w:hAnsi="Calibri" w:cs="Calibri"/>
          <w:b/>
          <w:bCs/>
          <w:color w:val="211D1E"/>
          <w:lang w:val="en-US"/>
        </w:rPr>
        <w:t>seed rain</w:t>
      </w:r>
      <w:r w:rsidR="00813A87" w:rsidRPr="0004666B">
        <w:rPr>
          <w:rFonts w:ascii="Calibri" w:eastAsia="Calibri" w:hAnsi="Calibri" w:cs="Calibri"/>
          <w:color w:val="211D1E"/>
          <w:lang w:val="en-US"/>
        </w:rPr>
        <w:t xml:space="preserve"> functions as the spatial template that shapes subsequent recruitment patterns of maternal progenies across the landscape</w:t>
      </w:r>
      <w:r w:rsidR="007F4AC5">
        <w:rPr>
          <w:rFonts w:ascii="Calibri" w:eastAsia="Calibri" w:hAnsi="Calibri" w:cs="Calibri"/>
          <w:color w:val="211D1E"/>
          <w:lang w:val="en-US"/>
        </w:rPr>
        <w:t>,</w:t>
      </w:r>
      <w:r w:rsidR="00813A87">
        <w:rPr>
          <w:rFonts w:ascii="Calibri" w:eastAsia="Calibri" w:hAnsi="Calibri" w:cs="Calibri"/>
          <w:color w:val="211D1E"/>
          <w:lang w:val="en-US"/>
        </w:rPr>
        <w:t xml:space="preserve"> </w:t>
      </w:r>
      <w:r w:rsidR="0004666B" w:rsidRPr="0004666B">
        <w:rPr>
          <w:rFonts w:ascii="Calibri" w:eastAsia="Calibri" w:hAnsi="Calibri" w:cs="Calibri"/>
          <w:color w:val="211D1E"/>
          <w:lang w:val="en-US"/>
        </w:rPr>
        <w:t>quantified as the number of seeds in a deposition site (expressed as seed density, no. seeds /m</w:t>
      </w:r>
      <w:r w:rsidR="0004666B" w:rsidRPr="0004666B">
        <w:rPr>
          <w:rFonts w:ascii="Calibri" w:eastAsia="Calibri" w:hAnsi="Calibri" w:cs="Calibri"/>
          <w:color w:val="211D1E"/>
          <w:vertAlign w:val="superscript"/>
          <w:lang w:val="en-US"/>
        </w:rPr>
        <w:t>2</w:t>
      </w:r>
      <w:r w:rsidR="0004666B" w:rsidRPr="0004666B">
        <w:rPr>
          <w:rFonts w:ascii="Calibri" w:eastAsia="Calibri" w:hAnsi="Calibri" w:cs="Calibri"/>
          <w:color w:val="211D1E"/>
          <w:lang w:val="en-US"/>
        </w:rPr>
        <w:t>). When the fruiting tree that produced dispersed seeds is known</w:t>
      </w:r>
      <w:r w:rsidR="000318B2">
        <w:rPr>
          <w:rFonts w:ascii="Calibri" w:eastAsia="Calibri" w:hAnsi="Calibri" w:cs="Calibri"/>
          <w:color w:val="211D1E"/>
          <w:lang w:val="en-US"/>
        </w:rPr>
        <w:t>,</w:t>
      </w:r>
      <w:r w:rsidR="0004666B" w:rsidRPr="0004666B">
        <w:rPr>
          <w:rFonts w:ascii="Calibri" w:eastAsia="Calibri" w:hAnsi="Calibri" w:cs="Calibri"/>
          <w:color w:val="211D1E"/>
          <w:lang w:val="en-US"/>
        </w:rPr>
        <w:t xml:space="preserve"> we can depict the distribution of the </w:t>
      </w:r>
      <w:r w:rsidR="0004666B" w:rsidRPr="0004666B">
        <w:rPr>
          <w:rFonts w:ascii="Calibri" w:eastAsia="Calibri" w:hAnsi="Calibri" w:cs="Calibri"/>
          <w:b/>
          <w:bCs/>
          <w:color w:val="211D1E"/>
          <w:lang w:val="en-US"/>
        </w:rPr>
        <w:t>maternal progenies</w:t>
      </w:r>
      <w:r w:rsidR="0004666B" w:rsidRPr="0004666B">
        <w:rPr>
          <w:rFonts w:ascii="Calibri" w:eastAsia="Calibri" w:hAnsi="Calibri" w:cs="Calibri"/>
          <w:color w:val="211D1E"/>
          <w:lang w:val="en-US"/>
        </w:rPr>
        <w:t xml:space="preserve"> throughout the landscape. This will show the extent of the </w:t>
      </w:r>
      <w:r w:rsidR="0004666B" w:rsidRPr="0004666B">
        <w:rPr>
          <w:rFonts w:ascii="Calibri" w:eastAsia="Calibri" w:hAnsi="Calibri" w:cs="Calibri"/>
          <w:b/>
          <w:bCs/>
          <w:color w:val="211D1E"/>
          <w:lang w:val="en-US"/>
        </w:rPr>
        <w:t>seed shadows</w:t>
      </w:r>
      <w:r w:rsidR="0004666B" w:rsidRPr="0004666B">
        <w:rPr>
          <w:rFonts w:ascii="Calibri" w:eastAsia="Calibri" w:hAnsi="Calibri" w:cs="Calibri"/>
          <w:color w:val="211D1E"/>
          <w:lang w:val="en-US"/>
        </w:rPr>
        <w:t>, which are the spatial distribution of all dispersed seeds from one specific mother tree (coloured shadows in B)</w:t>
      </w:r>
      <w:r w:rsidR="007F4AC5">
        <w:rPr>
          <w:rFonts w:ascii="Calibri" w:eastAsia="Calibri" w:hAnsi="Calibri" w:cs="Calibri"/>
          <w:color w:val="211D1E"/>
          <w:lang w:val="en-US"/>
        </w:rPr>
        <w:t xml:space="preserve"> (Janzen</w:t>
      </w:r>
      <w:r w:rsidR="00251639">
        <w:rPr>
          <w:rFonts w:ascii="Calibri" w:eastAsia="Calibri" w:hAnsi="Calibri" w:cs="Calibri"/>
          <w:color w:val="211D1E"/>
          <w:lang w:val="en-US"/>
        </w:rPr>
        <w:t>,</w:t>
      </w:r>
      <w:r w:rsidR="007F4AC5">
        <w:rPr>
          <w:rFonts w:ascii="Calibri" w:eastAsia="Calibri" w:hAnsi="Calibri" w:cs="Calibri"/>
          <w:color w:val="211D1E"/>
          <w:lang w:val="en-US"/>
        </w:rPr>
        <w:t xml:space="preserve"> </w:t>
      </w:r>
      <w:r w:rsidR="006B764A">
        <w:rPr>
          <w:rFonts w:ascii="Calibri" w:eastAsia="Calibri" w:hAnsi="Calibri" w:cs="Calibri"/>
          <w:color w:val="211D1E"/>
          <w:lang w:val="en-US"/>
        </w:rPr>
        <w:t>1970</w:t>
      </w:r>
      <w:r w:rsidR="007F4AC5">
        <w:rPr>
          <w:rFonts w:ascii="Calibri" w:eastAsia="Calibri" w:hAnsi="Calibri" w:cs="Calibri"/>
          <w:color w:val="211D1E"/>
          <w:lang w:val="en-US"/>
        </w:rPr>
        <w:t>)</w:t>
      </w:r>
      <w:r w:rsidR="0004666B" w:rsidRPr="0004666B">
        <w:rPr>
          <w:rFonts w:ascii="Calibri" w:eastAsia="Calibri" w:hAnsi="Calibri" w:cs="Calibri"/>
          <w:color w:val="211D1E"/>
          <w:lang w:val="en-US"/>
        </w:rPr>
        <w:t xml:space="preserve">. </w:t>
      </w:r>
      <w:r w:rsidR="0004666B" w:rsidRPr="0004666B">
        <w:rPr>
          <w:rFonts w:ascii="Calibri" w:eastAsia="Calibri" w:hAnsi="Calibri" w:cs="Calibri"/>
          <w:b/>
          <w:bCs/>
          <w:color w:val="211D1E"/>
          <w:lang w:val="en-US"/>
        </w:rPr>
        <w:t>Overlapping seed shadows</w:t>
      </w:r>
      <w:r w:rsidR="0004666B" w:rsidRPr="0004666B">
        <w:rPr>
          <w:rFonts w:ascii="Calibri" w:eastAsia="Calibri" w:hAnsi="Calibri" w:cs="Calibri"/>
          <w:color w:val="211D1E"/>
          <w:lang w:val="en-US"/>
        </w:rPr>
        <w:t xml:space="preserve"> arise when different fruiting trees share deposition sites where they disperse progeny (B, green and orange seed shadows)</w:t>
      </w:r>
      <w:r w:rsidR="000318B2">
        <w:rPr>
          <w:rFonts w:ascii="Calibri" w:eastAsia="Calibri" w:hAnsi="Calibri" w:cs="Calibri"/>
          <w:color w:val="211D1E"/>
          <w:lang w:val="en-US"/>
        </w:rPr>
        <w:t>,</w:t>
      </w:r>
      <w:r w:rsidR="0004666B" w:rsidRPr="0004666B">
        <w:rPr>
          <w:rFonts w:ascii="Calibri" w:eastAsia="Calibri" w:hAnsi="Calibri" w:cs="Calibri"/>
          <w:color w:val="211D1E"/>
          <w:lang w:val="en-US"/>
        </w:rPr>
        <w:t xml:space="preserve"> while </w:t>
      </w:r>
      <w:r w:rsidR="0004666B" w:rsidRPr="0004666B">
        <w:rPr>
          <w:rFonts w:ascii="Calibri" w:eastAsia="Calibri" w:hAnsi="Calibri" w:cs="Calibri"/>
          <w:b/>
          <w:bCs/>
          <w:color w:val="211D1E"/>
          <w:lang w:val="en-US"/>
        </w:rPr>
        <w:t>non-overlapping seed shadows</w:t>
      </w:r>
      <w:r w:rsidR="0004666B" w:rsidRPr="0004666B">
        <w:rPr>
          <w:rFonts w:ascii="Calibri" w:eastAsia="Calibri" w:hAnsi="Calibri" w:cs="Calibri"/>
          <w:color w:val="211D1E"/>
          <w:lang w:val="en-US"/>
        </w:rPr>
        <w:t xml:space="preserve"> occur when fruiting trees do not share deposition sites (B, blue seed shadow). (C) The maternal composition of the seed rain (distribution</w:t>
      </w:r>
      <w:r w:rsidR="00F84A91">
        <w:rPr>
          <w:rFonts w:ascii="Calibri" w:eastAsia="Calibri" w:hAnsi="Calibri" w:cs="Calibri"/>
          <w:color w:val="211D1E"/>
          <w:lang w:val="en-US"/>
        </w:rPr>
        <w:t xml:space="preserve"> of progenies</w:t>
      </w:r>
      <w:r w:rsidR="0004666B" w:rsidRPr="0004666B">
        <w:rPr>
          <w:rFonts w:ascii="Calibri" w:eastAsia="Calibri" w:hAnsi="Calibri" w:cs="Calibri"/>
          <w:color w:val="211D1E"/>
          <w:lang w:val="en-US"/>
        </w:rPr>
        <w:t xml:space="preserve">) is described using maternal genetic </w:t>
      </w:r>
      <w:r w:rsidR="0004666B" w:rsidRPr="0004666B">
        <w:rPr>
          <w:rFonts w:ascii="Calibri" w:eastAsia="Calibri" w:hAnsi="Calibri" w:cs="Calibri"/>
          <w:color w:val="211D1E"/>
          <w:lang w:val="en-US"/>
        </w:rPr>
        <w:lastRenderedPageBreak/>
        <w:t>correlations at a given study unit that might include scats</w:t>
      </w:r>
      <w:r w:rsidR="00816760">
        <w:rPr>
          <w:rFonts w:ascii="Calibri" w:eastAsia="Calibri" w:hAnsi="Calibri" w:cs="Calibri"/>
          <w:color w:val="211D1E"/>
          <w:lang w:val="en-US"/>
        </w:rPr>
        <w:t xml:space="preserve"> (</w:t>
      </w:r>
      <w:r w:rsidR="00534DF3">
        <w:rPr>
          <w:rFonts w:ascii="Calibri" w:eastAsia="Calibri" w:hAnsi="Calibri" w:cs="Calibri"/>
          <w:color w:val="211D1E"/>
          <w:lang w:val="en-US"/>
        </w:rPr>
        <w:t xml:space="preserve">C, </w:t>
      </w:r>
      <w:r w:rsidR="00816760">
        <w:rPr>
          <w:rFonts w:ascii="Calibri" w:eastAsia="Calibri" w:hAnsi="Calibri" w:cs="Calibri"/>
          <w:color w:val="211D1E"/>
          <w:lang w:val="en-US"/>
        </w:rPr>
        <w:t>brown ellipses)</w:t>
      </w:r>
      <w:r w:rsidR="0004666B" w:rsidRPr="0004666B">
        <w:rPr>
          <w:rFonts w:ascii="Calibri" w:eastAsia="Calibri" w:hAnsi="Calibri" w:cs="Calibri"/>
          <w:color w:val="211D1E"/>
          <w:lang w:val="en-US"/>
        </w:rPr>
        <w:t>, deposition sites</w:t>
      </w:r>
      <w:r w:rsidR="00816760">
        <w:rPr>
          <w:rFonts w:ascii="Calibri" w:eastAsia="Calibri" w:hAnsi="Calibri" w:cs="Calibri"/>
          <w:color w:val="211D1E"/>
          <w:lang w:val="en-US"/>
        </w:rPr>
        <w:t xml:space="preserve"> (</w:t>
      </w:r>
      <w:r w:rsidR="00534DF3">
        <w:rPr>
          <w:rFonts w:ascii="Calibri" w:eastAsia="Calibri" w:hAnsi="Calibri" w:cs="Calibri"/>
          <w:color w:val="211D1E"/>
          <w:lang w:val="en-US"/>
        </w:rPr>
        <w:t xml:space="preserve">C, </w:t>
      </w:r>
      <w:r w:rsidR="00816760">
        <w:rPr>
          <w:rFonts w:ascii="Calibri" w:eastAsia="Calibri" w:hAnsi="Calibri" w:cs="Calibri"/>
          <w:color w:val="211D1E"/>
          <w:lang w:val="en-US"/>
        </w:rPr>
        <w:t>black polygons)</w:t>
      </w:r>
      <w:r w:rsidR="0004666B" w:rsidRPr="0004666B">
        <w:rPr>
          <w:rFonts w:ascii="Calibri" w:eastAsia="Calibri" w:hAnsi="Calibri" w:cs="Calibri"/>
          <w:color w:val="211D1E"/>
          <w:lang w:val="en-US"/>
        </w:rPr>
        <w:t>, microhabitats, or a nested combination of these study units (García et al.</w:t>
      </w:r>
      <w:r w:rsidR="00251639">
        <w:rPr>
          <w:rFonts w:ascii="Calibri" w:eastAsia="Calibri" w:hAnsi="Calibri" w:cs="Calibri"/>
          <w:color w:val="211D1E"/>
          <w:lang w:val="en-US"/>
        </w:rPr>
        <w:t>,</w:t>
      </w:r>
      <w:r w:rsidR="0004666B" w:rsidRPr="0004666B">
        <w:rPr>
          <w:rFonts w:ascii="Calibri" w:eastAsia="Calibri" w:hAnsi="Calibri" w:cs="Calibri"/>
          <w:color w:val="211D1E"/>
          <w:lang w:val="en-US"/>
        </w:rPr>
        <w:t xml:space="preserve"> 2009). Indices describing the fine-scale genetic structure of these contributions to the seed rain include: </w:t>
      </w:r>
      <w:r w:rsidR="0004666B" w:rsidRPr="0004666B">
        <w:rPr>
          <w:rFonts w:ascii="Calibri" w:eastAsia="Calibri" w:hAnsi="Calibri" w:cs="Calibri"/>
          <w:b/>
          <w:bCs/>
          <w:color w:val="211D1E"/>
          <w:lang w:val="en-US"/>
        </w:rPr>
        <w:t>Maternal Richness</w:t>
      </w:r>
      <w:r w:rsidR="0004666B" w:rsidRPr="0004666B">
        <w:rPr>
          <w:rFonts w:ascii="Calibri" w:eastAsia="Calibri" w:hAnsi="Calibri" w:cs="Calibri"/>
          <w:color w:val="211D1E"/>
          <w:lang w:val="en-US"/>
        </w:rPr>
        <w:t xml:space="preserve"> (</w:t>
      </w:r>
      <w:r w:rsidR="0004666B" w:rsidRPr="0004666B">
        <w:rPr>
          <w:rFonts w:ascii="Calibri" w:eastAsia="Calibri" w:hAnsi="Calibri" w:cs="Calibri"/>
          <w:i/>
          <w:iCs/>
          <w:color w:val="211D1E"/>
          <w:lang w:val="en-US"/>
        </w:rPr>
        <w:t>R</w:t>
      </w:r>
      <w:r w:rsidR="0004666B" w:rsidRPr="0004666B">
        <w:rPr>
          <w:rFonts w:ascii="Calibri" w:eastAsia="Calibri" w:hAnsi="Calibri" w:cs="Calibri"/>
          <w:color w:val="211D1E"/>
          <w:lang w:val="en-US"/>
        </w:rPr>
        <w:t xml:space="preserve">) refers to the number of distinct contributing source trees at the study unit (e.g. deposition site). </w:t>
      </w:r>
      <w:r w:rsidR="0004666B" w:rsidRPr="0004666B">
        <w:rPr>
          <w:rFonts w:ascii="Calibri" w:eastAsia="Calibri" w:hAnsi="Calibri" w:cs="Calibri"/>
          <w:b/>
          <w:bCs/>
          <w:color w:val="211D1E"/>
          <w:lang w:val="en-US"/>
        </w:rPr>
        <w:t>Maternal Redundancy</w:t>
      </w:r>
      <w:r w:rsidR="0004666B" w:rsidRPr="0004666B">
        <w:rPr>
          <w:rFonts w:ascii="Calibri" w:eastAsia="Calibri" w:hAnsi="Calibri" w:cs="Calibri"/>
          <w:color w:val="211D1E"/>
          <w:lang w:val="en-US"/>
        </w:rPr>
        <w:t xml:space="preserve"> (</w:t>
      </w:r>
      <w:r w:rsidR="0004666B" w:rsidRPr="0004666B">
        <w:rPr>
          <w:rFonts w:ascii="Calibri" w:eastAsia="Calibri" w:hAnsi="Calibri" w:cs="Calibri"/>
          <w:i/>
          <w:iCs/>
          <w:color w:val="211D1E"/>
          <w:lang w:val="en-US"/>
        </w:rPr>
        <w:t>uPMI</w:t>
      </w:r>
      <w:r w:rsidR="0004666B" w:rsidRPr="0004666B">
        <w:rPr>
          <w:rFonts w:ascii="Calibri" w:eastAsia="Calibri" w:hAnsi="Calibri" w:cs="Calibri"/>
          <w:color w:val="211D1E"/>
          <w:lang w:val="en-US"/>
        </w:rPr>
        <w:t>) represents the maternal redundancy at the study unit and it is measured as the probability that two random seeds from the same deposition site come from the same tree (</w:t>
      </w:r>
      <w:r w:rsidR="0004666B" w:rsidRPr="0004666B">
        <w:rPr>
          <w:rFonts w:ascii="Calibri" w:eastAsia="Calibri" w:hAnsi="Calibri" w:cs="Calibri"/>
          <w:i/>
          <w:iCs/>
          <w:color w:val="211D1E"/>
          <w:lang w:val="en-US"/>
        </w:rPr>
        <w:t>sensu</w:t>
      </w:r>
      <w:r w:rsidR="0004666B" w:rsidRPr="0004666B">
        <w:rPr>
          <w:rFonts w:ascii="Calibri" w:eastAsia="Calibri" w:hAnsi="Calibri" w:cs="Calibri"/>
          <w:color w:val="211D1E"/>
          <w:lang w:val="en-US"/>
        </w:rPr>
        <w:t xml:space="preserve"> Grivet et al.</w:t>
      </w:r>
      <w:r w:rsidR="00251639">
        <w:rPr>
          <w:rFonts w:ascii="Calibri" w:eastAsia="Calibri" w:hAnsi="Calibri" w:cs="Calibri"/>
          <w:color w:val="211D1E"/>
          <w:lang w:val="en-US"/>
        </w:rPr>
        <w:t>,</w:t>
      </w:r>
      <w:r w:rsidR="0004666B" w:rsidRPr="0004666B">
        <w:rPr>
          <w:rFonts w:ascii="Calibri" w:eastAsia="Calibri" w:hAnsi="Calibri" w:cs="Calibri"/>
          <w:color w:val="211D1E"/>
          <w:lang w:val="en-US"/>
        </w:rPr>
        <w:t xml:space="preserve"> 2005). </w:t>
      </w:r>
      <w:r w:rsidR="0004666B" w:rsidRPr="0004666B">
        <w:rPr>
          <w:rFonts w:ascii="Calibri" w:eastAsia="Calibri" w:hAnsi="Calibri" w:cs="Calibri"/>
          <w:b/>
          <w:bCs/>
          <w:color w:val="211D1E"/>
          <w:lang w:val="en-US"/>
        </w:rPr>
        <w:t>Maternal Relatedness</w:t>
      </w:r>
      <w:r w:rsidR="0004666B" w:rsidRPr="0004666B">
        <w:rPr>
          <w:rFonts w:ascii="Calibri" w:eastAsia="Calibri" w:hAnsi="Calibri" w:cs="Calibri"/>
          <w:color w:val="211D1E"/>
          <w:lang w:val="en-US"/>
        </w:rPr>
        <w:t xml:space="preserve"> (</w:t>
      </w:r>
      <w:r w:rsidR="0004666B" w:rsidRPr="0004666B">
        <w:rPr>
          <w:rFonts w:ascii="Calibri" w:eastAsia="Calibri" w:hAnsi="Calibri" w:cs="Calibri"/>
          <w:i/>
          <w:iCs/>
          <w:color w:val="211D1E"/>
          <w:lang w:val="en-US"/>
        </w:rPr>
        <w:t>r</w:t>
      </w:r>
      <w:r w:rsidR="0004666B" w:rsidRPr="0004666B">
        <w:rPr>
          <w:rFonts w:ascii="Calibri" w:eastAsia="Calibri" w:hAnsi="Calibri" w:cs="Calibri"/>
          <w:color w:val="211D1E"/>
          <w:lang w:val="en-US"/>
        </w:rPr>
        <w:t xml:space="preserve">) is the mean genetic relatedness (allele sharing probability) among the trees contributing seeds to a deposition site. Maternal relatedness increases when seeds come from nearby trees (seeds </w:t>
      </w:r>
      <w:r w:rsidR="005114CB" w:rsidRPr="0004666B">
        <w:rPr>
          <w:rFonts w:ascii="Calibri" w:eastAsia="Calibri" w:hAnsi="Calibri" w:cs="Calibri"/>
          <w:color w:val="211D1E"/>
          <w:lang w:val="en-US"/>
        </w:rPr>
        <w:t>colored</w:t>
      </w:r>
      <w:r w:rsidR="0004666B" w:rsidRPr="0004666B">
        <w:rPr>
          <w:rFonts w:ascii="Calibri" w:eastAsia="Calibri" w:hAnsi="Calibri" w:cs="Calibri"/>
          <w:color w:val="211D1E"/>
          <w:lang w:val="en-US"/>
        </w:rPr>
        <w:t xml:space="preserve"> in green tones) and decreases when seeds come from distant trees because adult trees show strong spatial genetic correlations (Vekemans &amp; Hardy</w:t>
      </w:r>
      <w:r w:rsidR="00251639">
        <w:rPr>
          <w:rFonts w:ascii="Calibri" w:eastAsia="Calibri" w:hAnsi="Calibri" w:cs="Calibri"/>
          <w:color w:val="211D1E"/>
          <w:lang w:val="en-US"/>
        </w:rPr>
        <w:t>,</w:t>
      </w:r>
      <w:r w:rsidR="0004666B" w:rsidRPr="0004666B">
        <w:rPr>
          <w:rFonts w:ascii="Calibri" w:eastAsia="Calibri" w:hAnsi="Calibri" w:cs="Calibri"/>
          <w:color w:val="211D1E"/>
          <w:lang w:val="en-US"/>
        </w:rPr>
        <w:t xml:space="preserve"> 2004</w:t>
      </w:r>
      <w:r w:rsidR="00FC04CF">
        <w:rPr>
          <w:rFonts w:ascii="Calibri" w:eastAsia="Calibri" w:hAnsi="Calibri" w:cs="Calibri"/>
          <w:color w:val="211D1E"/>
          <w:lang w:val="en-US"/>
        </w:rPr>
        <w:t>).</w:t>
      </w:r>
    </w:p>
    <w:p w14:paraId="69F3EF2D" w14:textId="14846276" w:rsidR="00E408C2" w:rsidRPr="003E1006" w:rsidRDefault="00E408C2" w:rsidP="003E1006">
      <w:pPr>
        <w:spacing w:line="480" w:lineRule="auto"/>
        <w:rPr>
          <w:rFonts w:ascii="Calibri" w:eastAsia="Calibri" w:hAnsi="Calibri" w:cs="Calibri"/>
          <w:b/>
          <w:color w:val="211D1E"/>
          <w:lang w:val="en-US"/>
        </w:rPr>
      </w:pPr>
    </w:p>
    <w:p w14:paraId="59E63CA7" w14:textId="78389329" w:rsidR="0004666B" w:rsidRPr="0004666B" w:rsidRDefault="00543AAB" w:rsidP="0004666B">
      <w:pPr>
        <w:spacing w:line="480" w:lineRule="auto"/>
        <w:rPr>
          <w:rFonts w:ascii="Calibri" w:eastAsia="Calibri" w:hAnsi="Calibri" w:cs="Calibri"/>
          <w:color w:val="211D1E"/>
          <w:lang w:val="en-US"/>
        </w:rPr>
      </w:pPr>
      <w:r w:rsidRPr="003E1006">
        <w:rPr>
          <w:rFonts w:ascii="Calibri" w:eastAsia="Calibri" w:hAnsi="Calibri" w:cs="Calibri"/>
          <w:b/>
          <w:color w:val="211D1E"/>
          <w:lang w:val="en-US"/>
        </w:rPr>
        <w:t xml:space="preserve">Figure 2. </w:t>
      </w:r>
      <w:r w:rsidR="0004666B" w:rsidRPr="0004666B">
        <w:rPr>
          <w:rFonts w:ascii="Calibri" w:eastAsia="Calibri" w:hAnsi="Calibri" w:cs="Calibri"/>
          <w:color w:val="211D1E"/>
          <w:lang w:val="en-US"/>
        </w:rPr>
        <w:t xml:space="preserve">Seed rain of </w:t>
      </w:r>
      <w:r w:rsidR="0004666B" w:rsidRPr="0004666B">
        <w:rPr>
          <w:rFonts w:ascii="Calibri" w:eastAsia="Calibri" w:hAnsi="Calibri" w:cs="Calibri"/>
          <w:i/>
          <w:iCs/>
          <w:color w:val="211D1E"/>
          <w:lang w:val="en-US"/>
        </w:rPr>
        <w:t>J. phoenicea</w:t>
      </w:r>
      <w:r w:rsidR="0004666B" w:rsidRPr="0004666B">
        <w:rPr>
          <w:rFonts w:ascii="Calibri" w:eastAsia="Calibri" w:hAnsi="Calibri" w:cs="Calibri"/>
          <w:color w:val="211D1E"/>
          <w:lang w:val="en-US"/>
        </w:rPr>
        <w:t xml:space="preserve"> across three stands in a population expansion gradient in Doñana National Park. A) Circles represent the locations of deposition sites</w:t>
      </w:r>
      <w:r w:rsidR="00D016FB">
        <w:rPr>
          <w:rFonts w:ascii="Calibri" w:eastAsia="Calibri" w:hAnsi="Calibri" w:cs="Calibri"/>
          <w:color w:val="211D1E"/>
          <w:lang w:val="en-US"/>
        </w:rPr>
        <w:t xml:space="preserve"> with</w:t>
      </w:r>
      <w:r w:rsidR="0004666B" w:rsidRPr="0004666B">
        <w:rPr>
          <w:rFonts w:ascii="Calibri" w:eastAsia="Calibri" w:hAnsi="Calibri" w:cs="Calibri"/>
          <w:color w:val="211D1E"/>
          <w:lang w:val="en-US"/>
        </w:rPr>
        <w:t xml:space="preserve"> the size of the circle proportional to the estimated seed rain density and color</w:t>
      </w:r>
      <w:r w:rsidR="00D016FB">
        <w:rPr>
          <w:rFonts w:ascii="Calibri" w:eastAsia="Calibri" w:hAnsi="Calibri" w:cs="Calibri"/>
          <w:color w:val="211D1E"/>
          <w:lang w:val="en-US"/>
        </w:rPr>
        <w:t>ed</w:t>
      </w:r>
      <w:r w:rsidR="0004666B" w:rsidRPr="0004666B">
        <w:rPr>
          <w:rFonts w:ascii="Calibri" w:eastAsia="Calibri" w:hAnsi="Calibri" w:cs="Calibri"/>
          <w:color w:val="211D1E"/>
          <w:lang w:val="en-US"/>
        </w:rPr>
        <w:t xml:space="preserve"> according to the microhabitat type. Black-ringed circles represent focal deposition sites in which contributing frugivores and dispersed progenies were identified. B) Variation in frugivore-mediated seed rain density in deposition sites among microhabitats in the three study stands (boxplots showing median, </w:t>
      </w:r>
      <w:r w:rsidR="00C6044C">
        <w:rPr>
          <w:rFonts w:ascii="Calibri" w:eastAsia="Calibri" w:hAnsi="Calibri" w:cs="Calibri"/>
          <w:color w:val="211D1E"/>
          <w:lang w:val="en-US"/>
        </w:rPr>
        <w:t xml:space="preserve">(50%) </w:t>
      </w:r>
      <w:r w:rsidR="0004666B" w:rsidRPr="0004666B">
        <w:rPr>
          <w:rFonts w:ascii="Calibri" w:eastAsia="Calibri" w:hAnsi="Calibri" w:cs="Calibri"/>
          <w:color w:val="211D1E"/>
          <w:lang w:val="en-US"/>
        </w:rPr>
        <w:t>quartiles,</w:t>
      </w:r>
      <w:r w:rsidR="000318B2">
        <w:rPr>
          <w:rFonts w:ascii="Calibri" w:eastAsia="Calibri" w:hAnsi="Calibri" w:cs="Calibri"/>
          <w:color w:val="211D1E"/>
          <w:lang w:val="en-US"/>
        </w:rPr>
        <w:t xml:space="preserve"> range,</w:t>
      </w:r>
      <w:r w:rsidR="003B3D9E">
        <w:rPr>
          <w:rFonts w:ascii="Calibri" w:eastAsia="Calibri" w:hAnsi="Calibri" w:cs="Calibri"/>
          <w:color w:val="211D1E"/>
          <w:lang w:val="en-US"/>
        </w:rPr>
        <w:t xml:space="preserve"> </w:t>
      </w:r>
      <w:r w:rsidR="0004666B" w:rsidRPr="0004666B">
        <w:rPr>
          <w:rFonts w:ascii="Calibri" w:eastAsia="Calibri" w:hAnsi="Calibri" w:cs="Calibri"/>
          <w:color w:val="211D1E"/>
          <w:lang w:val="en-US"/>
        </w:rPr>
        <w:t>and outliers).</w:t>
      </w:r>
    </w:p>
    <w:p w14:paraId="7698B59E" w14:textId="559AA4C4" w:rsidR="00E408C2" w:rsidRPr="003E1006" w:rsidRDefault="00E408C2" w:rsidP="003E1006">
      <w:pPr>
        <w:spacing w:line="480" w:lineRule="auto"/>
        <w:rPr>
          <w:rFonts w:ascii="Calibri" w:eastAsia="Calibri" w:hAnsi="Calibri" w:cs="Calibri"/>
          <w:color w:val="211D1E"/>
          <w:lang w:val="en-US"/>
        </w:rPr>
      </w:pPr>
    </w:p>
    <w:p w14:paraId="5B7C6FF3" w14:textId="571A64E3" w:rsidR="00E408C2" w:rsidRPr="0004666B" w:rsidRDefault="00543AAB" w:rsidP="003E1006">
      <w:pPr>
        <w:spacing w:line="480" w:lineRule="auto"/>
        <w:rPr>
          <w:rFonts w:ascii="Calibri" w:eastAsia="Calibri" w:hAnsi="Calibri" w:cs="Calibri"/>
          <w:color w:val="211D1E"/>
          <w:lang w:val="en-US"/>
        </w:rPr>
      </w:pPr>
      <w:r w:rsidRPr="003E1006">
        <w:rPr>
          <w:rFonts w:ascii="Calibri" w:eastAsia="Calibri" w:hAnsi="Calibri" w:cs="Calibri"/>
          <w:b/>
          <w:color w:val="211D1E"/>
          <w:lang w:val="en-US"/>
        </w:rPr>
        <w:t xml:space="preserve">Figure 3. </w:t>
      </w:r>
      <w:r w:rsidR="0004666B" w:rsidRPr="0004666B">
        <w:rPr>
          <w:rFonts w:ascii="Calibri" w:eastAsia="Calibri" w:hAnsi="Calibri" w:cs="Calibri"/>
          <w:color w:val="211D1E"/>
          <w:lang w:val="en-US"/>
        </w:rPr>
        <w:t xml:space="preserve">Relative contributions of the ten frugivore species to the seed rain of </w:t>
      </w:r>
      <w:r w:rsidR="0004666B" w:rsidRPr="0004666B">
        <w:rPr>
          <w:rFonts w:ascii="Calibri" w:eastAsia="Calibri" w:hAnsi="Calibri" w:cs="Calibri"/>
          <w:i/>
          <w:iCs/>
          <w:color w:val="211D1E"/>
          <w:lang w:val="en-US"/>
        </w:rPr>
        <w:t>J. phoenicea</w:t>
      </w:r>
      <w:r w:rsidR="0004666B" w:rsidRPr="0004666B">
        <w:rPr>
          <w:rFonts w:ascii="Calibri" w:eastAsia="Calibri" w:hAnsi="Calibri" w:cs="Calibri"/>
          <w:color w:val="211D1E"/>
          <w:lang w:val="en-US"/>
        </w:rPr>
        <w:t xml:space="preserve"> at different spatial scales</w:t>
      </w:r>
      <w:r w:rsidR="00534DF3">
        <w:rPr>
          <w:rFonts w:ascii="Calibri" w:eastAsia="Calibri" w:hAnsi="Calibri" w:cs="Calibri"/>
          <w:color w:val="211D1E"/>
          <w:lang w:val="en-US"/>
        </w:rPr>
        <w:t>;</w:t>
      </w:r>
      <w:r w:rsidR="0004666B" w:rsidRPr="0004666B">
        <w:rPr>
          <w:rFonts w:ascii="Calibri" w:eastAsia="Calibri" w:hAnsi="Calibri" w:cs="Calibri"/>
          <w:color w:val="211D1E"/>
          <w:lang w:val="en-US"/>
        </w:rPr>
        <w:t xml:space="preserve"> (A) among stands, (B) among microhabitats </w:t>
      </w:r>
      <w:r w:rsidR="00534DF3">
        <w:rPr>
          <w:rFonts w:ascii="Calibri" w:eastAsia="Calibri" w:hAnsi="Calibri" w:cs="Calibri"/>
          <w:color w:val="211D1E"/>
          <w:lang w:val="en-US"/>
        </w:rPr>
        <w:t>and (C) among deposition sites</w:t>
      </w:r>
      <w:r w:rsidR="0004666B" w:rsidRPr="0004666B">
        <w:rPr>
          <w:rFonts w:ascii="Calibri" w:eastAsia="Calibri" w:hAnsi="Calibri" w:cs="Calibri"/>
          <w:color w:val="211D1E"/>
          <w:lang w:val="en-US"/>
        </w:rPr>
        <w:t xml:space="preserve">. The relative contribution of frugivores per microhabitat is weighted by the </w:t>
      </w:r>
      <w:r w:rsidR="0004666B" w:rsidRPr="0004666B">
        <w:rPr>
          <w:rFonts w:ascii="Calibri" w:eastAsia="Calibri" w:hAnsi="Calibri" w:cs="Calibri"/>
          <w:color w:val="211D1E"/>
          <w:lang w:val="en-US"/>
        </w:rPr>
        <w:lastRenderedPageBreak/>
        <w:t xml:space="preserve">number of deposition sites sampled. The species names of the 6 </w:t>
      </w:r>
      <w:r w:rsidR="00F84A91">
        <w:rPr>
          <w:rFonts w:ascii="Calibri" w:eastAsia="Calibri" w:hAnsi="Calibri" w:cs="Calibri"/>
          <w:color w:val="211D1E"/>
          <w:lang w:val="en-US"/>
        </w:rPr>
        <w:t>ancillary dispersers</w:t>
      </w:r>
      <w:r w:rsidR="0004666B" w:rsidRPr="0004666B">
        <w:rPr>
          <w:rFonts w:ascii="Calibri" w:eastAsia="Calibri" w:hAnsi="Calibri" w:cs="Calibri"/>
          <w:color w:val="211D1E"/>
          <w:lang w:val="en-US"/>
        </w:rPr>
        <w:t xml:space="preserve"> (</w:t>
      </w:r>
      <w:r w:rsidR="00D016FB">
        <w:rPr>
          <w:rFonts w:ascii="Calibri" w:eastAsia="Calibri" w:hAnsi="Calibri" w:cs="Calibri"/>
          <w:color w:val="211D1E"/>
          <w:lang w:val="en-US"/>
        </w:rPr>
        <w:t>that</w:t>
      </w:r>
      <w:r w:rsidR="0004666B" w:rsidRPr="0004666B">
        <w:rPr>
          <w:rFonts w:ascii="Calibri" w:eastAsia="Calibri" w:hAnsi="Calibri" w:cs="Calibri"/>
          <w:color w:val="211D1E"/>
          <w:lang w:val="en-US"/>
        </w:rPr>
        <w:t xml:space="preserve"> disperse &lt;3% of the seeds) are gray </w:t>
      </w:r>
      <w:r w:rsidR="005114CB" w:rsidRPr="0004666B">
        <w:rPr>
          <w:rFonts w:ascii="Calibri" w:eastAsia="Calibri" w:hAnsi="Calibri" w:cs="Calibri"/>
          <w:color w:val="211D1E"/>
          <w:lang w:val="en-US"/>
        </w:rPr>
        <w:t>colored</w:t>
      </w:r>
      <w:r w:rsidR="0004666B" w:rsidRPr="0004666B">
        <w:rPr>
          <w:rFonts w:ascii="Calibri" w:eastAsia="Calibri" w:hAnsi="Calibri" w:cs="Calibri"/>
          <w:color w:val="211D1E"/>
          <w:lang w:val="en-US"/>
        </w:rPr>
        <w:t>.</w:t>
      </w:r>
      <w:r w:rsidR="006B764A">
        <w:rPr>
          <w:rFonts w:ascii="Calibri" w:eastAsia="Calibri" w:hAnsi="Calibri" w:cs="Calibri"/>
          <w:color w:val="211D1E"/>
          <w:lang w:val="en-US"/>
        </w:rPr>
        <w:t xml:space="preserve"> The bar Microhabitat cover represents the relative cover (%) of the microhabitats in the study area.</w:t>
      </w:r>
      <w:r w:rsidR="0004666B" w:rsidRPr="0004666B">
        <w:rPr>
          <w:rFonts w:ascii="Calibri" w:eastAsia="Calibri" w:hAnsi="Calibri" w:cs="Calibri"/>
          <w:color w:val="211D1E"/>
          <w:lang w:val="en-US"/>
        </w:rPr>
        <w:t xml:space="preserve"> Each column </w:t>
      </w:r>
      <w:r w:rsidR="00534DF3">
        <w:rPr>
          <w:rFonts w:ascii="Calibri" w:eastAsia="Calibri" w:hAnsi="Calibri" w:cs="Calibri"/>
          <w:color w:val="211D1E"/>
          <w:lang w:val="en-US"/>
        </w:rPr>
        <w:t xml:space="preserve">in C </w:t>
      </w:r>
      <w:r w:rsidR="0004666B" w:rsidRPr="0004666B">
        <w:rPr>
          <w:rFonts w:ascii="Calibri" w:eastAsia="Calibri" w:hAnsi="Calibri" w:cs="Calibri"/>
          <w:color w:val="211D1E"/>
          <w:lang w:val="en-US"/>
        </w:rPr>
        <w:t>represents a deposition site</w:t>
      </w:r>
      <w:r w:rsidR="00534DF3">
        <w:rPr>
          <w:rFonts w:ascii="Calibri" w:eastAsia="Calibri" w:hAnsi="Calibri" w:cs="Calibri"/>
          <w:color w:val="211D1E"/>
          <w:lang w:val="en-US"/>
        </w:rPr>
        <w:t>,</w:t>
      </w:r>
      <w:r w:rsidR="0004666B" w:rsidRPr="0004666B">
        <w:rPr>
          <w:rFonts w:ascii="Calibri" w:eastAsia="Calibri" w:hAnsi="Calibri" w:cs="Calibri"/>
          <w:color w:val="211D1E"/>
          <w:lang w:val="en-US"/>
        </w:rPr>
        <w:t xml:space="preserve"> and the colors indicate the percentage of seeds found that have been dispersed by each frugivore species. The bottom, horizontal, bar represents the contribution of each frugivore to the overall seed rain.</w:t>
      </w:r>
    </w:p>
    <w:p w14:paraId="4FDF995D" w14:textId="77777777" w:rsidR="00E408C2" w:rsidRPr="003E1006" w:rsidRDefault="00E408C2" w:rsidP="003E1006">
      <w:pPr>
        <w:spacing w:line="480" w:lineRule="auto"/>
        <w:rPr>
          <w:rFonts w:ascii="Calibri" w:eastAsia="Calibri" w:hAnsi="Calibri" w:cs="Calibri"/>
          <w:color w:val="211D1E"/>
          <w:lang w:val="en-US"/>
        </w:rPr>
      </w:pPr>
    </w:p>
    <w:p w14:paraId="00AB62F9" w14:textId="44654FCE" w:rsidR="00621E35" w:rsidRPr="00621E35" w:rsidRDefault="00543AAB" w:rsidP="00621E35">
      <w:pPr>
        <w:spacing w:line="360" w:lineRule="auto"/>
        <w:jc w:val="both"/>
        <w:rPr>
          <w:rFonts w:ascii="Calibri" w:eastAsia="Calibri" w:hAnsi="Calibri" w:cs="Calibri"/>
          <w:color w:val="211D1E"/>
          <w:lang w:val="en-US"/>
        </w:rPr>
      </w:pPr>
      <w:r w:rsidRPr="003E1006">
        <w:rPr>
          <w:rFonts w:ascii="Calibri" w:eastAsia="Calibri" w:hAnsi="Calibri" w:cs="Calibri"/>
          <w:b/>
          <w:color w:val="211D1E"/>
          <w:lang w:val="en-US"/>
        </w:rPr>
        <w:t xml:space="preserve">Figure 4. </w:t>
      </w:r>
      <w:r w:rsidR="0004666B" w:rsidRPr="0004666B">
        <w:rPr>
          <w:rFonts w:ascii="Calibri" w:eastAsia="Calibri" w:hAnsi="Calibri" w:cs="Calibri"/>
          <w:color w:val="211D1E"/>
          <w:lang w:val="en-US"/>
        </w:rPr>
        <w:t xml:space="preserve">Maternal composition of the seed rain (Maternal richness, mean genetic relatedness and maternal redundancy </w:t>
      </w:r>
      <w:r w:rsidR="0004666B" w:rsidRPr="0004666B">
        <w:rPr>
          <w:rFonts w:ascii="Calibri" w:eastAsia="Calibri" w:hAnsi="Calibri" w:cs="Calibri"/>
          <w:i/>
          <w:iCs/>
          <w:color w:val="211D1E"/>
          <w:lang w:val="en-US"/>
        </w:rPr>
        <w:t>uPMI</w:t>
      </w:r>
      <w:r w:rsidR="0004666B" w:rsidRPr="0004666B">
        <w:rPr>
          <w:rFonts w:ascii="Calibri" w:eastAsia="Calibri" w:hAnsi="Calibri" w:cs="Calibri"/>
          <w:color w:val="211D1E"/>
          <w:lang w:val="en-US"/>
        </w:rPr>
        <w:t xml:space="preserve">) in deposition sites among microhabitats. Note that </w:t>
      </w:r>
      <w:r w:rsidR="0004666B" w:rsidRPr="0004666B">
        <w:rPr>
          <w:rFonts w:ascii="Calibri" w:eastAsia="Calibri" w:hAnsi="Calibri" w:cs="Calibri"/>
          <w:i/>
          <w:iCs/>
          <w:color w:val="211D1E"/>
          <w:lang w:val="en-US"/>
        </w:rPr>
        <w:t>uPMI</w:t>
      </w:r>
      <w:r w:rsidR="0004666B" w:rsidRPr="0004666B">
        <w:rPr>
          <w:rFonts w:ascii="Calibri" w:eastAsia="Calibri" w:hAnsi="Calibri" w:cs="Calibri"/>
          <w:color w:val="211D1E"/>
          <w:lang w:val="en-US"/>
        </w:rPr>
        <w:t xml:space="preserve"> was log-transformed to improve visualization. Different letters indicate significant differences among microhabitat types. Boxplot showing median, </w:t>
      </w:r>
      <w:r w:rsidR="00621E35" w:rsidRPr="00621E35">
        <w:rPr>
          <w:rFonts w:ascii="Calibri" w:eastAsia="Calibri" w:hAnsi="Calibri" w:cs="Calibri"/>
          <w:color w:val="211D1E"/>
          <w:lang w:val="en-US"/>
        </w:rPr>
        <w:t>(50%) quartiles, range, and outliers.</w:t>
      </w:r>
    </w:p>
    <w:p w14:paraId="7EA87536" w14:textId="50E701E9" w:rsidR="009F360B" w:rsidRDefault="009F360B" w:rsidP="003E1006">
      <w:pPr>
        <w:spacing w:line="480" w:lineRule="auto"/>
        <w:rPr>
          <w:rFonts w:ascii="Calibri" w:eastAsia="Calibri" w:hAnsi="Calibri" w:cs="Calibri"/>
          <w:color w:val="211D1E"/>
          <w:lang w:val="en-US"/>
        </w:rPr>
      </w:pPr>
    </w:p>
    <w:p w14:paraId="7D3A4CF6" w14:textId="535FC2FA" w:rsidR="0004666B" w:rsidRPr="00816760" w:rsidRDefault="0004666B" w:rsidP="003E1006">
      <w:pPr>
        <w:spacing w:line="480" w:lineRule="auto"/>
        <w:rPr>
          <w:rFonts w:ascii="Calibri" w:eastAsia="Calibri" w:hAnsi="Calibri" w:cs="Calibri"/>
          <w:color w:val="211D1E"/>
          <w:lang w:val="en-US"/>
        </w:rPr>
        <w:sectPr w:rsidR="0004666B" w:rsidRPr="00816760" w:rsidSect="00E929A6">
          <w:pgSz w:w="11909" w:h="16834"/>
          <w:pgMar w:top="1440" w:right="1440" w:bottom="1440" w:left="1440" w:header="720" w:footer="720" w:gutter="0"/>
          <w:lnNumType w:countBy="1" w:restart="continuous"/>
          <w:cols w:space="720"/>
          <w:docGrid w:linePitch="326"/>
        </w:sectPr>
      </w:pPr>
      <w:r w:rsidRPr="003E1006">
        <w:rPr>
          <w:rFonts w:ascii="Calibri" w:eastAsia="Calibri" w:hAnsi="Calibri" w:cs="Calibri"/>
          <w:b/>
          <w:color w:val="211D1E"/>
          <w:lang w:val="en-US"/>
        </w:rPr>
        <w:t xml:space="preserve">Figure </w:t>
      </w:r>
      <w:r>
        <w:rPr>
          <w:rFonts w:ascii="Calibri" w:eastAsia="Calibri" w:hAnsi="Calibri" w:cs="Calibri"/>
          <w:b/>
          <w:color w:val="211D1E"/>
          <w:lang w:val="en-US"/>
        </w:rPr>
        <w:t>5</w:t>
      </w:r>
      <w:r w:rsidRPr="003E1006">
        <w:rPr>
          <w:rFonts w:ascii="Calibri" w:eastAsia="Calibri" w:hAnsi="Calibri" w:cs="Calibri"/>
          <w:b/>
          <w:color w:val="211D1E"/>
          <w:lang w:val="en-US"/>
        </w:rPr>
        <w:t xml:space="preserve">. </w:t>
      </w:r>
      <w:r w:rsidRPr="0004666B">
        <w:rPr>
          <w:rFonts w:ascii="Calibri" w:eastAsia="Calibri" w:hAnsi="Calibri" w:cs="Calibri"/>
          <w:color w:val="211D1E"/>
          <w:lang w:val="en-US"/>
        </w:rPr>
        <w:t>Canonical correspondence analysis (CCA) biplot, showing the strength of association of seed contribution per frugivore species (arrows) with values of Maternal richness, relatedness and redundancy (</w:t>
      </w:r>
      <w:r w:rsidRPr="0004666B">
        <w:rPr>
          <w:rFonts w:ascii="Calibri" w:eastAsia="Calibri" w:hAnsi="Calibri" w:cs="Calibri"/>
          <w:i/>
          <w:iCs/>
          <w:color w:val="211D1E"/>
          <w:lang w:val="en-US"/>
        </w:rPr>
        <w:t>u</w:t>
      </w:r>
      <w:r w:rsidRPr="0004666B">
        <w:rPr>
          <w:rFonts w:ascii="Calibri" w:eastAsia="Calibri" w:hAnsi="Calibri" w:cs="Calibri"/>
          <w:color w:val="211D1E"/>
          <w:lang w:val="en-US"/>
        </w:rPr>
        <w:t xml:space="preserve">PMI) in deposition sites (dashed arrows) according to the length of the arrows. Animal species codes: </w:t>
      </w:r>
      <w:r w:rsidRPr="0004666B">
        <w:rPr>
          <w:rFonts w:ascii="Calibri" w:eastAsia="Calibri" w:hAnsi="Calibri" w:cs="Calibri"/>
          <w:i/>
          <w:iCs/>
          <w:color w:val="211D1E"/>
          <w:lang w:val="en-US"/>
        </w:rPr>
        <w:t>Tphi</w:t>
      </w:r>
      <w:r w:rsidRPr="0004666B">
        <w:rPr>
          <w:rFonts w:ascii="Calibri" w:eastAsia="Calibri" w:hAnsi="Calibri" w:cs="Calibri"/>
          <w:color w:val="211D1E"/>
          <w:lang w:val="en-US"/>
        </w:rPr>
        <w:t xml:space="preserve"> = </w:t>
      </w:r>
      <w:r w:rsidRPr="0004666B">
        <w:rPr>
          <w:rFonts w:ascii="Calibri" w:eastAsia="Calibri" w:hAnsi="Calibri" w:cs="Calibri"/>
          <w:i/>
          <w:iCs/>
          <w:color w:val="211D1E"/>
          <w:lang w:val="en-US"/>
        </w:rPr>
        <w:t>Turdus philomelos</w:t>
      </w:r>
      <w:r w:rsidRPr="0004666B">
        <w:rPr>
          <w:rFonts w:ascii="Calibri" w:eastAsia="Calibri" w:hAnsi="Calibri" w:cs="Calibri"/>
          <w:color w:val="211D1E"/>
          <w:lang w:val="en-US"/>
        </w:rPr>
        <w:t xml:space="preserve">, </w:t>
      </w:r>
      <w:r w:rsidRPr="0004666B">
        <w:rPr>
          <w:rFonts w:ascii="Calibri" w:eastAsia="Calibri" w:hAnsi="Calibri" w:cs="Calibri"/>
          <w:i/>
          <w:iCs/>
          <w:color w:val="211D1E"/>
          <w:lang w:val="en-US"/>
        </w:rPr>
        <w:t>Eru.</w:t>
      </w:r>
      <w:r w:rsidRPr="0004666B">
        <w:rPr>
          <w:rFonts w:ascii="Calibri" w:eastAsia="Calibri" w:hAnsi="Calibri" w:cs="Calibri"/>
          <w:color w:val="211D1E"/>
          <w:lang w:val="en-US"/>
        </w:rPr>
        <w:t xml:space="preserve"> = </w:t>
      </w:r>
      <w:r w:rsidRPr="0004666B">
        <w:rPr>
          <w:rFonts w:ascii="Calibri" w:eastAsia="Calibri" w:hAnsi="Calibri" w:cs="Calibri"/>
          <w:i/>
          <w:iCs/>
          <w:color w:val="211D1E"/>
          <w:lang w:val="en-US"/>
        </w:rPr>
        <w:t>E. rubecula</w:t>
      </w:r>
      <w:r w:rsidRPr="0004666B">
        <w:rPr>
          <w:rFonts w:ascii="Calibri" w:eastAsia="Calibri" w:hAnsi="Calibri" w:cs="Calibri"/>
          <w:color w:val="211D1E"/>
          <w:lang w:val="en-US"/>
        </w:rPr>
        <w:t xml:space="preserve">, </w:t>
      </w:r>
      <w:r w:rsidRPr="0004666B">
        <w:rPr>
          <w:rFonts w:ascii="Calibri" w:eastAsia="Calibri" w:hAnsi="Calibri" w:cs="Calibri"/>
          <w:i/>
          <w:iCs/>
          <w:color w:val="211D1E"/>
          <w:lang w:val="en-US"/>
        </w:rPr>
        <w:t>Tmer</w:t>
      </w:r>
      <w:r w:rsidRPr="0004666B">
        <w:rPr>
          <w:rFonts w:ascii="Calibri" w:eastAsia="Calibri" w:hAnsi="Calibri" w:cs="Calibri"/>
          <w:color w:val="211D1E"/>
          <w:lang w:val="en-US"/>
        </w:rPr>
        <w:t xml:space="preserve"> = </w:t>
      </w:r>
      <w:r w:rsidRPr="0004666B">
        <w:rPr>
          <w:rFonts w:ascii="Calibri" w:eastAsia="Calibri" w:hAnsi="Calibri" w:cs="Calibri"/>
          <w:i/>
          <w:iCs/>
          <w:color w:val="211D1E"/>
          <w:lang w:val="en-US"/>
        </w:rPr>
        <w:t>T. merula</w:t>
      </w:r>
      <w:r w:rsidRPr="0004666B">
        <w:rPr>
          <w:rFonts w:ascii="Calibri" w:eastAsia="Calibri" w:hAnsi="Calibri" w:cs="Calibri"/>
          <w:color w:val="211D1E"/>
          <w:lang w:val="en-US"/>
        </w:rPr>
        <w:t xml:space="preserve">, </w:t>
      </w:r>
      <w:r w:rsidRPr="0004666B">
        <w:rPr>
          <w:rFonts w:ascii="Calibri" w:eastAsia="Calibri" w:hAnsi="Calibri" w:cs="Calibri"/>
          <w:i/>
          <w:iCs/>
          <w:color w:val="211D1E"/>
          <w:lang w:val="en-US"/>
        </w:rPr>
        <w:t>Vvul</w:t>
      </w:r>
      <w:r w:rsidRPr="0004666B">
        <w:rPr>
          <w:rFonts w:ascii="Calibri" w:eastAsia="Calibri" w:hAnsi="Calibri" w:cs="Calibri"/>
          <w:color w:val="211D1E"/>
          <w:lang w:val="en-US"/>
        </w:rPr>
        <w:t xml:space="preserve"> = </w:t>
      </w:r>
      <w:r w:rsidRPr="0004666B">
        <w:rPr>
          <w:rFonts w:ascii="Calibri" w:eastAsia="Calibri" w:hAnsi="Calibri" w:cs="Calibri"/>
          <w:i/>
          <w:iCs/>
          <w:color w:val="211D1E"/>
          <w:lang w:val="en-US"/>
        </w:rPr>
        <w:t>V. vulpes</w:t>
      </w:r>
      <w:r w:rsidRPr="0004666B">
        <w:rPr>
          <w:rFonts w:ascii="Calibri" w:eastAsia="Calibri" w:hAnsi="Calibri" w:cs="Calibri"/>
          <w:color w:val="211D1E"/>
          <w:lang w:val="en-US"/>
        </w:rPr>
        <w:t>,</w:t>
      </w:r>
      <w:r w:rsidRPr="0004666B">
        <w:rPr>
          <w:rFonts w:ascii="Calibri" w:eastAsia="Calibri" w:hAnsi="Calibri" w:cs="Calibri"/>
          <w:i/>
          <w:iCs/>
          <w:color w:val="211D1E"/>
          <w:lang w:val="en-US"/>
        </w:rPr>
        <w:t xml:space="preserve"> An.sp.</w:t>
      </w:r>
      <w:r w:rsidRPr="0004666B">
        <w:rPr>
          <w:rFonts w:ascii="Calibri" w:eastAsia="Calibri" w:hAnsi="Calibri" w:cs="Calibri"/>
          <w:color w:val="211D1E"/>
          <w:lang w:val="en-US"/>
        </w:rPr>
        <w:t xml:space="preserve"> = Ancillary-species (</w:t>
      </w:r>
      <w:r w:rsidRPr="0004666B">
        <w:rPr>
          <w:rFonts w:ascii="Calibri" w:eastAsia="Calibri" w:hAnsi="Calibri" w:cs="Calibri"/>
          <w:i/>
          <w:iCs/>
          <w:color w:val="211D1E"/>
          <w:lang w:val="en-US"/>
        </w:rPr>
        <w:t>C. chloris, C. elaphus, S. atricapilla, T. torquatus, T. iliacus</w:t>
      </w:r>
      <w:r w:rsidRPr="0004666B">
        <w:rPr>
          <w:rFonts w:ascii="Calibri" w:eastAsia="Calibri" w:hAnsi="Calibri" w:cs="Calibri"/>
          <w:color w:val="211D1E"/>
          <w:lang w:val="en-US"/>
        </w:rPr>
        <w:t xml:space="preserve"> and </w:t>
      </w:r>
      <w:r w:rsidRPr="0004666B">
        <w:rPr>
          <w:rFonts w:ascii="Calibri" w:eastAsia="Calibri" w:hAnsi="Calibri" w:cs="Calibri"/>
          <w:i/>
          <w:iCs/>
          <w:color w:val="211D1E"/>
          <w:lang w:val="en-US"/>
        </w:rPr>
        <w:t>C. cooki</w:t>
      </w:r>
      <w:r w:rsidRPr="0004666B">
        <w:rPr>
          <w:rFonts w:ascii="Calibri" w:eastAsia="Calibri" w:hAnsi="Calibri" w:cs="Calibri"/>
          <w:color w:val="211D1E"/>
          <w:lang w:val="en-US"/>
        </w:rPr>
        <w:t>).</w:t>
      </w:r>
    </w:p>
    <w:p w14:paraId="5A447293" w14:textId="0E4B63A4" w:rsidR="0004666B" w:rsidRDefault="009F360B" w:rsidP="003E1006">
      <w:pPr>
        <w:spacing w:line="480" w:lineRule="auto"/>
        <w:rPr>
          <w:rFonts w:ascii="Calibri" w:eastAsia="Calibri" w:hAnsi="Calibri" w:cs="Calibri"/>
          <w:b/>
          <w:color w:val="211D1E"/>
        </w:rPr>
      </w:pPr>
      <w:r>
        <w:rPr>
          <w:rFonts w:ascii="Calibri" w:eastAsia="Calibri" w:hAnsi="Calibri" w:cs="Calibri"/>
          <w:b/>
          <w:color w:val="211D1E"/>
        </w:rPr>
        <w:lastRenderedPageBreak/>
        <w:t>Fig. 1</w:t>
      </w:r>
    </w:p>
    <w:p w14:paraId="4D267B6F" w14:textId="77777777" w:rsidR="00AE6352" w:rsidRDefault="00F24BB8" w:rsidP="00712CB7">
      <w:pPr>
        <w:spacing w:line="480" w:lineRule="auto"/>
        <w:rPr>
          <w:rFonts w:ascii="Calibri" w:eastAsia="Calibri" w:hAnsi="Calibri" w:cs="Calibri"/>
          <w:b/>
          <w:color w:val="211D1E"/>
        </w:rPr>
      </w:pPr>
      <w:r>
        <w:rPr>
          <w:rFonts w:ascii="Calibri" w:eastAsia="Calibri" w:hAnsi="Calibri" w:cs="Calibri"/>
          <w:b/>
          <w:noProof/>
          <w:color w:val="211D1E"/>
        </w:rPr>
        <w:drawing>
          <wp:inline distT="0" distB="0" distL="0" distR="0" wp14:anchorId="2B146858" wp14:editId="65FC338A">
            <wp:extent cx="9500014" cy="3664857"/>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png"/>
                    <pic:cNvPicPr/>
                  </pic:nvPicPr>
                  <pic:blipFill rotWithShape="1">
                    <a:blip r:embed="rId10" cstate="print">
                      <a:extLst>
                        <a:ext uri="{28A0092B-C50C-407E-A947-70E740481C1C}">
                          <a14:useLocalDpi xmlns:a14="http://schemas.microsoft.com/office/drawing/2010/main" val="0"/>
                        </a:ext>
                      </a:extLst>
                    </a:blip>
                    <a:srcRect t="14837" b="16650"/>
                    <a:stretch/>
                  </pic:blipFill>
                  <pic:spPr bwMode="auto">
                    <a:xfrm>
                      <a:off x="0" y="0"/>
                      <a:ext cx="9526811" cy="3675195"/>
                    </a:xfrm>
                    <a:prstGeom prst="rect">
                      <a:avLst/>
                    </a:prstGeom>
                    <a:ln>
                      <a:noFill/>
                    </a:ln>
                    <a:extLst>
                      <a:ext uri="{53640926-AAD7-44D8-BBD7-CCE9431645EC}">
                        <a14:shadowObscured xmlns:a14="http://schemas.microsoft.com/office/drawing/2010/main"/>
                      </a:ext>
                    </a:extLst>
                  </pic:spPr>
                </pic:pic>
              </a:graphicData>
            </a:graphic>
          </wp:inline>
        </w:drawing>
      </w:r>
      <w:r w:rsidR="009F360B">
        <w:rPr>
          <w:rFonts w:ascii="Calibri" w:eastAsia="Calibri" w:hAnsi="Calibri" w:cs="Calibri"/>
          <w:b/>
          <w:color w:val="211D1E"/>
        </w:rPr>
        <w:br w:type="page"/>
      </w:r>
      <w:r w:rsidR="009F360B">
        <w:rPr>
          <w:rFonts w:ascii="Calibri" w:eastAsia="Calibri" w:hAnsi="Calibri" w:cs="Calibri"/>
          <w:b/>
          <w:color w:val="211D1E"/>
        </w:rPr>
        <w:lastRenderedPageBreak/>
        <w:t>Fig. 2</w:t>
      </w:r>
    </w:p>
    <w:p w14:paraId="630EBCB1" w14:textId="4C329FBA" w:rsidR="0004666B" w:rsidRDefault="00AE6352" w:rsidP="00712CB7">
      <w:pPr>
        <w:spacing w:line="480" w:lineRule="auto"/>
        <w:rPr>
          <w:rFonts w:ascii="Calibri" w:eastAsia="Calibri" w:hAnsi="Calibri" w:cs="Calibri"/>
          <w:b/>
          <w:color w:val="211D1E"/>
        </w:rPr>
      </w:pPr>
      <w:r>
        <w:rPr>
          <w:rFonts w:ascii="Calibri" w:eastAsia="Calibri" w:hAnsi="Calibri" w:cs="Calibri"/>
          <w:b/>
          <w:noProof/>
          <w:color w:val="211D1E"/>
        </w:rPr>
        <w:drawing>
          <wp:inline distT="0" distB="0" distL="0" distR="0" wp14:anchorId="5212F3E0" wp14:editId="5069B553">
            <wp:extent cx="9313472" cy="4594485"/>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2.png"/>
                    <pic:cNvPicPr/>
                  </pic:nvPicPr>
                  <pic:blipFill rotWithShape="1">
                    <a:blip r:embed="rId11" cstate="print">
                      <a:extLst>
                        <a:ext uri="{28A0092B-C50C-407E-A947-70E740481C1C}">
                          <a14:useLocalDpi xmlns:a14="http://schemas.microsoft.com/office/drawing/2010/main" val="0"/>
                        </a:ext>
                      </a:extLst>
                    </a:blip>
                    <a:srcRect l="25800" r="16935"/>
                    <a:stretch/>
                  </pic:blipFill>
                  <pic:spPr bwMode="auto">
                    <a:xfrm>
                      <a:off x="0" y="0"/>
                      <a:ext cx="9350158" cy="4612583"/>
                    </a:xfrm>
                    <a:prstGeom prst="rect">
                      <a:avLst/>
                    </a:prstGeom>
                    <a:ln>
                      <a:noFill/>
                    </a:ln>
                    <a:extLst>
                      <a:ext uri="{53640926-AAD7-44D8-BBD7-CCE9431645EC}">
                        <a14:shadowObscured xmlns:a14="http://schemas.microsoft.com/office/drawing/2010/main"/>
                      </a:ext>
                    </a:extLst>
                  </pic:spPr>
                </pic:pic>
              </a:graphicData>
            </a:graphic>
          </wp:inline>
        </w:drawing>
      </w:r>
    </w:p>
    <w:p w14:paraId="5540A1E7" w14:textId="5A6477B6" w:rsidR="0004666B" w:rsidRPr="000F460F" w:rsidRDefault="0004666B" w:rsidP="009F360B">
      <w:pPr>
        <w:spacing w:line="480" w:lineRule="auto"/>
        <w:rPr>
          <w:rFonts w:ascii="Calibri" w:eastAsia="Calibri" w:hAnsi="Calibri" w:cs="Calibri"/>
          <w:b/>
          <w:color w:val="211D1E"/>
        </w:rPr>
        <w:sectPr w:rsidR="0004666B" w:rsidRPr="000F460F" w:rsidSect="00E929A6">
          <w:pgSz w:w="16834" w:h="11909" w:orient="landscape"/>
          <w:pgMar w:top="1440" w:right="1440" w:bottom="1440" w:left="1440" w:header="720" w:footer="720" w:gutter="0"/>
          <w:lnNumType w:countBy="1" w:restart="continuous"/>
          <w:cols w:space="720"/>
          <w:docGrid w:linePitch="326"/>
        </w:sectPr>
      </w:pPr>
    </w:p>
    <w:p w14:paraId="1B2694D0" w14:textId="0B536026" w:rsidR="0004666B" w:rsidRDefault="009F360B" w:rsidP="009F360B">
      <w:pPr>
        <w:spacing w:line="480" w:lineRule="auto"/>
        <w:rPr>
          <w:rFonts w:ascii="Calibri" w:eastAsia="Calibri" w:hAnsi="Calibri" w:cs="Calibri"/>
          <w:b/>
          <w:bCs/>
          <w:color w:val="211D1E"/>
          <w:lang w:val="en-US"/>
        </w:rPr>
      </w:pPr>
      <w:r w:rsidRPr="009F360B">
        <w:rPr>
          <w:rFonts w:ascii="Calibri" w:eastAsia="Calibri" w:hAnsi="Calibri" w:cs="Calibri"/>
          <w:b/>
          <w:bCs/>
          <w:color w:val="211D1E"/>
          <w:lang w:val="en-US"/>
        </w:rPr>
        <w:lastRenderedPageBreak/>
        <w:t>Fig. 3</w:t>
      </w:r>
    </w:p>
    <w:p w14:paraId="189C564B" w14:textId="74E68A89" w:rsidR="00712CB7" w:rsidRDefault="00AE6352" w:rsidP="00712CB7">
      <w:pPr>
        <w:spacing w:line="480" w:lineRule="auto"/>
        <w:jc w:val="center"/>
        <w:rPr>
          <w:rFonts w:ascii="Calibri" w:eastAsia="Calibri" w:hAnsi="Calibri" w:cs="Calibri"/>
          <w:b/>
          <w:bCs/>
          <w:color w:val="211D1E"/>
          <w:lang w:val="en-US"/>
        </w:rPr>
      </w:pPr>
      <w:r>
        <w:rPr>
          <w:rFonts w:ascii="Calibri" w:eastAsia="Calibri" w:hAnsi="Calibri" w:cs="Calibri"/>
          <w:b/>
          <w:bCs/>
          <w:noProof/>
          <w:color w:val="211D1E"/>
          <w:lang w:val="en-US"/>
        </w:rPr>
        <w:drawing>
          <wp:inline distT="0" distB="0" distL="0" distR="0" wp14:anchorId="608486C6" wp14:editId="65F6D2FB">
            <wp:extent cx="6184946" cy="6880485"/>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3.png"/>
                    <pic:cNvPicPr/>
                  </pic:nvPicPr>
                  <pic:blipFill rotWithShape="1">
                    <a:blip r:embed="rId12" cstate="print">
                      <a:extLst>
                        <a:ext uri="{28A0092B-C50C-407E-A947-70E740481C1C}">
                          <a14:useLocalDpi xmlns:a14="http://schemas.microsoft.com/office/drawing/2010/main" val="0"/>
                        </a:ext>
                      </a:extLst>
                    </a:blip>
                    <a:srcRect l="4576" r="8361"/>
                    <a:stretch/>
                  </pic:blipFill>
                  <pic:spPr bwMode="auto">
                    <a:xfrm>
                      <a:off x="0" y="0"/>
                      <a:ext cx="6201516" cy="6898919"/>
                    </a:xfrm>
                    <a:prstGeom prst="rect">
                      <a:avLst/>
                    </a:prstGeom>
                    <a:ln>
                      <a:noFill/>
                    </a:ln>
                    <a:extLst>
                      <a:ext uri="{53640926-AAD7-44D8-BBD7-CCE9431645EC}">
                        <a14:shadowObscured xmlns:a14="http://schemas.microsoft.com/office/drawing/2010/main"/>
                      </a:ext>
                    </a:extLst>
                  </pic:spPr>
                </pic:pic>
              </a:graphicData>
            </a:graphic>
          </wp:inline>
        </w:drawing>
      </w:r>
    </w:p>
    <w:p w14:paraId="209569A0" w14:textId="01A76138" w:rsidR="00E408C2" w:rsidRDefault="009F360B" w:rsidP="003E1006">
      <w:pPr>
        <w:spacing w:line="480" w:lineRule="auto"/>
        <w:rPr>
          <w:rFonts w:ascii="Calibri" w:eastAsia="Calibri" w:hAnsi="Calibri" w:cs="Calibri"/>
          <w:b/>
          <w:color w:val="211D1E"/>
        </w:rPr>
      </w:pPr>
      <w:r>
        <w:rPr>
          <w:rFonts w:ascii="Calibri" w:eastAsia="Calibri" w:hAnsi="Calibri" w:cs="Calibri"/>
          <w:b/>
          <w:bCs/>
          <w:color w:val="211D1E"/>
          <w:lang w:val="en-US"/>
        </w:rPr>
        <w:br w:type="page"/>
      </w:r>
      <w:r>
        <w:rPr>
          <w:rFonts w:ascii="Calibri" w:eastAsia="Calibri" w:hAnsi="Calibri" w:cs="Calibri"/>
          <w:b/>
          <w:color w:val="211D1E"/>
        </w:rPr>
        <w:lastRenderedPageBreak/>
        <w:t>Fig. 4</w:t>
      </w:r>
    </w:p>
    <w:p w14:paraId="0D496289" w14:textId="70379EA9" w:rsidR="00AE6352" w:rsidRPr="00712CB7" w:rsidRDefault="00AE6352" w:rsidP="003E1006">
      <w:pPr>
        <w:spacing w:line="480" w:lineRule="auto"/>
        <w:rPr>
          <w:rFonts w:ascii="Calibri" w:eastAsia="Calibri" w:hAnsi="Calibri" w:cs="Calibri"/>
          <w:b/>
          <w:bCs/>
          <w:color w:val="211D1E"/>
          <w:lang w:val="en-US"/>
        </w:rPr>
      </w:pPr>
      <w:r>
        <w:rPr>
          <w:rFonts w:ascii="Calibri" w:eastAsia="Calibri" w:hAnsi="Calibri" w:cs="Calibri"/>
          <w:b/>
          <w:bCs/>
          <w:noProof/>
          <w:color w:val="211D1E"/>
          <w:lang w:val="en-US"/>
        </w:rPr>
        <w:drawing>
          <wp:inline distT="0" distB="0" distL="0" distR="0" wp14:anchorId="20CEA644" wp14:editId="7FF70024">
            <wp:extent cx="6278406" cy="3440243"/>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4.png"/>
                    <pic:cNvPicPr/>
                  </pic:nvPicPr>
                  <pic:blipFill rotWithShape="1">
                    <a:blip r:embed="rId13" cstate="print">
                      <a:extLst>
                        <a:ext uri="{28A0092B-C50C-407E-A947-70E740481C1C}">
                          <a14:useLocalDpi xmlns:a14="http://schemas.microsoft.com/office/drawing/2010/main" val="0"/>
                        </a:ext>
                      </a:extLst>
                    </a:blip>
                    <a:srcRect l="2575" t="10149" r="3815" b="46292"/>
                    <a:stretch/>
                  </pic:blipFill>
                  <pic:spPr bwMode="auto">
                    <a:xfrm>
                      <a:off x="0" y="0"/>
                      <a:ext cx="6308843" cy="3456921"/>
                    </a:xfrm>
                    <a:prstGeom prst="rect">
                      <a:avLst/>
                    </a:prstGeom>
                    <a:ln>
                      <a:noFill/>
                    </a:ln>
                    <a:extLst>
                      <a:ext uri="{53640926-AAD7-44D8-BBD7-CCE9431645EC}">
                        <a14:shadowObscured xmlns:a14="http://schemas.microsoft.com/office/drawing/2010/main"/>
                      </a:ext>
                    </a:extLst>
                  </pic:spPr>
                </pic:pic>
              </a:graphicData>
            </a:graphic>
          </wp:inline>
        </w:drawing>
      </w:r>
    </w:p>
    <w:p w14:paraId="6738B978" w14:textId="00606894" w:rsidR="0004666B" w:rsidRDefault="0004666B" w:rsidP="0004666B">
      <w:pPr>
        <w:spacing w:line="480" w:lineRule="auto"/>
        <w:rPr>
          <w:rFonts w:ascii="Calibri" w:eastAsia="Calibri" w:hAnsi="Calibri" w:cs="Calibri"/>
          <w:b/>
          <w:color w:val="211D1E"/>
        </w:rPr>
      </w:pPr>
      <w:r>
        <w:rPr>
          <w:rFonts w:ascii="Calibri" w:eastAsia="Calibri" w:hAnsi="Calibri" w:cs="Calibri"/>
          <w:b/>
          <w:bCs/>
          <w:color w:val="211D1E"/>
          <w:lang w:val="en-US"/>
        </w:rPr>
        <w:br w:type="page"/>
      </w:r>
      <w:r>
        <w:rPr>
          <w:rFonts w:ascii="Calibri" w:eastAsia="Calibri" w:hAnsi="Calibri" w:cs="Calibri"/>
          <w:b/>
          <w:color w:val="211D1E"/>
        </w:rPr>
        <w:lastRenderedPageBreak/>
        <w:t>Fig. 5</w:t>
      </w:r>
    </w:p>
    <w:p w14:paraId="0FC26AEF" w14:textId="58362701" w:rsidR="0004666B" w:rsidRPr="009F360B" w:rsidRDefault="005025D3" w:rsidP="007E6567">
      <w:pPr>
        <w:spacing w:line="480" w:lineRule="auto"/>
        <w:rPr>
          <w:rFonts w:ascii="Calibri" w:eastAsia="Calibri" w:hAnsi="Calibri" w:cs="Calibri"/>
          <w:b/>
          <w:bCs/>
          <w:color w:val="211D1E"/>
          <w:lang w:val="en-US"/>
        </w:rPr>
      </w:pPr>
      <w:r>
        <w:rPr>
          <w:rFonts w:ascii="Calibri" w:eastAsia="Calibri" w:hAnsi="Calibri" w:cs="Calibri"/>
          <w:b/>
          <w:bCs/>
          <w:noProof/>
          <w:color w:val="211D1E"/>
          <w:lang w:val="en-US"/>
        </w:rPr>
        <w:drawing>
          <wp:inline distT="0" distB="0" distL="0" distR="0" wp14:anchorId="30834820" wp14:editId="01B1951B">
            <wp:extent cx="5759450" cy="6750764"/>
            <wp:effectExtent l="0" t="0" r="0" b="5715"/>
            <wp:docPr id="1360767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6767" name="Imagen 136076767"/>
                    <pic:cNvPicPr/>
                  </pic:nvPicPr>
                  <pic:blipFill rotWithShape="1">
                    <a:blip r:embed="rId14" cstate="print">
                      <a:extLst>
                        <a:ext uri="{28A0092B-C50C-407E-A947-70E740481C1C}">
                          <a14:useLocalDpi xmlns:a14="http://schemas.microsoft.com/office/drawing/2010/main" val="0"/>
                        </a:ext>
                      </a:extLst>
                    </a:blip>
                    <a:srcRect l="9193" t="7767" r="12947" b="14180"/>
                    <a:stretch/>
                  </pic:blipFill>
                  <pic:spPr bwMode="auto">
                    <a:xfrm>
                      <a:off x="0" y="0"/>
                      <a:ext cx="5761946" cy="6753689"/>
                    </a:xfrm>
                    <a:prstGeom prst="rect">
                      <a:avLst/>
                    </a:prstGeom>
                    <a:ln>
                      <a:noFill/>
                    </a:ln>
                    <a:extLst>
                      <a:ext uri="{53640926-AAD7-44D8-BBD7-CCE9431645EC}">
                        <a14:shadowObscured xmlns:a14="http://schemas.microsoft.com/office/drawing/2010/main"/>
                      </a:ext>
                    </a:extLst>
                  </pic:spPr>
                </pic:pic>
              </a:graphicData>
            </a:graphic>
          </wp:inline>
        </w:drawing>
      </w:r>
    </w:p>
    <w:sectPr w:rsidR="0004666B" w:rsidRPr="009F360B" w:rsidSect="00E929A6">
      <w:pgSz w:w="11909" w:h="16834"/>
      <w:pgMar w:top="1440" w:right="1440" w:bottom="1440" w:left="1440" w:header="720" w:footer="720"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B4B57" w14:textId="77777777" w:rsidR="00E929A6" w:rsidRDefault="00E929A6">
      <w:r>
        <w:separator/>
      </w:r>
    </w:p>
  </w:endnote>
  <w:endnote w:type="continuationSeparator" w:id="0">
    <w:p w14:paraId="16430804" w14:textId="77777777" w:rsidR="00E929A6" w:rsidRDefault="00E92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5FC99" w14:textId="7EEFE984" w:rsidR="00F306BD" w:rsidRDefault="00F306BD" w:rsidP="004E4C4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28</w:t>
    </w:r>
    <w:r>
      <w:rPr>
        <w:rStyle w:val="PageNumber"/>
      </w:rPr>
      <w:fldChar w:fldCharType="end"/>
    </w:r>
  </w:p>
  <w:p w14:paraId="73736ED6" w14:textId="77777777" w:rsidR="00F306BD" w:rsidRDefault="00F306BD" w:rsidP="00ED06D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8361010"/>
      <w:docPartObj>
        <w:docPartGallery w:val="Page Numbers (Bottom of Page)"/>
        <w:docPartUnique/>
      </w:docPartObj>
    </w:sdtPr>
    <w:sdtContent>
      <w:p w14:paraId="726C42E5" w14:textId="5756302E" w:rsidR="00F306BD" w:rsidRDefault="00F306BD" w:rsidP="00B3752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EBEA1DE" w14:textId="5FDBB9B4" w:rsidR="00F306BD" w:rsidRDefault="00F306BD" w:rsidP="00ED06DA">
    <w:pP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77EFE" w14:textId="77777777" w:rsidR="00E929A6" w:rsidRDefault="00E929A6">
      <w:r>
        <w:separator/>
      </w:r>
    </w:p>
  </w:footnote>
  <w:footnote w:type="continuationSeparator" w:id="0">
    <w:p w14:paraId="6EF50CD0" w14:textId="77777777" w:rsidR="00E929A6" w:rsidRDefault="00E929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426408"/>
    <w:multiLevelType w:val="hybridMultilevel"/>
    <w:tmpl w:val="BF581B76"/>
    <w:lvl w:ilvl="0" w:tplc="1348184E">
      <w:start w:val="4"/>
      <w:numFmt w:val="bullet"/>
      <w:lvlText w:val=""/>
      <w:lvlJc w:val="left"/>
      <w:pPr>
        <w:ind w:left="720" w:hanging="360"/>
      </w:pPr>
      <w:rPr>
        <w:rFonts w:ascii="Symbol" w:eastAsia="Arial" w:hAnsi="Symbo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44A82BCF"/>
    <w:multiLevelType w:val="hybridMultilevel"/>
    <w:tmpl w:val="2012ADB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49615D58"/>
    <w:multiLevelType w:val="hybridMultilevel"/>
    <w:tmpl w:val="8A707874"/>
    <w:lvl w:ilvl="0" w:tplc="EBE0B244">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62E407D7"/>
    <w:multiLevelType w:val="hybridMultilevel"/>
    <w:tmpl w:val="8B8AAF36"/>
    <w:lvl w:ilvl="0" w:tplc="62966C92">
      <w:start w:val="4"/>
      <w:numFmt w:val="bullet"/>
      <w:lvlText w:val="-"/>
      <w:lvlJc w:val="left"/>
      <w:pPr>
        <w:ind w:left="720" w:hanging="360"/>
      </w:pPr>
      <w:rPr>
        <w:rFonts w:ascii="Arial" w:eastAsia="Arial"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844777312">
    <w:abstractNumId w:val="0"/>
  </w:num>
  <w:num w:numId="2" w16cid:durableId="436563522">
    <w:abstractNumId w:val="3"/>
  </w:num>
  <w:num w:numId="3" w16cid:durableId="1823228747">
    <w:abstractNumId w:val="2"/>
  </w:num>
  <w:num w:numId="4" w16cid:durableId="8963622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5"/>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8C2"/>
    <w:rsid w:val="00002A47"/>
    <w:rsid w:val="00010339"/>
    <w:rsid w:val="000318B2"/>
    <w:rsid w:val="000345E3"/>
    <w:rsid w:val="000361C6"/>
    <w:rsid w:val="00037A3E"/>
    <w:rsid w:val="0004666B"/>
    <w:rsid w:val="00054388"/>
    <w:rsid w:val="00057D01"/>
    <w:rsid w:val="00084ED6"/>
    <w:rsid w:val="00085DF8"/>
    <w:rsid w:val="00091161"/>
    <w:rsid w:val="000964CB"/>
    <w:rsid w:val="000A3B1A"/>
    <w:rsid w:val="000A5F8B"/>
    <w:rsid w:val="000B3FDF"/>
    <w:rsid w:val="000C0B3F"/>
    <w:rsid w:val="000C20DF"/>
    <w:rsid w:val="000E2463"/>
    <w:rsid w:val="000F4007"/>
    <w:rsid w:val="000F423C"/>
    <w:rsid w:val="000F460F"/>
    <w:rsid w:val="000F5F9E"/>
    <w:rsid w:val="00100332"/>
    <w:rsid w:val="00104335"/>
    <w:rsid w:val="00107331"/>
    <w:rsid w:val="00110466"/>
    <w:rsid w:val="00111178"/>
    <w:rsid w:val="001224C1"/>
    <w:rsid w:val="001318A3"/>
    <w:rsid w:val="00166E4F"/>
    <w:rsid w:val="0017031C"/>
    <w:rsid w:val="00192C40"/>
    <w:rsid w:val="00197388"/>
    <w:rsid w:val="001A17E0"/>
    <w:rsid w:val="001B4A5E"/>
    <w:rsid w:val="001C12F9"/>
    <w:rsid w:val="001C23BE"/>
    <w:rsid w:val="001C45CA"/>
    <w:rsid w:val="001D1DF1"/>
    <w:rsid w:val="001D5352"/>
    <w:rsid w:val="001D6A43"/>
    <w:rsid w:val="001D703D"/>
    <w:rsid w:val="001E0B9F"/>
    <w:rsid w:val="001E1C75"/>
    <w:rsid w:val="001F21A2"/>
    <w:rsid w:val="002034AF"/>
    <w:rsid w:val="00213814"/>
    <w:rsid w:val="002418F4"/>
    <w:rsid w:val="002435CB"/>
    <w:rsid w:val="00251639"/>
    <w:rsid w:val="00252158"/>
    <w:rsid w:val="00252CD4"/>
    <w:rsid w:val="00253B6D"/>
    <w:rsid w:val="00256FF4"/>
    <w:rsid w:val="00273ABD"/>
    <w:rsid w:val="00274D0C"/>
    <w:rsid w:val="0027758F"/>
    <w:rsid w:val="00280FD6"/>
    <w:rsid w:val="00290C45"/>
    <w:rsid w:val="00293C30"/>
    <w:rsid w:val="00296FD0"/>
    <w:rsid w:val="002A4078"/>
    <w:rsid w:val="002A6B60"/>
    <w:rsid w:val="002B00A0"/>
    <w:rsid w:val="002B0467"/>
    <w:rsid w:val="002C0B68"/>
    <w:rsid w:val="002D65F7"/>
    <w:rsid w:val="002E72EA"/>
    <w:rsid w:val="002F3B02"/>
    <w:rsid w:val="002F7018"/>
    <w:rsid w:val="002F744D"/>
    <w:rsid w:val="003078AC"/>
    <w:rsid w:val="00313370"/>
    <w:rsid w:val="00352809"/>
    <w:rsid w:val="00367024"/>
    <w:rsid w:val="0036798C"/>
    <w:rsid w:val="00370CEA"/>
    <w:rsid w:val="003B357D"/>
    <w:rsid w:val="003B3D9E"/>
    <w:rsid w:val="003C743C"/>
    <w:rsid w:val="003E1006"/>
    <w:rsid w:val="003E2109"/>
    <w:rsid w:val="003E5C66"/>
    <w:rsid w:val="003E6211"/>
    <w:rsid w:val="003F3D10"/>
    <w:rsid w:val="00411FEC"/>
    <w:rsid w:val="00412A28"/>
    <w:rsid w:val="00447B5B"/>
    <w:rsid w:val="004657C7"/>
    <w:rsid w:val="00471116"/>
    <w:rsid w:val="0048263F"/>
    <w:rsid w:val="0048417D"/>
    <w:rsid w:val="00492159"/>
    <w:rsid w:val="00495DBE"/>
    <w:rsid w:val="004970EE"/>
    <w:rsid w:val="00497713"/>
    <w:rsid w:val="004C0A0F"/>
    <w:rsid w:val="004D38D5"/>
    <w:rsid w:val="004E4C44"/>
    <w:rsid w:val="004E4F48"/>
    <w:rsid w:val="00501C67"/>
    <w:rsid w:val="005020B2"/>
    <w:rsid w:val="005025D3"/>
    <w:rsid w:val="00505646"/>
    <w:rsid w:val="005114CB"/>
    <w:rsid w:val="00511CBA"/>
    <w:rsid w:val="0052247D"/>
    <w:rsid w:val="005306DE"/>
    <w:rsid w:val="00532974"/>
    <w:rsid w:val="00534DF3"/>
    <w:rsid w:val="00543AAB"/>
    <w:rsid w:val="005444AA"/>
    <w:rsid w:val="005603B9"/>
    <w:rsid w:val="00577361"/>
    <w:rsid w:val="005861CF"/>
    <w:rsid w:val="0059006F"/>
    <w:rsid w:val="005910AB"/>
    <w:rsid w:val="005A11B0"/>
    <w:rsid w:val="005A18F3"/>
    <w:rsid w:val="005A1B89"/>
    <w:rsid w:val="005A4C8D"/>
    <w:rsid w:val="005B23E7"/>
    <w:rsid w:val="005C0013"/>
    <w:rsid w:val="005D5AD4"/>
    <w:rsid w:val="006120BD"/>
    <w:rsid w:val="00621E35"/>
    <w:rsid w:val="00635FD9"/>
    <w:rsid w:val="00647F16"/>
    <w:rsid w:val="006566C1"/>
    <w:rsid w:val="00664875"/>
    <w:rsid w:val="00665E56"/>
    <w:rsid w:val="00672B12"/>
    <w:rsid w:val="0067362B"/>
    <w:rsid w:val="00676ECB"/>
    <w:rsid w:val="006840C8"/>
    <w:rsid w:val="00687D37"/>
    <w:rsid w:val="006A3892"/>
    <w:rsid w:val="006A3D68"/>
    <w:rsid w:val="006A5CAE"/>
    <w:rsid w:val="006B764A"/>
    <w:rsid w:val="006C128C"/>
    <w:rsid w:val="006E0529"/>
    <w:rsid w:val="006E5973"/>
    <w:rsid w:val="006F06D6"/>
    <w:rsid w:val="006F1E60"/>
    <w:rsid w:val="00700E41"/>
    <w:rsid w:val="00712CB7"/>
    <w:rsid w:val="00715E7F"/>
    <w:rsid w:val="00722C06"/>
    <w:rsid w:val="00745376"/>
    <w:rsid w:val="00765DF7"/>
    <w:rsid w:val="00773741"/>
    <w:rsid w:val="00784DEB"/>
    <w:rsid w:val="007A2174"/>
    <w:rsid w:val="007A4866"/>
    <w:rsid w:val="007C3CF1"/>
    <w:rsid w:val="007D1A04"/>
    <w:rsid w:val="007E6567"/>
    <w:rsid w:val="007E786F"/>
    <w:rsid w:val="007F4AC5"/>
    <w:rsid w:val="00800146"/>
    <w:rsid w:val="008068B9"/>
    <w:rsid w:val="00813A87"/>
    <w:rsid w:val="00816760"/>
    <w:rsid w:val="00831B68"/>
    <w:rsid w:val="00843175"/>
    <w:rsid w:val="008444E8"/>
    <w:rsid w:val="00846495"/>
    <w:rsid w:val="0086014A"/>
    <w:rsid w:val="008778FA"/>
    <w:rsid w:val="00877B44"/>
    <w:rsid w:val="00886878"/>
    <w:rsid w:val="008900B2"/>
    <w:rsid w:val="008929F0"/>
    <w:rsid w:val="008B3ECF"/>
    <w:rsid w:val="008B5092"/>
    <w:rsid w:val="008D77AF"/>
    <w:rsid w:val="008E4BDE"/>
    <w:rsid w:val="008E6D31"/>
    <w:rsid w:val="008F00B8"/>
    <w:rsid w:val="008F19AB"/>
    <w:rsid w:val="00942670"/>
    <w:rsid w:val="00942E67"/>
    <w:rsid w:val="009521AE"/>
    <w:rsid w:val="009561DA"/>
    <w:rsid w:val="00966E37"/>
    <w:rsid w:val="00974B0D"/>
    <w:rsid w:val="00976EC0"/>
    <w:rsid w:val="00985B4C"/>
    <w:rsid w:val="00993CF4"/>
    <w:rsid w:val="009A6C59"/>
    <w:rsid w:val="009A7510"/>
    <w:rsid w:val="009B0FC9"/>
    <w:rsid w:val="009C3715"/>
    <w:rsid w:val="009D30DD"/>
    <w:rsid w:val="009E0D9E"/>
    <w:rsid w:val="009E3E14"/>
    <w:rsid w:val="009E4094"/>
    <w:rsid w:val="009E4E68"/>
    <w:rsid w:val="009E696A"/>
    <w:rsid w:val="009E7E28"/>
    <w:rsid w:val="009F360B"/>
    <w:rsid w:val="00A01F18"/>
    <w:rsid w:val="00A039B1"/>
    <w:rsid w:val="00A07D2E"/>
    <w:rsid w:val="00A201E3"/>
    <w:rsid w:val="00A25605"/>
    <w:rsid w:val="00A266D4"/>
    <w:rsid w:val="00A32B79"/>
    <w:rsid w:val="00A37DAC"/>
    <w:rsid w:val="00A46C49"/>
    <w:rsid w:val="00A65957"/>
    <w:rsid w:val="00A744E7"/>
    <w:rsid w:val="00A804EE"/>
    <w:rsid w:val="00A86756"/>
    <w:rsid w:val="00A92059"/>
    <w:rsid w:val="00A95F8D"/>
    <w:rsid w:val="00AA2718"/>
    <w:rsid w:val="00AA53EC"/>
    <w:rsid w:val="00AC26A7"/>
    <w:rsid w:val="00AD04A5"/>
    <w:rsid w:val="00AE6352"/>
    <w:rsid w:val="00AE66D5"/>
    <w:rsid w:val="00AE781D"/>
    <w:rsid w:val="00AF3758"/>
    <w:rsid w:val="00B0027C"/>
    <w:rsid w:val="00B06FD6"/>
    <w:rsid w:val="00B3122E"/>
    <w:rsid w:val="00B37524"/>
    <w:rsid w:val="00B41B26"/>
    <w:rsid w:val="00B4274E"/>
    <w:rsid w:val="00B45391"/>
    <w:rsid w:val="00B5069E"/>
    <w:rsid w:val="00B5270B"/>
    <w:rsid w:val="00B53452"/>
    <w:rsid w:val="00B54F4A"/>
    <w:rsid w:val="00B753E2"/>
    <w:rsid w:val="00B83BFF"/>
    <w:rsid w:val="00B87A2C"/>
    <w:rsid w:val="00B955B1"/>
    <w:rsid w:val="00B9742C"/>
    <w:rsid w:val="00BA2C6D"/>
    <w:rsid w:val="00BA5D4A"/>
    <w:rsid w:val="00BB5C49"/>
    <w:rsid w:val="00BC3953"/>
    <w:rsid w:val="00BE2C23"/>
    <w:rsid w:val="00BE2FE8"/>
    <w:rsid w:val="00BE5621"/>
    <w:rsid w:val="00BE6BFA"/>
    <w:rsid w:val="00BF12A7"/>
    <w:rsid w:val="00BF37F1"/>
    <w:rsid w:val="00C02F52"/>
    <w:rsid w:val="00C03D56"/>
    <w:rsid w:val="00C04FDD"/>
    <w:rsid w:val="00C254EB"/>
    <w:rsid w:val="00C30331"/>
    <w:rsid w:val="00C31AE1"/>
    <w:rsid w:val="00C31B4E"/>
    <w:rsid w:val="00C327EC"/>
    <w:rsid w:val="00C4100C"/>
    <w:rsid w:val="00C42D22"/>
    <w:rsid w:val="00C527F0"/>
    <w:rsid w:val="00C54ECF"/>
    <w:rsid w:val="00C6044C"/>
    <w:rsid w:val="00C855DE"/>
    <w:rsid w:val="00C9038B"/>
    <w:rsid w:val="00C90F55"/>
    <w:rsid w:val="00CA1C3E"/>
    <w:rsid w:val="00CA411D"/>
    <w:rsid w:val="00CA5CBA"/>
    <w:rsid w:val="00CB4777"/>
    <w:rsid w:val="00CF0641"/>
    <w:rsid w:val="00CF1145"/>
    <w:rsid w:val="00D016FB"/>
    <w:rsid w:val="00D02EE5"/>
    <w:rsid w:val="00D03738"/>
    <w:rsid w:val="00D10F36"/>
    <w:rsid w:val="00D22781"/>
    <w:rsid w:val="00D247CF"/>
    <w:rsid w:val="00D27172"/>
    <w:rsid w:val="00D33F19"/>
    <w:rsid w:val="00D4076B"/>
    <w:rsid w:val="00D45370"/>
    <w:rsid w:val="00D54434"/>
    <w:rsid w:val="00D63A8E"/>
    <w:rsid w:val="00D70F6B"/>
    <w:rsid w:val="00D80430"/>
    <w:rsid w:val="00D8707A"/>
    <w:rsid w:val="00D9771C"/>
    <w:rsid w:val="00DA373C"/>
    <w:rsid w:val="00DA3CC0"/>
    <w:rsid w:val="00DA4E0C"/>
    <w:rsid w:val="00DA669E"/>
    <w:rsid w:val="00DA7282"/>
    <w:rsid w:val="00DC4BA9"/>
    <w:rsid w:val="00DD32B2"/>
    <w:rsid w:val="00E037AB"/>
    <w:rsid w:val="00E0736A"/>
    <w:rsid w:val="00E1065C"/>
    <w:rsid w:val="00E15BC4"/>
    <w:rsid w:val="00E2125B"/>
    <w:rsid w:val="00E30180"/>
    <w:rsid w:val="00E3337C"/>
    <w:rsid w:val="00E3466E"/>
    <w:rsid w:val="00E408C2"/>
    <w:rsid w:val="00E42705"/>
    <w:rsid w:val="00E53A4F"/>
    <w:rsid w:val="00E56564"/>
    <w:rsid w:val="00E72073"/>
    <w:rsid w:val="00E742AD"/>
    <w:rsid w:val="00E74E6C"/>
    <w:rsid w:val="00E80F4A"/>
    <w:rsid w:val="00E929A6"/>
    <w:rsid w:val="00E979AA"/>
    <w:rsid w:val="00EA2737"/>
    <w:rsid w:val="00EB3800"/>
    <w:rsid w:val="00EC18E6"/>
    <w:rsid w:val="00ED06DA"/>
    <w:rsid w:val="00ED5100"/>
    <w:rsid w:val="00ED7B2D"/>
    <w:rsid w:val="00EE2ADE"/>
    <w:rsid w:val="00EE7CC7"/>
    <w:rsid w:val="00EF0F6C"/>
    <w:rsid w:val="00F10344"/>
    <w:rsid w:val="00F158E9"/>
    <w:rsid w:val="00F15FCE"/>
    <w:rsid w:val="00F163CA"/>
    <w:rsid w:val="00F2129E"/>
    <w:rsid w:val="00F24BB8"/>
    <w:rsid w:val="00F25680"/>
    <w:rsid w:val="00F266BE"/>
    <w:rsid w:val="00F27A4F"/>
    <w:rsid w:val="00F306BD"/>
    <w:rsid w:val="00F312E4"/>
    <w:rsid w:val="00F50808"/>
    <w:rsid w:val="00F60164"/>
    <w:rsid w:val="00F63642"/>
    <w:rsid w:val="00F70A03"/>
    <w:rsid w:val="00F801AC"/>
    <w:rsid w:val="00F816C8"/>
    <w:rsid w:val="00F84A91"/>
    <w:rsid w:val="00F90103"/>
    <w:rsid w:val="00FB755F"/>
    <w:rsid w:val="00FC04CF"/>
    <w:rsid w:val="00FD2025"/>
    <w:rsid w:val="00FD5FC8"/>
    <w:rsid w:val="00FD6FD8"/>
    <w:rsid w:val="00FF3873"/>
    <w:rsid w:val="00FF3A3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A33E6"/>
  <w15:docId w15:val="{884A123B-BEA1-1C42-89C2-DD99807C6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65C"/>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pPr>
      <w:spacing w:line="276" w:lineRule="auto"/>
    </w:pPr>
    <w:rPr>
      <w:sz w:val="22"/>
      <w:szCs w:val="22"/>
      <w:lang w:val="es"/>
    </w:rPr>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LineNumber">
    <w:name w:val="line number"/>
    <w:basedOn w:val="DefaultParagraphFont"/>
    <w:uiPriority w:val="99"/>
    <w:semiHidden/>
    <w:unhideWhenUsed/>
    <w:rsid w:val="009F360B"/>
  </w:style>
  <w:style w:type="character" w:styleId="CommentReference">
    <w:name w:val="annotation reference"/>
    <w:uiPriority w:val="99"/>
    <w:semiHidden/>
    <w:unhideWhenUsed/>
    <w:rsid w:val="00F2129E"/>
    <w:rPr>
      <w:sz w:val="16"/>
      <w:szCs w:val="16"/>
    </w:rPr>
  </w:style>
  <w:style w:type="paragraph" w:styleId="CommentText">
    <w:name w:val="annotation text"/>
    <w:basedOn w:val="Normal"/>
    <w:link w:val="CommentTextChar"/>
    <w:uiPriority w:val="99"/>
    <w:semiHidden/>
    <w:unhideWhenUsed/>
    <w:rsid w:val="00F2129E"/>
    <w:rPr>
      <w:sz w:val="20"/>
      <w:szCs w:val="20"/>
    </w:rPr>
  </w:style>
  <w:style w:type="character" w:customStyle="1" w:styleId="CommentTextChar">
    <w:name w:val="Comment Text Char"/>
    <w:link w:val="CommentText"/>
    <w:uiPriority w:val="99"/>
    <w:semiHidden/>
    <w:rsid w:val="00F2129E"/>
    <w:rPr>
      <w:sz w:val="20"/>
      <w:szCs w:val="20"/>
    </w:rPr>
  </w:style>
  <w:style w:type="paragraph" w:styleId="CommentSubject">
    <w:name w:val="annotation subject"/>
    <w:basedOn w:val="CommentText"/>
    <w:next w:val="CommentText"/>
    <w:link w:val="CommentSubjectChar"/>
    <w:uiPriority w:val="99"/>
    <w:semiHidden/>
    <w:unhideWhenUsed/>
    <w:rsid w:val="00F2129E"/>
    <w:rPr>
      <w:b/>
      <w:bCs/>
    </w:rPr>
  </w:style>
  <w:style w:type="character" w:customStyle="1" w:styleId="CommentSubjectChar">
    <w:name w:val="Comment Subject Char"/>
    <w:link w:val="CommentSubject"/>
    <w:uiPriority w:val="99"/>
    <w:semiHidden/>
    <w:rsid w:val="00F2129E"/>
    <w:rPr>
      <w:b/>
      <w:bCs/>
      <w:sz w:val="20"/>
      <w:szCs w:val="20"/>
    </w:rPr>
  </w:style>
  <w:style w:type="paragraph" w:styleId="BalloonText">
    <w:name w:val="Balloon Text"/>
    <w:basedOn w:val="Normal"/>
    <w:link w:val="BalloonTextChar"/>
    <w:uiPriority w:val="99"/>
    <w:semiHidden/>
    <w:unhideWhenUsed/>
    <w:rsid w:val="00F2129E"/>
    <w:rPr>
      <w:sz w:val="18"/>
      <w:szCs w:val="18"/>
    </w:rPr>
  </w:style>
  <w:style w:type="character" w:customStyle="1" w:styleId="BalloonTextChar">
    <w:name w:val="Balloon Text Char"/>
    <w:link w:val="BalloonText"/>
    <w:uiPriority w:val="99"/>
    <w:semiHidden/>
    <w:rsid w:val="00F2129E"/>
    <w:rPr>
      <w:rFonts w:ascii="Times New Roman" w:hAnsi="Times New Roman" w:cs="Times New Roman"/>
      <w:sz w:val="18"/>
      <w:szCs w:val="18"/>
    </w:rPr>
  </w:style>
  <w:style w:type="character" w:styleId="Hyperlink">
    <w:name w:val="Hyperlink"/>
    <w:uiPriority w:val="99"/>
    <w:unhideWhenUsed/>
    <w:rsid w:val="00CF1145"/>
    <w:rPr>
      <w:color w:val="0000FF"/>
      <w:u w:val="single"/>
    </w:rPr>
  </w:style>
  <w:style w:type="character" w:styleId="UnresolvedMention">
    <w:name w:val="Unresolved Mention"/>
    <w:uiPriority w:val="99"/>
    <w:semiHidden/>
    <w:unhideWhenUsed/>
    <w:rsid w:val="00CF1145"/>
    <w:rPr>
      <w:color w:val="605E5C"/>
      <w:shd w:val="clear" w:color="auto" w:fill="E1DFDD"/>
    </w:rPr>
  </w:style>
  <w:style w:type="paragraph" w:styleId="Header">
    <w:name w:val="header"/>
    <w:basedOn w:val="Normal"/>
    <w:link w:val="HeaderChar"/>
    <w:uiPriority w:val="99"/>
    <w:unhideWhenUsed/>
    <w:rsid w:val="001E1C75"/>
    <w:pPr>
      <w:tabs>
        <w:tab w:val="center" w:pos="4419"/>
        <w:tab w:val="right" w:pos="8838"/>
      </w:tabs>
    </w:pPr>
  </w:style>
  <w:style w:type="character" w:customStyle="1" w:styleId="HeaderChar">
    <w:name w:val="Header Char"/>
    <w:link w:val="Header"/>
    <w:uiPriority w:val="99"/>
    <w:rsid w:val="001E1C75"/>
    <w:rPr>
      <w:rFonts w:ascii="Times New Roman" w:eastAsia="Times New Roman" w:hAnsi="Times New Roman" w:cs="Times New Roman"/>
      <w:sz w:val="24"/>
      <w:szCs w:val="24"/>
      <w:lang w:val="es-ES"/>
    </w:rPr>
  </w:style>
  <w:style w:type="paragraph" w:styleId="Footer">
    <w:name w:val="footer"/>
    <w:basedOn w:val="Normal"/>
    <w:link w:val="FooterChar"/>
    <w:uiPriority w:val="99"/>
    <w:unhideWhenUsed/>
    <w:rsid w:val="001E1C75"/>
    <w:pPr>
      <w:tabs>
        <w:tab w:val="center" w:pos="4419"/>
        <w:tab w:val="right" w:pos="8838"/>
      </w:tabs>
    </w:pPr>
  </w:style>
  <w:style w:type="character" w:customStyle="1" w:styleId="FooterChar">
    <w:name w:val="Footer Char"/>
    <w:link w:val="Footer"/>
    <w:uiPriority w:val="99"/>
    <w:rsid w:val="001E1C75"/>
    <w:rPr>
      <w:rFonts w:ascii="Times New Roman" w:eastAsia="Times New Roman" w:hAnsi="Times New Roman" w:cs="Times New Roman"/>
      <w:sz w:val="24"/>
      <w:szCs w:val="24"/>
      <w:lang w:val="es-ES"/>
    </w:rPr>
  </w:style>
  <w:style w:type="paragraph" w:styleId="NormalWeb">
    <w:name w:val="Normal (Web)"/>
    <w:basedOn w:val="Normal"/>
    <w:uiPriority w:val="99"/>
    <w:unhideWhenUsed/>
    <w:rsid w:val="0004666B"/>
  </w:style>
  <w:style w:type="character" w:styleId="PageNumber">
    <w:name w:val="page number"/>
    <w:basedOn w:val="DefaultParagraphFont"/>
    <w:uiPriority w:val="99"/>
    <w:semiHidden/>
    <w:unhideWhenUsed/>
    <w:rsid w:val="00ED06DA"/>
  </w:style>
  <w:style w:type="paragraph" w:styleId="Revision">
    <w:name w:val="Revision"/>
    <w:hidden/>
    <w:uiPriority w:val="99"/>
    <w:semiHidden/>
    <w:rsid w:val="00054388"/>
    <w:rPr>
      <w:rFonts w:ascii="Times New Roman" w:eastAsia="Times New Roman" w:hAnsi="Times New Roman" w:cs="Times New Roman"/>
      <w:sz w:val="24"/>
      <w:szCs w:val="24"/>
    </w:rPr>
  </w:style>
  <w:style w:type="paragraph" w:styleId="ListParagraph">
    <w:name w:val="List Paragraph"/>
    <w:basedOn w:val="Normal"/>
    <w:uiPriority w:val="34"/>
    <w:qFormat/>
    <w:rsid w:val="005020B2"/>
    <w:pPr>
      <w:ind w:left="720"/>
      <w:contextualSpacing/>
    </w:pPr>
  </w:style>
  <w:style w:type="character" w:styleId="FollowedHyperlink">
    <w:name w:val="FollowedHyperlink"/>
    <w:uiPriority w:val="99"/>
    <w:semiHidden/>
    <w:unhideWhenUsed/>
    <w:rsid w:val="005861C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27089">
      <w:bodyDiv w:val="1"/>
      <w:marLeft w:val="0"/>
      <w:marRight w:val="0"/>
      <w:marTop w:val="0"/>
      <w:marBottom w:val="0"/>
      <w:divBdr>
        <w:top w:val="none" w:sz="0" w:space="0" w:color="auto"/>
        <w:left w:val="none" w:sz="0" w:space="0" w:color="auto"/>
        <w:bottom w:val="none" w:sz="0" w:space="0" w:color="auto"/>
        <w:right w:val="none" w:sz="0" w:space="0" w:color="auto"/>
      </w:divBdr>
    </w:div>
    <w:div w:id="72825775">
      <w:bodyDiv w:val="1"/>
      <w:marLeft w:val="0"/>
      <w:marRight w:val="0"/>
      <w:marTop w:val="0"/>
      <w:marBottom w:val="0"/>
      <w:divBdr>
        <w:top w:val="none" w:sz="0" w:space="0" w:color="auto"/>
        <w:left w:val="none" w:sz="0" w:space="0" w:color="auto"/>
        <w:bottom w:val="none" w:sz="0" w:space="0" w:color="auto"/>
        <w:right w:val="none" w:sz="0" w:space="0" w:color="auto"/>
      </w:divBdr>
    </w:div>
    <w:div w:id="76755163">
      <w:bodyDiv w:val="1"/>
      <w:marLeft w:val="0"/>
      <w:marRight w:val="0"/>
      <w:marTop w:val="0"/>
      <w:marBottom w:val="0"/>
      <w:divBdr>
        <w:top w:val="none" w:sz="0" w:space="0" w:color="auto"/>
        <w:left w:val="none" w:sz="0" w:space="0" w:color="auto"/>
        <w:bottom w:val="none" w:sz="0" w:space="0" w:color="auto"/>
        <w:right w:val="none" w:sz="0" w:space="0" w:color="auto"/>
      </w:divBdr>
    </w:div>
    <w:div w:id="109469731">
      <w:bodyDiv w:val="1"/>
      <w:marLeft w:val="0"/>
      <w:marRight w:val="0"/>
      <w:marTop w:val="0"/>
      <w:marBottom w:val="0"/>
      <w:divBdr>
        <w:top w:val="none" w:sz="0" w:space="0" w:color="auto"/>
        <w:left w:val="none" w:sz="0" w:space="0" w:color="auto"/>
        <w:bottom w:val="none" w:sz="0" w:space="0" w:color="auto"/>
        <w:right w:val="none" w:sz="0" w:space="0" w:color="auto"/>
      </w:divBdr>
    </w:div>
    <w:div w:id="136917686">
      <w:bodyDiv w:val="1"/>
      <w:marLeft w:val="0"/>
      <w:marRight w:val="0"/>
      <w:marTop w:val="0"/>
      <w:marBottom w:val="0"/>
      <w:divBdr>
        <w:top w:val="none" w:sz="0" w:space="0" w:color="auto"/>
        <w:left w:val="none" w:sz="0" w:space="0" w:color="auto"/>
        <w:bottom w:val="none" w:sz="0" w:space="0" w:color="auto"/>
        <w:right w:val="none" w:sz="0" w:space="0" w:color="auto"/>
      </w:divBdr>
    </w:div>
    <w:div w:id="165289764">
      <w:bodyDiv w:val="1"/>
      <w:marLeft w:val="0"/>
      <w:marRight w:val="0"/>
      <w:marTop w:val="0"/>
      <w:marBottom w:val="0"/>
      <w:divBdr>
        <w:top w:val="none" w:sz="0" w:space="0" w:color="auto"/>
        <w:left w:val="none" w:sz="0" w:space="0" w:color="auto"/>
        <w:bottom w:val="none" w:sz="0" w:space="0" w:color="auto"/>
        <w:right w:val="none" w:sz="0" w:space="0" w:color="auto"/>
      </w:divBdr>
    </w:div>
    <w:div w:id="319769989">
      <w:bodyDiv w:val="1"/>
      <w:marLeft w:val="0"/>
      <w:marRight w:val="0"/>
      <w:marTop w:val="0"/>
      <w:marBottom w:val="0"/>
      <w:divBdr>
        <w:top w:val="none" w:sz="0" w:space="0" w:color="auto"/>
        <w:left w:val="none" w:sz="0" w:space="0" w:color="auto"/>
        <w:bottom w:val="none" w:sz="0" w:space="0" w:color="auto"/>
        <w:right w:val="none" w:sz="0" w:space="0" w:color="auto"/>
      </w:divBdr>
    </w:div>
    <w:div w:id="326983657">
      <w:bodyDiv w:val="1"/>
      <w:marLeft w:val="0"/>
      <w:marRight w:val="0"/>
      <w:marTop w:val="0"/>
      <w:marBottom w:val="0"/>
      <w:divBdr>
        <w:top w:val="none" w:sz="0" w:space="0" w:color="auto"/>
        <w:left w:val="none" w:sz="0" w:space="0" w:color="auto"/>
        <w:bottom w:val="none" w:sz="0" w:space="0" w:color="auto"/>
        <w:right w:val="none" w:sz="0" w:space="0" w:color="auto"/>
      </w:divBdr>
    </w:div>
    <w:div w:id="361515042">
      <w:bodyDiv w:val="1"/>
      <w:marLeft w:val="0"/>
      <w:marRight w:val="0"/>
      <w:marTop w:val="0"/>
      <w:marBottom w:val="0"/>
      <w:divBdr>
        <w:top w:val="none" w:sz="0" w:space="0" w:color="auto"/>
        <w:left w:val="none" w:sz="0" w:space="0" w:color="auto"/>
        <w:bottom w:val="none" w:sz="0" w:space="0" w:color="auto"/>
        <w:right w:val="none" w:sz="0" w:space="0" w:color="auto"/>
      </w:divBdr>
    </w:div>
    <w:div w:id="367340934">
      <w:bodyDiv w:val="1"/>
      <w:marLeft w:val="0"/>
      <w:marRight w:val="0"/>
      <w:marTop w:val="0"/>
      <w:marBottom w:val="0"/>
      <w:divBdr>
        <w:top w:val="none" w:sz="0" w:space="0" w:color="auto"/>
        <w:left w:val="none" w:sz="0" w:space="0" w:color="auto"/>
        <w:bottom w:val="none" w:sz="0" w:space="0" w:color="auto"/>
        <w:right w:val="none" w:sz="0" w:space="0" w:color="auto"/>
      </w:divBdr>
    </w:div>
    <w:div w:id="420681452">
      <w:bodyDiv w:val="1"/>
      <w:marLeft w:val="0"/>
      <w:marRight w:val="0"/>
      <w:marTop w:val="0"/>
      <w:marBottom w:val="0"/>
      <w:divBdr>
        <w:top w:val="none" w:sz="0" w:space="0" w:color="auto"/>
        <w:left w:val="none" w:sz="0" w:space="0" w:color="auto"/>
        <w:bottom w:val="none" w:sz="0" w:space="0" w:color="auto"/>
        <w:right w:val="none" w:sz="0" w:space="0" w:color="auto"/>
      </w:divBdr>
    </w:div>
    <w:div w:id="494685679">
      <w:bodyDiv w:val="1"/>
      <w:marLeft w:val="0"/>
      <w:marRight w:val="0"/>
      <w:marTop w:val="0"/>
      <w:marBottom w:val="0"/>
      <w:divBdr>
        <w:top w:val="none" w:sz="0" w:space="0" w:color="auto"/>
        <w:left w:val="none" w:sz="0" w:space="0" w:color="auto"/>
        <w:bottom w:val="none" w:sz="0" w:space="0" w:color="auto"/>
        <w:right w:val="none" w:sz="0" w:space="0" w:color="auto"/>
      </w:divBdr>
    </w:div>
    <w:div w:id="518662921">
      <w:bodyDiv w:val="1"/>
      <w:marLeft w:val="0"/>
      <w:marRight w:val="0"/>
      <w:marTop w:val="0"/>
      <w:marBottom w:val="0"/>
      <w:divBdr>
        <w:top w:val="none" w:sz="0" w:space="0" w:color="auto"/>
        <w:left w:val="none" w:sz="0" w:space="0" w:color="auto"/>
        <w:bottom w:val="none" w:sz="0" w:space="0" w:color="auto"/>
        <w:right w:val="none" w:sz="0" w:space="0" w:color="auto"/>
      </w:divBdr>
    </w:div>
    <w:div w:id="582111547">
      <w:bodyDiv w:val="1"/>
      <w:marLeft w:val="0"/>
      <w:marRight w:val="0"/>
      <w:marTop w:val="0"/>
      <w:marBottom w:val="0"/>
      <w:divBdr>
        <w:top w:val="none" w:sz="0" w:space="0" w:color="auto"/>
        <w:left w:val="none" w:sz="0" w:space="0" w:color="auto"/>
        <w:bottom w:val="none" w:sz="0" w:space="0" w:color="auto"/>
        <w:right w:val="none" w:sz="0" w:space="0" w:color="auto"/>
      </w:divBdr>
    </w:div>
    <w:div w:id="605970194">
      <w:bodyDiv w:val="1"/>
      <w:marLeft w:val="0"/>
      <w:marRight w:val="0"/>
      <w:marTop w:val="0"/>
      <w:marBottom w:val="0"/>
      <w:divBdr>
        <w:top w:val="none" w:sz="0" w:space="0" w:color="auto"/>
        <w:left w:val="none" w:sz="0" w:space="0" w:color="auto"/>
        <w:bottom w:val="none" w:sz="0" w:space="0" w:color="auto"/>
        <w:right w:val="none" w:sz="0" w:space="0" w:color="auto"/>
      </w:divBdr>
    </w:div>
    <w:div w:id="621621187">
      <w:bodyDiv w:val="1"/>
      <w:marLeft w:val="0"/>
      <w:marRight w:val="0"/>
      <w:marTop w:val="0"/>
      <w:marBottom w:val="0"/>
      <w:divBdr>
        <w:top w:val="none" w:sz="0" w:space="0" w:color="auto"/>
        <w:left w:val="none" w:sz="0" w:space="0" w:color="auto"/>
        <w:bottom w:val="none" w:sz="0" w:space="0" w:color="auto"/>
        <w:right w:val="none" w:sz="0" w:space="0" w:color="auto"/>
      </w:divBdr>
    </w:div>
    <w:div w:id="655106563">
      <w:bodyDiv w:val="1"/>
      <w:marLeft w:val="0"/>
      <w:marRight w:val="0"/>
      <w:marTop w:val="0"/>
      <w:marBottom w:val="0"/>
      <w:divBdr>
        <w:top w:val="none" w:sz="0" w:space="0" w:color="auto"/>
        <w:left w:val="none" w:sz="0" w:space="0" w:color="auto"/>
        <w:bottom w:val="none" w:sz="0" w:space="0" w:color="auto"/>
        <w:right w:val="none" w:sz="0" w:space="0" w:color="auto"/>
      </w:divBdr>
    </w:div>
    <w:div w:id="701201627">
      <w:bodyDiv w:val="1"/>
      <w:marLeft w:val="0"/>
      <w:marRight w:val="0"/>
      <w:marTop w:val="0"/>
      <w:marBottom w:val="0"/>
      <w:divBdr>
        <w:top w:val="none" w:sz="0" w:space="0" w:color="auto"/>
        <w:left w:val="none" w:sz="0" w:space="0" w:color="auto"/>
        <w:bottom w:val="none" w:sz="0" w:space="0" w:color="auto"/>
        <w:right w:val="none" w:sz="0" w:space="0" w:color="auto"/>
      </w:divBdr>
    </w:div>
    <w:div w:id="747656098">
      <w:bodyDiv w:val="1"/>
      <w:marLeft w:val="0"/>
      <w:marRight w:val="0"/>
      <w:marTop w:val="0"/>
      <w:marBottom w:val="0"/>
      <w:divBdr>
        <w:top w:val="none" w:sz="0" w:space="0" w:color="auto"/>
        <w:left w:val="none" w:sz="0" w:space="0" w:color="auto"/>
        <w:bottom w:val="none" w:sz="0" w:space="0" w:color="auto"/>
        <w:right w:val="none" w:sz="0" w:space="0" w:color="auto"/>
      </w:divBdr>
    </w:div>
    <w:div w:id="768352702">
      <w:bodyDiv w:val="1"/>
      <w:marLeft w:val="0"/>
      <w:marRight w:val="0"/>
      <w:marTop w:val="0"/>
      <w:marBottom w:val="0"/>
      <w:divBdr>
        <w:top w:val="none" w:sz="0" w:space="0" w:color="auto"/>
        <w:left w:val="none" w:sz="0" w:space="0" w:color="auto"/>
        <w:bottom w:val="none" w:sz="0" w:space="0" w:color="auto"/>
        <w:right w:val="none" w:sz="0" w:space="0" w:color="auto"/>
      </w:divBdr>
    </w:div>
    <w:div w:id="858667258">
      <w:bodyDiv w:val="1"/>
      <w:marLeft w:val="0"/>
      <w:marRight w:val="0"/>
      <w:marTop w:val="0"/>
      <w:marBottom w:val="0"/>
      <w:divBdr>
        <w:top w:val="none" w:sz="0" w:space="0" w:color="auto"/>
        <w:left w:val="none" w:sz="0" w:space="0" w:color="auto"/>
        <w:bottom w:val="none" w:sz="0" w:space="0" w:color="auto"/>
        <w:right w:val="none" w:sz="0" w:space="0" w:color="auto"/>
      </w:divBdr>
    </w:div>
    <w:div w:id="905919034">
      <w:bodyDiv w:val="1"/>
      <w:marLeft w:val="0"/>
      <w:marRight w:val="0"/>
      <w:marTop w:val="0"/>
      <w:marBottom w:val="0"/>
      <w:divBdr>
        <w:top w:val="none" w:sz="0" w:space="0" w:color="auto"/>
        <w:left w:val="none" w:sz="0" w:space="0" w:color="auto"/>
        <w:bottom w:val="none" w:sz="0" w:space="0" w:color="auto"/>
        <w:right w:val="none" w:sz="0" w:space="0" w:color="auto"/>
      </w:divBdr>
    </w:div>
    <w:div w:id="934552836">
      <w:bodyDiv w:val="1"/>
      <w:marLeft w:val="0"/>
      <w:marRight w:val="0"/>
      <w:marTop w:val="0"/>
      <w:marBottom w:val="0"/>
      <w:divBdr>
        <w:top w:val="none" w:sz="0" w:space="0" w:color="auto"/>
        <w:left w:val="none" w:sz="0" w:space="0" w:color="auto"/>
        <w:bottom w:val="none" w:sz="0" w:space="0" w:color="auto"/>
        <w:right w:val="none" w:sz="0" w:space="0" w:color="auto"/>
      </w:divBdr>
    </w:div>
    <w:div w:id="957490121">
      <w:bodyDiv w:val="1"/>
      <w:marLeft w:val="0"/>
      <w:marRight w:val="0"/>
      <w:marTop w:val="0"/>
      <w:marBottom w:val="0"/>
      <w:divBdr>
        <w:top w:val="none" w:sz="0" w:space="0" w:color="auto"/>
        <w:left w:val="none" w:sz="0" w:space="0" w:color="auto"/>
        <w:bottom w:val="none" w:sz="0" w:space="0" w:color="auto"/>
        <w:right w:val="none" w:sz="0" w:space="0" w:color="auto"/>
      </w:divBdr>
    </w:div>
    <w:div w:id="995380443">
      <w:bodyDiv w:val="1"/>
      <w:marLeft w:val="0"/>
      <w:marRight w:val="0"/>
      <w:marTop w:val="0"/>
      <w:marBottom w:val="0"/>
      <w:divBdr>
        <w:top w:val="none" w:sz="0" w:space="0" w:color="auto"/>
        <w:left w:val="none" w:sz="0" w:space="0" w:color="auto"/>
        <w:bottom w:val="none" w:sz="0" w:space="0" w:color="auto"/>
        <w:right w:val="none" w:sz="0" w:space="0" w:color="auto"/>
      </w:divBdr>
    </w:div>
    <w:div w:id="1052003487">
      <w:bodyDiv w:val="1"/>
      <w:marLeft w:val="0"/>
      <w:marRight w:val="0"/>
      <w:marTop w:val="0"/>
      <w:marBottom w:val="0"/>
      <w:divBdr>
        <w:top w:val="none" w:sz="0" w:space="0" w:color="auto"/>
        <w:left w:val="none" w:sz="0" w:space="0" w:color="auto"/>
        <w:bottom w:val="none" w:sz="0" w:space="0" w:color="auto"/>
        <w:right w:val="none" w:sz="0" w:space="0" w:color="auto"/>
      </w:divBdr>
    </w:div>
    <w:div w:id="1055546640">
      <w:bodyDiv w:val="1"/>
      <w:marLeft w:val="0"/>
      <w:marRight w:val="0"/>
      <w:marTop w:val="0"/>
      <w:marBottom w:val="0"/>
      <w:divBdr>
        <w:top w:val="none" w:sz="0" w:space="0" w:color="auto"/>
        <w:left w:val="none" w:sz="0" w:space="0" w:color="auto"/>
        <w:bottom w:val="none" w:sz="0" w:space="0" w:color="auto"/>
        <w:right w:val="none" w:sz="0" w:space="0" w:color="auto"/>
      </w:divBdr>
    </w:div>
    <w:div w:id="1055852814">
      <w:bodyDiv w:val="1"/>
      <w:marLeft w:val="0"/>
      <w:marRight w:val="0"/>
      <w:marTop w:val="0"/>
      <w:marBottom w:val="0"/>
      <w:divBdr>
        <w:top w:val="none" w:sz="0" w:space="0" w:color="auto"/>
        <w:left w:val="none" w:sz="0" w:space="0" w:color="auto"/>
        <w:bottom w:val="none" w:sz="0" w:space="0" w:color="auto"/>
        <w:right w:val="none" w:sz="0" w:space="0" w:color="auto"/>
      </w:divBdr>
    </w:div>
    <w:div w:id="1068111701">
      <w:bodyDiv w:val="1"/>
      <w:marLeft w:val="0"/>
      <w:marRight w:val="0"/>
      <w:marTop w:val="0"/>
      <w:marBottom w:val="0"/>
      <w:divBdr>
        <w:top w:val="none" w:sz="0" w:space="0" w:color="auto"/>
        <w:left w:val="none" w:sz="0" w:space="0" w:color="auto"/>
        <w:bottom w:val="none" w:sz="0" w:space="0" w:color="auto"/>
        <w:right w:val="none" w:sz="0" w:space="0" w:color="auto"/>
      </w:divBdr>
    </w:div>
    <w:div w:id="1086728773">
      <w:bodyDiv w:val="1"/>
      <w:marLeft w:val="0"/>
      <w:marRight w:val="0"/>
      <w:marTop w:val="0"/>
      <w:marBottom w:val="0"/>
      <w:divBdr>
        <w:top w:val="none" w:sz="0" w:space="0" w:color="auto"/>
        <w:left w:val="none" w:sz="0" w:space="0" w:color="auto"/>
        <w:bottom w:val="none" w:sz="0" w:space="0" w:color="auto"/>
        <w:right w:val="none" w:sz="0" w:space="0" w:color="auto"/>
      </w:divBdr>
    </w:div>
    <w:div w:id="1132286052">
      <w:bodyDiv w:val="1"/>
      <w:marLeft w:val="0"/>
      <w:marRight w:val="0"/>
      <w:marTop w:val="0"/>
      <w:marBottom w:val="0"/>
      <w:divBdr>
        <w:top w:val="none" w:sz="0" w:space="0" w:color="auto"/>
        <w:left w:val="none" w:sz="0" w:space="0" w:color="auto"/>
        <w:bottom w:val="none" w:sz="0" w:space="0" w:color="auto"/>
        <w:right w:val="none" w:sz="0" w:space="0" w:color="auto"/>
      </w:divBdr>
    </w:div>
    <w:div w:id="1133905661">
      <w:bodyDiv w:val="1"/>
      <w:marLeft w:val="0"/>
      <w:marRight w:val="0"/>
      <w:marTop w:val="0"/>
      <w:marBottom w:val="0"/>
      <w:divBdr>
        <w:top w:val="none" w:sz="0" w:space="0" w:color="auto"/>
        <w:left w:val="none" w:sz="0" w:space="0" w:color="auto"/>
        <w:bottom w:val="none" w:sz="0" w:space="0" w:color="auto"/>
        <w:right w:val="none" w:sz="0" w:space="0" w:color="auto"/>
      </w:divBdr>
    </w:div>
    <w:div w:id="1151143773">
      <w:bodyDiv w:val="1"/>
      <w:marLeft w:val="0"/>
      <w:marRight w:val="0"/>
      <w:marTop w:val="0"/>
      <w:marBottom w:val="0"/>
      <w:divBdr>
        <w:top w:val="none" w:sz="0" w:space="0" w:color="auto"/>
        <w:left w:val="none" w:sz="0" w:space="0" w:color="auto"/>
        <w:bottom w:val="none" w:sz="0" w:space="0" w:color="auto"/>
        <w:right w:val="none" w:sz="0" w:space="0" w:color="auto"/>
      </w:divBdr>
    </w:div>
    <w:div w:id="1185093742">
      <w:bodyDiv w:val="1"/>
      <w:marLeft w:val="0"/>
      <w:marRight w:val="0"/>
      <w:marTop w:val="0"/>
      <w:marBottom w:val="0"/>
      <w:divBdr>
        <w:top w:val="none" w:sz="0" w:space="0" w:color="auto"/>
        <w:left w:val="none" w:sz="0" w:space="0" w:color="auto"/>
        <w:bottom w:val="none" w:sz="0" w:space="0" w:color="auto"/>
        <w:right w:val="none" w:sz="0" w:space="0" w:color="auto"/>
      </w:divBdr>
    </w:div>
    <w:div w:id="1189373750">
      <w:bodyDiv w:val="1"/>
      <w:marLeft w:val="0"/>
      <w:marRight w:val="0"/>
      <w:marTop w:val="0"/>
      <w:marBottom w:val="0"/>
      <w:divBdr>
        <w:top w:val="none" w:sz="0" w:space="0" w:color="auto"/>
        <w:left w:val="none" w:sz="0" w:space="0" w:color="auto"/>
        <w:bottom w:val="none" w:sz="0" w:space="0" w:color="auto"/>
        <w:right w:val="none" w:sz="0" w:space="0" w:color="auto"/>
      </w:divBdr>
    </w:div>
    <w:div w:id="1249925918">
      <w:bodyDiv w:val="1"/>
      <w:marLeft w:val="0"/>
      <w:marRight w:val="0"/>
      <w:marTop w:val="0"/>
      <w:marBottom w:val="0"/>
      <w:divBdr>
        <w:top w:val="none" w:sz="0" w:space="0" w:color="auto"/>
        <w:left w:val="none" w:sz="0" w:space="0" w:color="auto"/>
        <w:bottom w:val="none" w:sz="0" w:space="0" w:color="auto"/>
        <w:right w:val="none" w:sz="0" w:space="0" w:color="auto"/>
      </w:divBdr>
    </w:div>
    <w:div w:id="1283146739">
      <w:bodyDiv w:val="1"/>
      <w:marLeft w:val="0"/>
      <w:marRight w:val="0"/>
      <w:marTop w:val="0"/>
      <w:marBottom w:val="0"/>
      <w:divBdr>
        <w:top w:val="none" w:sz="0" w:space="0" w:color="auto"/>
        <w:left w:val="none" w:sz="0" w:space="0" w:color="auto"/>
        <w:bottom w:val="none" w:sz="0" w:space="0" w:color="auto"/>
        <w:right w:val="none" w:sz="0" w:space="0" w:color="auto"/>
      </w:divBdr>
    </w:div>
    <w:div w:id="1300451403">
      <w:bodyDiv w:val="1"/>
      <w:marLeft w:val="0"/>
      <w:marRight w:val="0"/>
      <w:marTop w:val="0"/>
      <w:marBottom w:val="0"/>
      <w:divBdr>
        <w:top w:val="none" w:sz="0" w:space="0" w:color="auto"/>
        <w:left w:val="none" w:sz="0" w:space="0" w:color="auto"/>
        <w:bottom w:val="none" w:sz="0" w:space="0" w:color="auto"/>
        <w:right w:val="none" w:sz="0" w:space="0" w:color="auto"/>
      </w:divBdr>
    </w:div>
    <w:div w:id="1308559405">
      <w:bodyDiv w:val="1"/>
      <w:marLeft w:val="0"/>
      <w:marRight w:val="0"/>
      <w:marTop w:val="0"/>
      <w:marBottom w:val="0"/>
      <w:divBdr>
        <w:top w:val="none" w:sz="0" w:space="0" w:color="auto"/>
        <w:left w:val="none" w:sz="0" w:space="0" w:color="auto"/>
        <w:bottom w:val="none" w:sz="0" w:space="0" w:color="auto"/>
        <w:right w:val="none" w:sz="0" w:space="0" w:color="auto"/>
      </w:divBdr>
    </w:div>
    <w:div w:id="1344935186">
      <w:bodyDiv w:val="1"/>
      <w:marLeft w:val="0"/>
      <w:marRight w:val="0"/>
      <w:marTop w:val="0"/>
      <w:marBottom w:val="0"/>
      <w:divBdr>
        <w:top w:val="none" w:sz="0" w:space="0" w:color="auto"/>
        <w:left w:val="none" w:sz="0" w:space="0" w:color="auto"/>
        <w:bottom w:val="none" w:sz="0" w:space="0" w:color="auto"/>
        <w:right w:val="none" w:sz="0" w:space="0" w:color="auto"/>
      </w:divBdr>
    </w:div>
    <w:div w:id="1366439895">
      <w:bodyDiv w:val="1"/>
      <w:marLeft w:val="0"/>
      <w:marRight w:val="0"/>
      <w:marTop w:val="0"/>
      <w:marBottom w:val="0"/>
      <w:divBdr>
        <w:top w:val="none" w:sz="0" w:space="0" w:color="auto"/>
        <w:left w:val="none" w:sz="0" w:space="0" w:color="auto"/>
        <w:bottom w:val="none" w:sz="0" w:space="0" w:color="auto"/>
        <w:right w:val="none" w:sz="0" w:space="0" w:color="auto"/>
      </w:divBdr>
    </w:div>
    <w:div w:id="1403410314">
      <w:bodyDiv w:val="1"/>
      <w:marLeft w:val="0"/>
      <w:marRight w:val="0"/>
      <w:marTop w:val="0"/>
      <w:marBottom w:val="0"/>
      <w:divBdr>
        <w:top w:val="none" w:sz="0" w:space="0" w:color="auto"/>
        <w:left w:val="none" w:sz="0" w:space="0" w:color="auto"/>
        <w:bottom w:val="none" w:sz="0" w:space="0" w:color="auto"/>
        <w:right w:val="none" w:sz="0" w:space="0" w:color="auto"/>
      </w:divBdr>
    </w:div>
    <w:div w:id="1417752404">
      <w:bodyDiv w:val="1"/>
      <w:marLeft w:val="0"/>
      <w:marRight w:val="0"/>
      <w:marTop w:val="0"/>
      <w:marBottom w:val="0"/>
      <w:divBdr>
        <w:top w:val="none" w:sz="0" w:space="0" w:color="auto"/>
        <w:left w:val="none" w:sz="0" w:space="0" w:color="auto"/>
        <w:bottom w:val="none" w:sz="0" w:space="0" w:color="auto"/>
        <w:right w:val="none" w:sz="0" w:space="0" w:color="auto"/>
      </w:divBdr>
    </w:div>
    <w:div w:id="1423336967">
      <w:bodyDiv w:val="1"/>
      <w:marLeft w:val="0"/>
      <w:marRight w:val="0"/>
      <w:marTop w:val="0"/>
      <w:marBottom w:val="0"/>
      <w:divBdr>
        <w:top w:val="none" w:sz="0" w:space="0" w:color="auto"/>
        <w:left w:val="none" w:sz="0" w:space="0" w:color="auto"/>
        <w:bottom w:val="none" w:sz="0" w:space="0" w:color="auto"/>
        <w:right w:val="none" w:sz="0" w:space="0" w:color="auto"/>
      </w:divBdr>
    </w:div>
    <w:div w:id="1459453410">
      <w:bodyDiv w:val="1"/>
      <w:marLeft w:val="0"/>
      <w:marRight w:val="0"/>
      <w:marTop w:val="0"/>
      <w:marBottom w:val="0"/>
      <w:divBdr>
        <w:top w:val="none" w:sz="0" w:space="0" w:color="auto"/>
        <w:left w:val="none" w:sz="0" w:space="0" w:color="auto"/>
        <w:bottom w:val="none" w:sz="0" w:space="0" w:color="auto"/>
        <w:right w:val="none" w:sz="0" w:space="0" w:color="auto"/>
      </w:divBdr>
    </w:div>
    <w:div w:id="1492479269">
      <w:bodyDiv w:val="1"/>
      <w:marLeft w:val="0"/>
      <w:marRight w:val="0"/>
      <w:marTop w:val="0"/>
      <w:marBottom w:val="0"/>
      <w:divBdr>
        <w:top w:val="none" w:sz="0" w:space="0" w:color="auto"/>
        <w:left w:val="none" w:sz="0" w:space="0" w:color="auto"/>
        <w:bottom w:val="none" w:sz="0" w:space="0" w:color="auto"/>
        <w:right w:val="none" w:sz="0" w:space="0" w:color="auto"/>
      </w:divBdr>
    </w:div>
    <w:div w:id="1508788522">
      <w:bodyDiv w:val="1"/>
      <w:marLeft w:val="0"/>
      <w:marRight w:val="0"/>
      <w:marTop w:val="0"/>
      <w:marBottom w:val="0"/>
      <w:divBdr>
        <w:top w:val="none" w:sz="0" w:space="0" w:color="auto"/>
        <w:left w:val="none" w:sz="0" w:space="0" w:color="auto"/>
        <w:bottom w:val="none" w:sz="0" w:space="0" w:color="auto"/>
        <w:right w:val="none" w:sz="0" w:space="0" w:color="auto"/>
      </w:divBdr>
      <w:divsChild>
        <w:div w:id="1635329599">
          <w:marLeft w:val="480"/>
          <w:marRight w:val="0"/>
          <w:marTop w:val="0"/>
          <w:marBottom w:val="0"/>
          <w:divBdr>
            <w:top w:val="none" w:sz="0" w:space="0" w:color="auto"/>
            <w:left w:val="none" w:sz="0" w:space="0" w:color="auto"/>
            <w:bottom w:val="none" w:sz="0" w:space="0" w:color="auto"/>
            <w:right w:val="none" w:sz="0" w:space="0" w:color="auto"/>
          </w:divBdr>
          <w:divsChild>
            <w:div w:id="11204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84963">
      <w:bodyDiv w:val="1"/>
      <w:marLeft w:val="0"/>
      <w:marRight w:val="0"/>
      <w:marTop w:val="0"/>
      <w:marBottom w:val="0"/>
      <w:divBdr>
        <w:top w:val="none" w:sz="0" w:space="0" w:color="auto"/>
        <w:left w:val="none" w:sz="0" w:space="0" w:color="auto"/>
        <w:bottom w:val="none" w:sz="0" w:space="0" w:color="auto"/>
        <w:right w:val="none" w:sz="0" w:space="0" w:color="auto"/>
      </w:divBdr>
    </w:div>
    <w:div w:id="1527325523">
      <w:bodyDiv w:val="1"/>
      <w:marLeft w:val="0"/>
      <w:marRight w:val="0"/>
      <w:marTop w:val="0"/>
      <w:marBottom w:val="0"/>
      <w:divBdr>
        <w:top w:val="none" w:sz="0" w:space="0" w:color="auto"/>
        <w:left w:val="none" w:sz="0" w:space="0" w:color="auto"/>
        <w:bottom w:val="none" w:sz="0" w:space="0" w:color="auto"/>
        <w:right w:val="none" w:sz="0" w:space="0" w:color="auto"/>
      </w:divBdr>
    </w:div>
    <w:div w:id="1534415554">
      <w:bodyDiv w:val="1"/>
      <w:marLeft w:val="0"/>
      <w:marRight w:val="0"/>
      <w:marTop w:val="0"/>
      <w:marBottom w:val="0"/>
      <w:divBdr>
        <w:top w:val="none" w:sz="0" w:space="0" w:color="auto"/>
        <w:left w:val="none" w:sz="0" w:space="0" w:color="auto"/>
        <w:bottom w:val="none" w:sz="0" w:space="0" w:color="auto"/>
        <w:right w:val="none" w:sz="0" w:space="0" w:color="auto"/>
      </w:divBdr>
    </w:div>
    <w:div w:id="1566722913">
      <w:bodyDiv w:val="1"/>
      <w:marLeft w:val="0"/>
      <w:marRight w:val="0"/>
      <w:marTop w:val="0"/>
      <w:marBottom w:val="0"/>
      <w:divBdr>
        <w:top w:val="none" w:sz="0" w:space="0" w:color="auto"/>
        <w:left w:val="none" w:sz="0" w:space="0" w:color="auto"/>
        <w:bottom w:val="none" w:sz="0" w:space="0" w:color="auto"/>
        <w:right w:val="none" w:sz="0" w:space="0" w:color="auto"/>
      </w:divBdr>
    </w:div>
    <w:div w:id="1638682336">
      <w:bodyDiv w:val="1"/>
      <w:marLeft w:val="0"/>
      <w:marRight w:val="0"/>
      <w:marTop w:val="0"/>
      <w:marBottom w:val="0"/>
      <w:divBdr>
        <w:top w:val="none" w:sz="0" w:space="0" w:color="auto"/>
        <w:left w:val="none" w:sz="0" w:space="0" w:color="auto"/>
        <w:bottom w:val="none" w:sz="0" w:space="0" w:color="auto"/>
        <w:right w:val="none" w:sz="0" w:space="0" w:color="auto"/>
      </w:divBdr>
    </w:div>
    <w:div w:id="1642885153">
      <w:bodyDiv w:val="1"/>
      <w:marLeft w:val="0"/>
      <w:marRight w:val="0"/>
      <w:marTop w:val="0"/>
      <w:marBottom w:val="0"/>
      <w:divBdr>
        <w:top w:val="none" w:sz="0" w:space="0" w:color="auto"/>
        <w:left w:val="none" w:sz="0" w:space="0" w:color="auto"/>
        <w:bottom w:val="none" w:sz="0" w:space="0" w:color="auto"/>
        <w:right w:val="none" w:sz="0" w:space="0" w:color="auto"/>
      </w:divBdr>
    </w:div>
    <w:div w:id="1724282227">
      <w:bodyDiv w:val="1"/>
      <w:marLeft w:val="0"/>
      <w:marRight w:val="0"/>
      <w:marTop w:val="0"/>
      <w:marBottom w:val="0"/>
      <w:divBdr>
        <w:top w:val="none" w:sz="0" w:space="0" w:color="auto"/>
        <w:left w:val="none" w:sz="0" w:space="0" w:color="auto"/>
        <w:bottom w:val="none" w:sz="0" w:space="0" w:color="auto"/>
        <w:right w:val="none" w:sz="0" w:space="0" w:color="auto"/>
      </w:divBdr>
    </w:div>
    <w:div w:id="1737897212">
      <w:bodyDiv w:val="1"/>
      <w:marLeft w:val="0"/>
      <w:marRight w:val="0"/>
      <w:marTop w:val="0"/>
      <w:marBottom w:val="0"/>
      <w:divBdr>
        <w:top w:val="none" w:sz="0" w:space="0" w:color="auto"/>
        <w:left w:val="none" w:sz="0" w:space="0" w:color="auto"/>
        <w:bottom w:val="none" w:sz="0" w:space="0" w:color="auto"/>
        <w:right w:val="none" w:sz="0" w:space="0" w:color="auto"/>
      </w:divBdr>
      <w:divsChild>
        <w:div w:id="1764760067">
          <w:marLeft w:val="480"/>
          <w:marRight w:val="0"/>
          <w:marTop w:val="0"/>
          <w:marBottom w:val="0"/>
          <w:divBdr>
            <w:top w:val="none" w:sz="0" w:space="0" w:color="auto"/>
            <w:left w:val="none" w:sz="0" w:space="0" w:color="auto"/>
            <w:bottom w:val="none" w:sz="0" w:space="0" w:color="auto"/>
            <w:right w:val="none" w:sz="0" w:space="0" w:color="auto"/>
          </w:divBdr>
          <w:divsChild>
            <w:div w:id="166377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536851">
      <w:bodyDiv w:val="1"/>
      <w:marLeft w:val="0"/>
      <w:marRight w:val="0"/>
      <w:marTop w:val="0"/>
      <w:marBottom w:val="0"/>
      <w:divBdr>
        <w:top w:val="none" w:sz="0" w:space="0" w:color="auto"/>
        <w:left w:val="none" w:sz="0" w:space="0" w:color="auto"/>
        <w:bottom w:val="none" w:sz="0" w:space="0" w:color="auto"/>
        <w:right w:val="none" w:sz="0" w:space="0" w:color="auto"/>
      </w:divBdr>
    </w:div>
    <w:div w:id="1763139470">
      <w:bodyDiv w:val="1"/>
      <w:marLeft w:val="0"/>
      <w:marRight w:val="0"/>
      <w:marTop w:val="0"/>
      <w:marBottom w:val="0"/>
      <w:divBdr>
        <w:top w:val="none" w:sz="0" w:space="0" w:color="auto"/>
        <w:left w:val="none" w:sz="0" w:space="0" w:color="auto"/>
        <w:bottom w:val="none" w:sz="0" w:space="0" w:color="auto"/>
        <w:right w:val="none" w:sz="0" w:space="0" w:color="auto"/>
      </w:divBdr>
    </w:div>
    <w:div w:id="1787850263">
      <w:bodyDiv w:val="1"/>
      <w:marLeft w:val="0"/>
      <w:marRight w:val="0"/>
      <w:marTop w:val="0"/>
      <w:marBottom w:val="0"/>
      <w:divBdr>
        <w:top w:val="none" w:sz="0" w:space="0" w:color="auto"/>
        <w:left w:val="none" w:sz="0" w:space="0" w:color="auto"/>
        <w:bottom w:val="none" w:sz="0" w:space="0" w:color="auto"/>
        <w:right w:val="none" w:sz="0" w:space="0" w:color="auto"/>
      </w:divBdr>
    </w:div>
    <w:div w:id="1812399708">
      <w:bodyDiv w:val="1"/>
      <w:marLeft w:val="0"/>
      <w:marRight w:val="0"/>
      <w:marTop w:val="0"/>
      <w:marBottom w:val="0"/>
      <w:divBdr>
        <w:top w:val="none" w:sz="0" w:space="0" w:color="auto"/>
        <w:left w:val="none" w:sz="0" w:space="0" w:color="auto"/>
        <w:bottom w:val="none" w:sz="0" w:space="0" w:color="auto"/>
        <w:right w:val="none" w:sz="0" w:space="0" w:color="auto"/>
      </w:divBdr>
    </w:div>
    <w:div w:id="1825733444">
      <w:bodyDiv w:val="1"/>
      <w:marLeft w:val="0"/>
      <w:marRight w:val="0"/>
      <w:marTop w:val="0"/>
      <w:marBottom w:val="0"/>
      <w:divBdr>
        <w:top w:val="none" w:sz="0" w:space="0" w:color="auto"/>
        <w:left w:val="none" w:sz="0" w:space="0" w:color="auto"/>
        <w:bottom w:val="none" w:sz="0" w:space="0" w:color="auto"/>
        <w:right w:val="none" w:sz="0" w:space="0" w:color="auto"/>
      </w:divBdr>
    </w:div>
    <w:div w:id="1847472767">
      <w:bodyDiv w:val="1"/>
      <w:marLeft w:val="0"/>
      <w:marRight w:val="0"/>
      <w:marTop w:val="0"/>
      <w:marBottom w:val="0"/>
      <w:divBdr>
        <w:top w:val="none" w:sz="0" w:space="0" w:color="auto"/>
        <w:left w:val="none" w:sz="0" w:space="0" w:color="auto"/>
        <w:bottom w:val="none" w:sz="0" w:space="0" w:color="auto"/>
        <w:right w:val="none" w:sz="0" w:space="0" w:color="auto"/>
      </w:divBdr>
    </w:div>
    <w:div w:id="1900357655">
      <w:bodyDiv w:val="1"/>
      <w:marLeft w:val="0"/>
      <w:marRight w:val="0"/>
      <w:marTop w:val="0"/>
      <w:marBottom w:val="0"/>
      <w:divBdr>
        <w:top w:val="none" w:sz="0" w:space="0" w:color="auto"/>
        <w:left w:val="none" w:sz="0" w:space="0" w:color="auto"/>
        <w:bottom w:val="none" w:sz="0" w:space="0" w:color="auto"/>
        <w:right w:val="none" w:sz="0" w:space="0" w:color="auto"/>
      </w:divBdr>
    </w:div>
    <w:div w:id="1903633724">
      <w:bodyDiv w:val="1"/>
      <w:marLeft w:val="0"/>
      <w:marRight w:val="0"/>
      <w:marTop w:val="0"/>
      <w:marBottom w:val="0"/>
      <w:divBdr>
        <w:top w:val="none" w:sz="0" w:space="0" w:color="auto"/>
        <w:left w:val="none" w:sz="0" w:space="0" w:color="auto"/>
        <w:bottom w:val="none" w:sz="0" w:space="0" w:color="auto"/>
        <w:right w:val="none" w:sz="0" w:space="0" w:color="auto"/>
      </w:divBdr>
    </w:div>
    <w:div w:id="1990940359">
      <w:bodyDiv w:val="1"/>
      <w:marLeft w:val="0"/>
      <w:marRight w:val="0"/>
      <w:marTop w:val="0"/>
      <w:marBottom w:val="0"/>
      <w:divBdr>
        <w:top w:val="none" w:sz="0" w:space="0" w:color="auto"/>
        <w:left w:val="none" w:sz="0" w:space="0" w:color="auto"/>
        <w:bottom w:val="none" w:sz="0" w:space="0" w:color="auto"/>
        <w:right w:val="none" w:sz="0" w:space="0" w:color="auto"/>
      </w:divBdr>
    </w:div>
    <w:div w:id="1996030162">
      <w:bodyDiv w:val="1"/>
      <w:marLeft w:val="0"/>
      <w:marRight w:val="0"/>
      <w:marTop w:val="0"/>
      <w:marBottom w:val="0"/>
      <w:divBdr>
        <w:top w:val="none" w:sz="0" w:space="0" w:color="auto"/>
        <w:left w:val="none" w:sz="0" w:space="0" w:color="auto"/>
        <w:bottom w:val="none" w:sz="0" w:space="0" w:color="auto"/>
        <w:right w:val="none" w:sz="0" w:space="0" w:color="auto"/>
      </w:divBdr>
    </w:div>
    <w:div w:id="2005933706">
      <w:bodyDiv w:val="1"/>
      <w:marLeft w:val="0"/>
      <w:marRight w:val="0"/>
      <w:marTop w:val="0"/>
      <w:marBottom w:val="0"/>
      <w:divBdr>
        <w:top w:val="none" w:sz="0" w:space="0" w:color="auto"/>
        <w:left w:val="none" w:sz="0" w:space="0" w:color="auto"/>
        <w:bottom w:val="none" w:sz="0" w:space="0" w:color="auto"/>
        <w:right w:val="none" w:sz="0" w:space="0" w:color="auto"/>
      </w:divBdr>
    </w:div>
    <w:div w:id="2008820721">
      <w:bodyDiv w:val="1"/>
      <w:marLeft w:val="0"/>
      <w:marRight w:val="0"/>
      <w:marTop w:val="0"/>
      <w:marBottom w:val="0"/>
      <w:divBdr>
        <w:top w:val="none" w:sz="0" w:space="0" w:color="auto"/>
        <w:left w:val="none" w:sz="0" w:space="0" w:color="auto"/>
        <w:bottom w:val="none" w:sz="0" w:space="0" w:color="auto"/>
        <w:right w:val="none" w:sz="0" w:space="0" w:color="auto"/>
      </w:divBdr>
    </w:div>
    <w:div w:id="2008898254">
      <w:bodyDiv w:val="1"/>
      <w:marLeft w:val="0"/>
      <w:marRight w:val="0"/>
      <w:marTop w:val="0"/>
      <w:marBottom w:val="0"/>
      <w:divBdr>
        <w:top w:val="none" w:sz="0" w:space="0" w:color="auto"/>
        <w:left w:val="none" w:sz="0" w:space="0" w:color="auto"/>
        <w:bottom w:val="none" w:sz="0" w:space="0" w:color="auto"/>
        <w:right w:val="none" w:sz="0" w:space="0" w:color="auto"/>
      </w:divBdr>
    </w:div>
    <w:div w:id="2041204670">
      <w:bodyDiv w:val="1"/>
      <w:marLeft w:val="0"/>
      <w:marRight w:val="0"/>
      <w:marTop w:val="0"/>
      <w:marBottom w:val="0"/>
      <w:divBdr>
        <w:top w:val="none" w:sz="0" w:space="0" w:color="auto"/>
        <w:left w:val="none" w:sz="0" w:space="0" w:color="auto"/>
        <w:bottom w:val="none" w:sz="0" w:space="0" w:color="auto"/>
        <w:right w:val="none" w:sz="0" w:space="0" w:color="auto"/>
      </w:divBdr>
    </w:div>
    <w:div w:id="2051686172">
      <w:bodyDiv w:val="1"/>
      <w:marLeft w:val="0"/>
      <w:marRight w:val="0"/>
      <w:marTop w:val="0"/>
      <w:marBottom w:val="0"/>
      <w:divBdr>
        <w:top w:val="none" w:sz="0" w:space="0" w:color="auto"/>
        <w:left w:val="none" w:sz="0" w:space="0" w:color="auto"/>
        <w:bottom w:val="none" w:sz="0" w:space="0" w:color="auto"/>
        <w:right w:val="none" w:sz="0" w:space="0" w:color="auto"/>
      </w:divBdr>
    </w:div>
    <w:div w:id="21136958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doi.org/10.5281/zenodo.10579387"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9232</Words>
  <Characters>52627</Characters>
  <Application>Microsoft Office Word</Application>
  <DocSecurity>0</DocSecurity>
  <Lines>438</Lines>
  <Paragraphs>123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61736</CharactersWithSpaces>
  <SharedDoc>false</SharedDoc>
  <HLinks>
    <vt:vector size="24" baseType="variant">
      <vt:variant>
        <vt:i4>7798804</vt:i4>
      </vt:variant>
      <vt:variant>
        <vt:i4>9</vt:i4>
      </vt:variant>
      <vt:variant>
        <vt:i4>0</vt:i4>
      </vt:variant>
      <vt:variant>
        <vt:i4>5</vt:i4>
      </vt:variant>
      <vt:variant>
        <vt:lpwstr>https://github.com/PJordano-Lab/MS_JuniperusProgeny</vt:lpwstr>
      </vt:variant>
      <vt:variant>
        <vt:lpwstr/>
      </vt:variant>
      <vt:variant>
        <vt:i4>2883684</vt:i4>
      </vt:variant>
      <vt:variant>
        <vt:i4>6</vt:i4>
      </vt:variant>
      <vt:variant>
        <vt:i4>0</vt:i4>
      </vt:variant>
      <vt:variant>
        <vt:i4>5</vt:i4>
      </vt:variant>
      <vt:variant>
        <vt:lpwstr>mailto:Juan Miguel Arroyo %3Cjmarroyo%40ebd.csic.es%3E</vt:lpwstr>
      </vt:variant>
      <vt:variant>
        <vt:lpwstr/>
      </vt:variant>
      <vt:variant>
        <vt:i4>2293869</vt:i4>
      </vt:variant>
      <vt:variant>
        <vt:i4>3</vt:i4>
      </vt:variant>
      <vt:variant>
        <vt:i4>0</vt:i4>
      </vt:variant>
      <vt:variant>
        <vt:i4>5</vt:i4>
      </vt:variant>
      <vt:variant>
        <vt:lpwstr>mailto:CRISTINA RIGUEIRO CABALLERO %3Ccrisrigueiro%40ebd.csic.es%3E</vt:lpwstr>
      </vt:variant>
      <vt:variant>
        <vt:lpwstr/>
      </vt:variant>
      <vt:variant>
        <vt:i4>4980806</vt:i4>
      </vt:variant>
      <vt:variant>
        <vt:i4>0</vt:i4>
      </vt:variant>
      <vt:variant>
        <vt:i4>0</vt:i4>
      </vt:variant>
      <vt:variant>
        <vt:i4>5</vt:i4>
      </vt:variant>
      <vt:variant>
        <vt:lpwstr>mailto:%22Miguel J%C3%A1come%22 %3Cmiguel.jacome%40ccgs.mx%3E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Garcia, Cristina</cp:lastModifiedBy>
  <cp:revision>2</cp:revision>
  <cp:lastPrinted>2023-09-22T09:30:00Z</cp:lastPrinted>
  <dcterms:created xsi:type="dcterms:W3CDTF">2024-03-20T14:20:00Z</dcterms:created>
  <dcterms:modified xsi:type="dcterms:W3CDTF">2024-03-20T14:20:00Z</dcterms:modified>
</cp:coreProperties>
</file>